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22D6DCE" w14:textId="77777777" w:rsidR="00871FD5" w:rsidRDefault="00871FD5" w:rsidP="004A7E59">
      <w:pPr>
        <w:pStyle w:val="ad"/>
        <w:widowControl w:val="0"/>
        <w:tabs>
          <w:tab w:val="clear" w:pos="9072"/>
          <w:tab w:val="right" w:pos="8280"/>
          <w:tab w:val="right" w:pos="9781"/>
        </w:tabs>
        <w:snapToGrid w:val="0"/>
        <w:ind w:left="-2" w:right="-57"/>
        <w:jc w:val="both"/>
        <w:rPr>
          <w:rFonts w:eastAsiaTheme="minorEastAsia"/>
          <w:sz w:val="22"/>
          <w:szCs w:val="22"/>
          <w:lang w:eastAsia="zh-CN"/>
        </w:rPr>
      </w:pPr>
    </w:p>
    <w:p w14:paraId="0B5ABC0D" w14:textId="02DA71AF" w:rsidR="004A7E59" w:rsidRPr="0002024C" w:rsidRDefault="004A7E59" w:rsidP="004A7E59">
      <w:pPr>
        <w:pStyle w:val="ad"/>
        <w:widowControl w:val="0"/>
        <w:tabs>
          <w:tab w:val="clear" w:pos="9072"/>
          <w:tab w:val="right" w:pos="8280"/>
          <w:tab w:val="right" w:pos="9781"/>
        </w:tabs>
        <w:snapToGrid w:val="0"/>
        <w:ind w:left="-2" w:right="-57"/>
        <w:jc w:val="both"/>
        <w:rPr>
          <w:rFonts w:eastAsiaTheme="minorEastAsia"/>
          <w:sz w:val="22"/>
          <w:szCs w:val="22"/>
          <w:lang w:eastAsia="zh-CN"/>
        </w:rPr>
      </w:pPr>
      <w:r w:rsidRPr="00935725">
        <w:rPr>
          <w:sz w:val="22"/>
          <w:szCs w:val="22"/>
        </w:rPr>
        <w:t xml:space="preserve">3GPP TSG RAN WG1 </w:t>
      </w:r>
      <w:r>
        <w:rPr>
          <w:rFonts w:eastAsia="宋体" w:cs="Arial"/>
          <w:bCs/>
          <w:sz w:val="22"/>
          <w:szCs w:val="22"/>
          <w:lang w:val="en-GB" w:eastAsia="zh-CN"/>
        </w:rPr>
        <w:t>#</w:t>
      </w:r>
      <w:proofErr w:type="gramStart"/>
      <w:r>
        <w:rPr>
          <w:rFonts w:eastAsia="宋体" w:cs="Arial" w:hint="eastAsia"/>
          <w:bCs/>
          <w:sz w:val="22"/>
          <w:szCs w:val="22"/>
          <w:lang w:val="en-GB" w:eastAsia="zh-CN"/>
        </w:rPr>
        <w:t>112</w:t>
      </w:r>
      <w:r w:rsidRPr="00935725">
        <w:rPr>
          <w:sz w:val="22"/>
          <w:szCs w:val="22"/>
        </w:rPr>
        <w:tab/>
      </w:r>
      <w:r w:rsidRPr="00935725">
        <w:rPr>
          <w:sz w:val="22"/>
          <w:szCs w:val="22"/>
        </w:rPr>
        <w:tab/>
      </w:r>
      <w:r w:rsidRPr="00935725">
        <w:rPr>
          <w:rFonts w:hint="eastAsia"/>
          <w:sz w:val="22"/>
          <w:szCs w:val="22"/>
        </w:rPr>
        <w:t xml:space="preserve">                                                      </w:t>
      </w:r>
      <w:r w:rsidR="00AD747D" w:rsidRPr="00AD747D">
        <w:rPr>
          <w:sz w:val="22"/>
          <w:szCs w:val="22"/>
        </w:rPr>
        <w:t>R1-2300677</w:t>
      </w:r>
      <w:proofErr w:type="gramEnd"/>
    </w:p>
    <w:p w14:paraId="32ED0395" w14:textId="4DA79A50" w:rsidR="004A7E59" w:rsidRDefault="004A7E59" w:rsidP="004A7E59">
      <w:pPr>
        <w:pStyle w:val="ad"/>
        <w:tabs>
          <w:tab w:val="right" w:pos="8280"/>
          <w:tab w:val="right" w:pos="9781"/>
        </w:tabs>
        <w:snapToGrid w:val="0"/>
        <w:ind w:left="-2" w:right="-57"/>
        <w:jc w:val="both"/>
        <w:rPr>
          <w:rFonts w:eastAsiaTheme="minorEastAsia" w:cs="Arial"/>
          <w:bCs/>
          <w:sz w:val="22"/>
          <w:szCs w:val="22"/>
          <w:lang w:val="x-none" w:eastAsia="zh-CN"/>
        </w:rPr>
      </w:pPr>
      <w:r w:rsidRPr="00EB0929">
        <w:rPr>
          <w:rFonts w:eastAsiaTheme="minorEastAsia" w:cs="Arial"/>
          <w:bCs/>
          <w:sz w:val="22"/>
          <w:szCs w:val="22"/>
          <w:lang w:val="x-none" w:eastAsia="zh-CN"/>
        </w:rPr>
        <w:t>Athens</w:t>
      </w:r>
      <w:r w:rsidRPr="001A19D1">
        <w:rPr>
          <w:rFonts w:eastAsiaTheme="minorEastAsia" w:cs="Arial" w:hint="eastAsia"/>
          <w:bCs/>
          <w:sz w:val="22"/>
          <w:szCs w:val="22"/>
          <w:lang w:val="x-none" w:eastAsia="zh-CN"/>
        </w:rPr>
        <w:t xml:space="preserve">, </w:t>
      </w:r>
      <w:r w:rsidR="000F3E77">
        <w:rPr>
          <w:rFonts w:eastAsiaTheme="minorEastAsia" w:cs="Arial" w:hint="eastAsia"/>
          <w:bCs/>
          <w:sz w:val="22"/>
          <w:szCs w:val="22"/>
          <w:lang w:val="x-none" w:eastAsia="zh-CN"/>
        </w:rPr>
        <w:t xml:space="preserve">Greece, </w:t>
      </w:r>
      <w:r>
        <w:rPr>
          <w:rFonts w:eastAsiaTheme="minorEastAsia" w:cs="Arial"/>
          <w:bCs/>
          <w:sz w:val="22"/>
          <w:szCs w:val="22"/>
          <w:lang w:val="x-none" w:eastAsia="zh-CN"/>
        </w:rPr>
        <w:t>February</w:t>
      </w:r>
      <w:r w:rsidRPr="001A19D1">
        <w:rPr>
          <w:rFonts w:eastAsiaTheme="minorEastAsia" w:cs="Arial" w:hint="eastAsia"/>
          <w:bCs/>
          <w:sz w:val="22"/>
          <w:szCs w:val="22"/>
          <w:lang w:val="x-none" w:eastAsia="zh-CN"/>
        </w:rPr>
        <w:t xml:space="preserve"> </w:t>
      </w:r>
      <w:r>
        <w:rPr>
          <w:rFonts w:eastAsiaTheme="minorEastAsia" w:cs="Arial" w:hint="eastAsia"/>
          <w:bCs/>
          <w:sz w:val="22"/>
          <w:szCs w:val="22"/>
          <w:lang w:val="x-none" w:eastAsia="zh-CN"/>
        </w:rPr>
        <w:t>27</w:t>
      </w:r>
      <w:r w:rsidRPr="001A19D1">
        <w:rPr>
          <w:rFonts w:eastAsiaTheme="minorEastAsia" w:cs="Arial" w:hint="eastAsia"/>
          <w:bCs/>
          <w:sz w:val="22"/>
          <w:szCs w:val="22"/>
          <w:vertAlign w:val="superscript"/>
          <w:lang w:val="x-none" w:eastAsia="zh-CN"/>
        </w:rPr>
        <w:t>th</w:t>
      </w:r>
      <w:r w:rsidRPr="001A19D1">
        <w:rPr>
          <w:rFonts w:eastAsiaTheme="minorEastAsia" w:cs="Arial"/>
          <w:bCs/>
          <w:sz w:val="22"/>
          <w:szCs w:val="22"/>
          <w:lang w:val="x-none" w:eastAsia="zh-CN"/>
        </w:rPr>
        <w:t xml:space="preserve"> – </w:t>
      </w:r>
      <w:r>
        <w:rPr>
          <w:rFonts w:eastAsiaTheme="minorEastAsia" w:cs="Arial" w:hint="eastAsia"/>
          <w:bCs/>
          <w:sz w:val="22"/>
          <w:szCs w:val="22"/>
          <w:lang w:val="x-none" w:eastAsia="zh-CN"/>
        </w:rPr>
        <w:t xml:space="preserve">March </w:t>
      </w:r>
      <w:r w:rsidR="000F3E77">
        <w:rPr>
          <w:rFonts w:eastAsiaTheme="minorEastAsia" w:cs="Arial" w:hint="eastAsia"/>
          <w:bCs/>
          <w:sz w:val="22"/>
          <w:szCs w:val="22"/>
          <w:lang w:val="x-none" w:eastAsia="zh-CN"/>
        </w:rPr>
        <w:t>3</w:t>
      </w:r>
      <w:r w:rsidR="000F3E77">
        <w:rPr>
          <w:rFonts w:eastAsiaTheme="minorEastAsia" w:cs="Arial" w:hint="eastAsia"/>
          <w:bCs/>
          <w:sz w:val="22"/>
          <w:szCs w:val="22"/>
          <w:vertAlign w:val="superscript"/>
          <w:lang w:val="x-none" w:eastAsia="zh-CN"/>
        </w:rPr>
        <w:t>rd</w:t>
      </w:r>
      <w:r w:rsidRPr="001A19D1">
        <w:rPr>
          <w:rFonts w:eastAsiaTheme="minorEastAsia" w:cs="Arial"/>
          <w:bCs/>
          <w:sz w:val="22"/>
          <w:szCs w:val="22"/>
          <w:lang w:val="x-none" w:eastAsia="zh-CN"/>
        </w:rPr>
        <w:t>, 202</w:t>
      </w:r>
      <w:r>
        <w:rPr>
          <w:rFonts w:eastAsiaTheme="minorEastAsia" w:cs="Arial" w:hint="eastAsia"/>
          <w:bCs/>
          <w:sz w:val="22"/>
          <w:szCs w:val="22"/>
          <w:lang w:val="x-none" w:eastAsia="zh-CN"/>
        </w:rPr>
        <w:t>3</w:t>
      </w:r>
    </w:p>
    <w:p w14:paraId="6614532E" w14:textId="77777777" w:rsidR="00543A45" w:rsidRPr="004A7E59" w:rsidRDefault="00543A45" w:rsidP="000F153D">
      <w:pPr>
        <w:pStyle w:val="ad"/>
        <w:tabs>
          <w:tab w:val="right" w:pos="8280"/>
          <w:tab w:val="right" w:pos="9781"/>
        </w:tabs>
        <w:snapToGrid w:val="0"/>
        <w:ind w:left="-2" w:right="-57"/>
        <w:jc w:val="both"/>
        <w:rPr>
          <w:rFonts w:eastAsia="宋体"/>
          <w:bCs/>
          <w:sz w:val="22"/>
          <w:szCs w:val="22"/>
          <w:lang w:val="x-none" w:eastAsia="zh-CN"/>
        </w:rPr>
      </w:pPr>
    </w:p>
    <w:p w14:paraId="34C80159" w14:textId="77777777" w:rsidR="00830F4E" w:rsidRPr="0052231C" w:rsidRDefault="00830F4E" w:rsidP="0059510E">
      <w:pPr>
        <w:pStyle w:val="ad"/>
        <w:tabs>
          <w:tab w:val="clear" w:pos="4536"/>
          <w:tab w:val="left" w:pos="1843"/>
        </w:tabs>
        <w:ind w:left="1843" w:hanging="1843"/>
        <w:rPr>
          <w:rFonts w:eastAsia="宋体"/>
          <w:sz w:val="22"/>
          <w:szCs w:val="22"/>
          <w:lang w:eastAsia="zh-CN"/>
        </w:rPr>
      </w:pPr>
      <w:r w:rsidRPr="0052231C">
        <w:rPr>
          <w:sz w:val="22"/>
          <w:szCs w:val="22"/>
        </w:rPr>
        <w:t>Source:</w:t>
      </w:r>
      <w:r w:rsidRPr="0052231C">
        <w:rPr>
          <w:sz w:val="22"/>
          <w:szCs w:val="22"/>
        </w:rPr>
        <w:tab/>
      </w:r>
      <w:r w:rsidRPr="0052231C">
        <w:rPr>
          <w:rFonts w:eastAsia="宋体"/>
          <w:sz w:val="22"/>
          <w:szCs w:val="22"/>
          <w:lang w:eastAsia="zh-CN"/>
        </w:rPr>
        <w:t>CATT</w:t>
      </w:r>
    </w:p>
    <w:p w14:paraId="77E893E9" w14:textId="5AFC1C95" w:rsidR="00830F4E" w:rsidRPr="00551461" w:rsidRDefault="00830F4E" w:rsidP="00E74490">
      <w:pPr>
        <w:pStyle w:val="ad"/>
        <w:tabs>
          <w:tab w:val="clear" w:pos="4536"/>
          <w:tab w:val="left" w:pos="1843"/>
        </w:tabs>
        <w:ind w:left="1840" w:hangingChars="833" w:hanging="1840"/>
        <w:rPr>
          <w:rFonts w:eastAsia="宋体"/>
          <w:sz w:val="22"/>
          <w:szCs w:val="22"/>
          <w:lang w:eastAsia="zh-CN"/>
        </w:rPr>
      </w:pPr>
      <w:r w:rsidRPr="0052231C">
        <w:rPr>
          <w:sz w:val="22"/>
          <w:szCs w:val="22"/>
        </w:rPr>
        <w:t>Title:</w:t>
      </w:r>
      <w:bookmarkStart w:id="0" w:name="Title"/>
      <w:bookmarkEnd w:id="0"/>
      <w:r w:rsidRPr="0052231C">
        <w:rPr>
          <w:sz w:val="22"/>
          <w:szCs w:val="22"/>
        </w:rPr>
        <w:tab/>
      </w:r>
      <w:r w:rsidR="008D2412" w:rsidRPr="008D2412">
        <w:rPr>
          <w:rFonts w:eastAsia="宋体"/>
          <w:sz w:val="22"/>
          <w:szCs w:val="22"/>
          <w:lang w:eastAsia="zh-CN"/>
        </w:rPr>
        <w:t>Discussion on evaluation on NR duplex evolution</w:t>
      </w:r>
    </w:p>
    <w:p w14:paraId="307F5705" w14:textId="77777777" w:rsidR="00830F4E" w:rsidRPr="0059510E" w:rsidRDefault="00830F4E" w:rsidP="0059510E">
      <w:pPr>
        <w:pStyle w:val="ad"/>
        <w:tabs>
          <w:tab w:val="clear" w:pos="4536"/>
          <w:tab w:val="left" w:pos="1843"/>
        </w:tabs>
        <w:ind w:left="1843" w:hanging="1843"/>
        <w:rPr>
          <w:sz w:val="22"/>
          <w:szCs w:val="22"/>
        </w:rPr>
      </w:pPr>
      <w:r w:rsidRPr="0052231C">
        <w:rPr>
          <w:sz w:val="22"/>
          <w:szCs w:val="22"/>
        </w:rPr>
        <w:t>Agenda Item:</w:t>
      </w:r>
      <w:bookmarkStart w:id="1" w:name="Source"/>
      <w:bookmarkEnd w:id="1"/>
      <w:r w:rsidRPr="0052231C">
        <w:rPr>
          <w:sz w:val="22"/>
          <w:szCs w:val="22"/>
        </w:rPr>
        <w:tab/>
      </w:r>
      <w:r w:rsidR="004232AD" w:rsidRPr="0059510E">
        <w:rPr>
          <w:sz w:val="22"/>
          <w:szCs w:val="22"/>
        </w:rPr>
        <w:t>9</w:t>
      </w:r>
      <w:r w:rsidR="003A3742" w:rsidRPr="0059510E">
        <w:rPr>
          <w:sz w:val="22"/>
          <w:szCs w:val="22"/>
        </w:rPr>
        <w:t>.</w:t>
      </w:r>
      <w:r w:rsidR="004232AD" w:rsidRPr="0059510E">
        <w:rPr>
          <w:sz w:val="22"/>
          <w:szCs w:val="22"/>
        </w:rPr>
        <w:t>3.1</w:t>
      </w:r>
    </w:p>
    <w:p w14:paraId="203A1A95" w14:textId="77777777" w:rsidR="00830F4E" w:rsidRPr="0059510E" w:rsidRDefault="00830F4E" w:rsidP="0059510E">
      <w:pPr>
        <w:pStyle w:val="ad"/>
        <w:tabs>
          <w:tab w:val="clear" w:pos="4536"/>
          <w:tab w:val="left" w:pos="1843"/>
        </w:tabs>
        <w:ind w:left="1843" w:hanging="1843"/>
        <w:rPr>
          <w:sz w:val="22"/>
          <w:szCs w:val="22"/>
        </w:rPr>
      </w:pPr>
      <w:r w:rsidRPr="0052231C">
        <w:rPr>
          <w:sz w:val="22"/>
          <w:szCs w:val="22"/>
        </w:rPr>
        <w:t>Document for:</w:t>
      </w:r>
      <w:r w:rsidRPr="0052231C">
        <w:rPr>
          <w:sz w:val="22"/>
          <w:szCs w:val="22"/>
        </w:rPr>
        <w:tab/>
      </w:r>
      <w:bookmarkStart w:id="2" w:name="DocumentFor"/>
      <w:bookmarkEnd w:id="2"/>
      <w:r w:rsidRPr="0052231C">
        <w:rPr>
          <w:sz w:val="22"/>
          <w:szCs w:val="22"/>
        </w:rPr>
        <w:t>Discussio</w:t>
      </w:r>
      <w:r w:rsidRPr="0059510E">
        <w:rPr>
          <w:sz w:val="22"/>
          <w:szCs w:val="22"/>
        </w:rPr>
        <w:t>n and Decision</w:t>
      </w:r>
    </w:p>
    <w:p w14:paraId="701A8FB5" w14:textId="77777777" w:rsidR="00830F4E" w:rsidRPr="005D47C0" w:rsidRDefault="00830F4E" w:rsidP="00E9523A">
      <w:pPr>
        <w:pBdr>
          <w:bottom w:val="single" w:sz="4" w:space="1" w:color="auto"/>
        </w:pBdr>
        <w:tabs>
          <w:tab w:val="left" w:pos="2552"/>
        </w:tabs>
        <w:ind w:left="-2"/>
        <w:rPr>
          <w:rFonts w:eastAsia="宋体"/>
          <w:lang w:eastAsia="zh-CN"/>
        </w:rPr>
      </w:pPr>
    </w:p>
    <w:p w14:paraId="4607FAD4" w14:textId="77777777" w:rsidR="007925BC" w:rsidRDefault="00830F4E" w:rsidP="00B61F2E">
      <w:pPr>
        <w:pStyle w:val="1"/>
        <w:numPr>
          <w:ilvl w:val="0"/>
          <w:numId w:val="2"/>
        </w:numPr>
      </w:pPr>
      <w:bookmarkStart w:id="3" w:name="_Ref521334010"/>
      <w:r w:rsidRPr="0052231C">
        <w:t>Introduction</w:t>
      </w:r>
      <w:bookmarkEnd w:id="3"/>
    </w:p>
    <w:p w14:paraId="799B6F16" w14:textId="77777777" w:rsidR="007567CA" w:rsidRDefault="007567CA" w:rsidP="00A6693B">
      <w:pPr>
        <w:pStyle w:val="a0"/>
        <w:spacing w:afterLines="50"/>
        <w:rPr>
          <w:rFonts w:eastAsia="等线"/>
          <w:bCs/>
          <w:lang w:val="en-GB" w:eastAsia="zh-CN"/>
        </w:rPr>
      </w:pPr>
      <w:r w:rsidRPr="00F72654">
        <w:rPr>
          <w:rFonts w:eastAsiaTheme="minorEastAsia"/>
          <w:lang w:eastAsia="zh-CN"/>
        </w:rPr>
        <w:t>During RAN1#1</w:t>
      </w:r>
      <w:r>
        <w:rPr>
          <w:rFonts w:eastAsiaTheme="minorEastAsia" w:hint="eastAsia"/>
          <w:lang w:eastAsia="zh-CN"/>
        </w:rPr>
        <w:t>11</w:t>
      </w:r>
      <w:r w:rsidRPr="00F72654">
        <w:rPr>
          <w:rFonts w:eastAsiaTheme="minorEastAsia"/>
          <w:lang w:eastAsia="zh-CN"/>
        </w:rPr>
        <w:t>, evaluation</w:t>
      </w:r>
      <w:r>
        <w:rPr>
          <w:rFonts w:eastAsiaTheme="minorEastAsia" w:hint="eastAsia"/>
          <w:lang w:eastAsia="zh-CN"/>
        </w:rPr>
        <w:t xml:space="preserve"> </w:t>
      </w:r>
      <w:r>
        <w:rPr>
          <w:rFonts w:eastAsiaTheme="minorEastAsia"/>
          <w:lang w:eastAsia="zh-CN"/>
        </w:rPr>
        <w:t>scenario</w:t>
      </w:r>
      <w:r>
        <w:rPr>
          <w:rFonts w:eastAsiaTheme="minorEastAsia" w:hint="eastAsia"/>
          <w:lang w:eastAsia="zh-CN"/>
        </w:rPr>
        <w:t>s, methodologies and assumptions</w:t>
      </w:r>
      <w:r w:rsidRPr="00F72654">
        <w:rPr>
          <w:rFonts w:eastAsiaTheme="minorEastAsia"/>
          <w:lang w:eastAsia="zh-CN"/>
        </w:rPr>
        <w:t xml:space="preserve"> on NR duplex evolution were </w:t>
      </w:r>
      <w:r>
        <w:rPr>
          <w:rFonts w:eastAsiaTheme="minorEastAsia" w:hint="eastAsia"/>
          <w:lang w:eastAsia="zh-CN"/>
        </w:rPr>
        <w:t xml:space="preserve">further </w:t>
      </w:r>
      <w:r w:rsidRPr="00F72654">
        <w:rPr>
          <w:rFonts w:eastAsiaTheme="minorEastAsia"/>
          <w:lang w:eastAsia="zh-CN"/>
        </w:rPr>
        <w:t>discussed and</w:t>
      </w:r>
      <w:r>
        <w:rPr>
          <w:rFonts w:eastAsiaTheme="minorEastAsia" w:hint="eastAsia"/>
          <w:lang w:eastAsia="zh-CN"/>
        </w:rPr>
        <w:t xml:space="preserve"> many</w:t>
      </w:r>
      <w:r w:rsidRPr="00F72654">
        <w:rPr>
          <w:rFonts w:eastAsiaTheme="minorEastAsia"/>
          <w:lang w:eastAsia="zh-CN"/>
        </w:rPr>
        <w:t xml:space="preserve"> consens</w:t>
      </w:r>
      <w:r>
        <w:rPr>
          <w:rFonts w:eastAsiaTheme="minorEastAsia"/>
          <w:lang w:eastAsia="zh-CN"/>
        </w:rPr>
        <w:t>uses were reached on this topic</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_Ref101860160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1E5F78">
        <w:rPr>
          <w:rFonts w:eastAsiaTheme="minorEastAsia"/>
          <w:lang w:eastAsia="zh-CN"/>
        </w:rPr>
        <w:t>[1]</w:t>
      </w:r>
      <w:r>
        <w:rPr>
          <w:rFonts w:eastAsiaTheme="minorEastAsia"/>
          <w:lang w:eastAsia="zh-CN"/>
        </w:rPr>
        <w:fldChar w:fldCharType="end"/>
      </w:r>
      <w:r>
        <w:rPr>
          <w:rFonts w:eastAsiaTheme="minorEastAsia" w:hint="eastAsia"/>
          <w:lang w:eastAsia="zh-CN"/>
        </w:rPr>
        <w:t xml:space="preserve">. </w:t>
      </w:r>
    </w:p>
    <w:p w14:paraId="5B01996C" w14:textId="77777777" w:rsidR="007567CA" w:rsidRPr="00CD5421" w:rsidRDefault="007567CA" w:rsidP="00A6693B">
      <w:pPr>
        <w:pStyle w:val="a0"/>
        <w:spacing w:afterLines="50"/>
        <w:rPr>
          <w:rFonts w:eastAsiaTheme="minorEastAsia"/>
          <w:lang w:eastAsia="zh-CN"/>
        </w:rPr>
      </w:pPr>
      <w:r>
        <w:rPr>
          <w:rFonts w:eastAsiaTheme="minorEastAsia" w:hint="eastAsia"/>
          <w:lang w:eastAsia="zh-CN"/>
        </w:rPr>
        <w:t>In t</w:t>
      </w:r>
      <w:r w:rsidRPr="003102C0">
        <w:rPr>
          <w:rFonts w:eastAsiaTheme="minorEastAsia" w:hint="eastAsia"/>
          <w:lang w:eastAsia="zh-CN"/>
        </w:rPr>
        <w:t xml:space="preserve">his </w:t>
      </w:r>
      <w:r>
        <w:rPr>
          <w:rFonts w:eastAsiaTheme="minorEastAsia" w:hint="eastAsia"/>
          <w:lang w:eastAsia="zh-CN"/>
        </w:rPr>
        <w:t xml:space="preserve">contribution, views on </w:t>
      </w:r>
      <w:r>
        <w:rPr>
          <w:rFonts w:eastAsiaTheme="minorEastAsia"/>
          <w:lang w:eastAsia="zh-CN"/>
        </w:rPr>
        <w:t>remaining</w:t>
      </w:r>
      <w:r>
        <w:rPr>
          <w:rFonts w:eastAsiaTheme="minorEastAsia" w:hint="eastAsia"/>
          <w:lang w:eastAsia="zh-CN"/>
        </w:rPr>
        <w:t xml:space="preserve"> issues </w:t>
      </w:r>
      <w:r>
        <w:rPr>
          <w:rFonts w:eastAsiaTheme="minorEastAsia"/>
          <w:lang w:eastAsia="zh-CN"/>
        </w:rPr>
        <w:t>for</w:t>
      </w:r>
      <w:r>
        <w:rPr>
          <w:rFonts w:eastAsiaTheme="minorEastAsia" w:hint="eastAsia"/>
          <w:lang w:eastAsia="zh-CN"/>
        </w:rPr>
        <w:t xml:space="preserve"> evaluation </w:t>
      </w:r>
      <w:r>
        <w:rPr>
          <w:rFonts w:eastAsiaTheme="minorEastAsia"/>
          <w:lang w:eastAsia="zh-CN"/>
        </w:rPr>
        <w:t>methodolog</w:t>
      </w:r>
      <w:r>
        <w:rPr>
          <w:rFonts w:eastAsiaTheme="minorEastAsia" w:hint="eastAsia"/>
          <w:lang w:eastAsia="zh-CN"/>
        </w:rPr>
        <w:t xml:space="preserve">ies and </w:t>
      </w:r>
      <w:r>
        <w:rPr>
          <w:rFonts w:eastAsiaTheme="minorEastAsia"/>
          <w:lang w:eastAsia="zh-CN"/>
        </w:rPr>
        <w:t>evaluation</w:t>
      </w:r>
      <w:r>
        <w:rPr>
          <w:rFonts w:eastAsiaTheme="minorEastAsia" w:hint="eastAsia"/>
          <w:lang w:eastAsia="zh-CN"/>
        </w:rPr>
        <w:t xml:space="preserve"> assumptions are further provided</w:t>
      </w:r>
      <w:r>
        <w:rPr>
          <w:rFonts w:eastAsiaTheme="minorEastAsia"/>
          <w:lang w:eastAsia="zh-CN"/>
        </w:rPr>
        <w:t>.</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nd </w:t>
      </w:r>
      <w:r>
        <w:rPr>
          <w:rFonts w:eastAsiaTheme="minorEastAsia"/>
          <w:lang w:eastAsia="zh-CN"/>
        </w:rPr>
        <w:t>initial</w:t>
      </w:r>
      <w:r>
        <w:rPr>
          <w:rFonts w:eastAsiaTheme="minorEastAsia" w:hint="eastAsia"/>
          <w:lang w:eastAsia="zh-CN"/>
        </w:rPr>
        <w:t xml:space="preserve"> SLS results are updated based on the agreed simulation assumptions in </w:t>
      </w:r>
      <w:r w:rsidRPr="00F72654">
        <w:rPr>
          <w:rFonts w:eastAsiaTheme="minorEastAsia"/>
          <w:lang w:eastAsia="zh-CN"/>
        </w:rPr>
        <w:t>RAN1#1</w:t>
      </w:r>
      <w:r>
        <w:rPr>
          <w:rFonts w:eastAsiaTheme="minorEastAsia" w:hint="eastAsia"/>
          <w:lang w:eastAsia="zh-CN"/>
        </w:rPr>
        <w:t>11</w:t>
      </w:r>
      <w:r w:rsidRPr="00F72654">
        <w:rPr>
          <w:rFonts w:eastAsiaTheme="minorEastAsia"/>
          <w:lang w:eastAsia="zh-CN"/>
        </w:rPr>
        <w:t xml:space="preserve"> meeting</w:t>
      </w:r>
      <w:r>
        <w:rPr>
          <w:rFonts w:eastAsiaTheme="minorEastAsia" w:hint="eastAsia"/>
          <w:lang w:eastAsia="zh-CN"/>
        </w:rPr>
        <w:t xml:space="preserve">. </w:t>
      </w:r>
    </w:p>
    <w:p w14:paraId="4533B951" w14:textId="77777777" w:rsidR="00813DC1" w:rsidRDefault="00A836E5" w:rsidP="00B61F2E">
      <w:pPr>
        <w:pStyle w:val="1"/>
        <w:numPr>
          <w:ilvl w:val="0"/>
          <w:numId w:val="2"/>
        </w:numPr>
      </w:pPr>
      <w:r>
        <w:t>D</w:t>
      </w:r>
      <w:r w:rsidR="00FE275F">
        <w:t>iscussion</w:t>
      </w:r>
    </w:p>
    <w:p w14:paraId="6C59430C" w14:textId="77777777" w:rsidR="009A540E" w:rsidRPr="009A540E" w:rsidRDefault="009A540E" w:rsidP="004A22AA">
      <w:pPr>
        <w:pStyle w:val="af2"/>
        <w:numPr>
          <w:ilvl w:val="0"/>
          <w:numId w:val="4"/>
        </w:numPr>
        <w:spacing w:after="120"/>
        <w:ind w:firstLineChars="0"/>
        <w:jc w:val="both"/>
        <w:rPr>
          <w:rFonts w:ascii="Arial" w:hAnsi="Arial"/>
          <w:b/>
          <w:vanish/>
          <w:kern w:val="32"/>
          <w:szCs w:val="20"/>
          <w:lang w:eastAsia="zh-CN"/>
        </w:rPr>
      </w:pPr>
    </w:p>
    <w:p w14:paraId="376E0F68" w14:textId="77777777" w:rsidR="009A540E" w:rsidRPr="009A540E" w:rsidRDefault="009A540E" w:rsidP="004A22AA">
      <w:pPr>
        <w:pStyle w:val="af2"/>
        <w:numPr>
          <w:ilvl w:val="0"/>
          <w:numId w:val="4"/>
        </w:numPr>
        <w:spacing w:after="120"/>
        <w:ind w:firstLineChars="0"/>
        <w:jc w:val="both"/>
        <w:rPr>
          <w:rFonts w:ascii="Arial" w:hAnsi="Arial"/>
          <w:b/>
          <w:vanish/>
          <w:kern w:val="32"/>
          <w:szCs w:val="20"/>
          <w:lang w:eastAsia="zh-CN"/>
        </w:rPr>
      </w:pPr>
    </w:p>
    <w:p w14:paraId="1451DFED" w14:textId="77777777" w:rsidR="009A540E" w:rsidRPr="009A540E" w:rsidRDefault="009A540E" w:rsidP="004A22AA">
      <w:pPr>
        <w:pStyle w:val="af2"/>
        <w:numPr>
          <w:ilvl w:val="0"/>
          <w:numId w:val="5"/>
        </w:numPr>
        <w:spacing w:after="120"/>
        <w:ind w:firstLineChars="0"/>
        <w:jc w:val="both"/>
        <w:rPr>
          <w:rFonts w:ascii="Arial" w:hAnsi="Arial"/>
          <w:b/>
          <w:vanish/>
          <w:kern w:val="32"/>
          <w:szCs w:val="20"/>
          <w:lang w:eastAsia="zh-CN"/>
        </w:rPr>
      </w:pPr>
    </w:p>
    <w:p w14:paraId="24084417" w14:textId="77777777" w:rsidR="009A540E" w:rsidRPr="009A540E" w:rsidRDefault="009A540E" w:rsidP="004A22AA">
      <w:pPr>
        <w:pStyle w:val="af2"/>
        <w:numPr>
          <w:ilvl w:val="0"/>
          <w:numId w:val="5"/>
        </w:numPr>
        <w:spacing w:after="120"/>
        <w:ind w:firstLineChars="0"/>
        <w:jc w:val="both"/>
        <w:rPr>
          <w:rFonts w:ascii="Arial" w:hAnsi="Arial"/>
          <w:b/>
          <w:vanish/>
          <w:kern w:val="32"/>
          <w:szCs w:val="20"/>
          <w:lang w:eastAsia="zh-CN"/>
        </w:rPr>
      </w:pPr>
    </w:p>
    <w:p w14:paraId="2D5D4D23" w14:textId="3B78C97D" w:rsidR="00755975" w:rsidRDefault="00CA6E8C" w:rsidP="004A22AA">
      <w:pPr>
        <w:pStyle w:val="2"/>
        <w:numPr>
          <w:ilvl w:val="1"/>
          <w:numId w:val="5"/>
        </w:numPr>
        <w:spacing w:before="120" w:afterLines="50"/>
        <w:ind w:left="578" w:hanging="578"/>
        <w:rPr>
          <w:rFonts w:eastAsiaTheme="minorEastAsia"/>
          <w:szCs w:val="24"/>
          <w:lang w:val="x-none"/>
        </w:rPr>
      </w:pPr>
      <w:r w:rsidRPr="00722458">
        <w:rPr>
          <w:rFonts w:eastAsiaTheme="minorEastAsia"/>
          <w:szCs w:val="24"/>
          <w:lang w:val="x-none"/>
        </w:rPr>
        <w:t>Evaluation methodology</w:t>
      </w:r>
    </w:p>
    <w:p w14:paraId="6B6498BB" w14:textId="77777777" w:rsidR="0034195A" w:rsidRDefault="0034195A" w:rsidP="0034195A">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8D2112">
        <w:rPr>
          <w:rFonts w:ascii="Arial" w:eastAsia="宋体" w:hAnsi="Arial"/>
          <w:bCs w:val="0"/>
          <w:sz w:val="21"/>
          <w:szCs w:val="21"/>
          <w:lang w:eastAsia="zh-CN"/>
        </w:rPr>
        <w:t>LLS</w:t>
      </w:r>
      <w:r>
        <w:rPr>
          <w:rFonts w:ascii="Arial" w:eastAsia="宋体" w:hAnsi="Arial" w:hint="eastAsia"/>
          <w:bCs w:val="0"/>
          <w:sz w:val="21"/>
          <w:szCs w:val="21"/>
          <w:lang w:eastAsia="zh-CN"/>
        </w:rPr>
        <w:t xml:space="preserve"> purpose</w:t>
      </w:r>
    </w:p>
    <w:p w14:paraId="3F4D3818" w14:textId="5E068CDF" w:rsidR="000132B3" w:rsidRPr="000132B3" w:rsidRDefault="000132B3" w:rsidP="00C33F44">
      <w:pPr>
        <w:spacing w:afterLines="50" w:after="120"/>
        <w:rPr>
          <w:rFonts w:eastAsia="宋体"/>
          <w:lang w:eastAsia="zh-CN"/>
        </w:rPr>
      </w:pPr>
      <w:r>
        <w:rPr>
          <w:rFonts w:eastAsia="宋体" w:hint="eastAsia"/>
          <w:lang w:eastAsia="zh-CN"/>
        </w:rPr>
        <w:t>The following agreement was made in RAN1#111 with a couple of FFS points.</w:t>
      </w:r>
    </w:p>
    <w:tbl>
      <w:tblPr>
        <w:tblStyle w:val="af3"/>
        <w:tblW w:w="5000" w:type="pct"/>
        <w:tblLook w:val="04A0" w:firstRow="1" w:lastRow="0" w:firstColumn="1" w:lastColumn="0" w:noHBand="0" w:noVBand="1"/>
      </w:tblPr>
      <w:tblGrid>
        <w:gridCol w:w="9288"/>
      </w:tblGrid>
      <w:tr w:rsidR="0034195A" w14:paraId="4534989C" w14:textId="77777777" w:rsidTr="0058083B">
        <w:tc>
          <w:tcPr>
            <w:tcW w:w="5000" w:type="pct"/>
          </w:tcPr>
          <w:p w14:paraId="0D443094" w14:textId="77777777" w:rsidR="0034195A" w:rsidRPr="00A42680" w:rsidRDefault="0034195A" w:rsidP="00EA4220">
            <w:pPr>
              <w:rPr>
                <w:highlight w:val="green"/>
                <w:lang w:eastAsia="ko-KR"/>
              </w:rPr>
            </w:pPr>
            <w:r w:rsidRPr="00A42680">
              <w:rPr>
                <w:highlight w:val="green"/>
                <w:lang w:eastAsia="ko-KR"/>
              </w:rPr>
              <w:t>Agreement</w:t>
            </w:r>
          </w:p>
          <w:p w14:paraId="0C084DCC" w14:textId="77777777" w:rsidR="0034195A" w:rsidRPr="00A42680" w:rsidRDefault="0034195A" w:rsidP="00EA4220">
            <w:r w:rsidRPr="00A42680">
              <w:t>RAN1 agrees link-level simulations (LLS) may be performed for various purposes related to SBFD performance and feasibility in both FR1 and FR2, interested companies may perform LLS at least for the following purpose:</w:t>
            </w:r>
          </w:p>
          <w:p w14:paraId="359D4F25" w14:textId="77777777" w:rsidR="0034195A" w:rsidRPr="00A42680" w:rsidRDefault="0034195A" w:rsidP="00EA4220">
            <w:pPr>
              <w:numPr>
                <w:ilvl w:val="0"/>
                <w:numId w:val="47"/>
              </w:numPr>
              <w:rPr>
                <w:lang w:eastAsia="x-none"/>
              </w:rPr>
            </w:pPr>
            <w:r w:rsidRPr="00A42680">
              <w:rPr>
                <w:lang w:eastAsia="x-none"/>
              </w:rPr>
              <w:t>To evaluate coverage performance</w:t>
            </w:r>
          </w:p>
          <w:p w14:paraId="6EF21595" w14:textId="77777777" w:rsidR="0034195A" w:rsidRPr="00A42680" w:rsidRDefault="0034195A" w:rsidP="00EA4220">
            <w:pPr>
              <w:numPr>
                <w:ilvl w:val="1"/>
                <w:numId w:val="47"/>
              </w:numPr>
              <w:rPr>
                <w:bCs/>
                <w:iCs/>
                <w:lang w:eastAsia="x-none"/>
              </w:rPr>
            </w:pPr>
            <w:r w:rsidRPr="00A42680">
              <w:rPr>
                <w:bCs/>
                <w:iCs/>
                <w:lang w:eastAsia="x-none"/>
              </w:rPr>
              <w:t>Option 1: Take link level evaluation methodology in TR 38.830 (i.e., LLS + Link budget analysis) as starting point to evaluate the coverage performance (e.g., MPL, MCL, MIL) for SBFD considering inter-</w:t>
            </w:r>
            <w:proofErr w:type="spellStart"/>
            <w:r w:rsidRPr="00A42680">
              <w:rPr>
                <w:bCs/>
                <w:iCs/>
                <w:lang w:eastAsia="x-none"/>
              </w:rPr>
              <w:t>gNB</w:t>
            </w:r>
            <w:proofErr w:type="spellEnd"/>
            <w:r w:rsidRPr="00A42680">
              <w:rPr>
                <w:bCs/>
                <w:iCs/>
                <w:lang w:eastAsia="x-none"/>
              </w:rPr>
              <w:t xml:space="preserve">/sector interference and </w:t>
            </w:r>
            <w:proofErr w:type="spellStart"/>
            <w:r w:rsidRPr="00A42680">
              <w:rPr>
                <w:bCs/>
                <w:iCs/>
                <w:lang w:eastAsia="x-none"/>
              </w:rPr>
              <w:t>self interference</w:t>
            </w:r>
            <w:proofErr w:type="spellEnd"/>
            <w:r w:rsidRPr="00A42680">
              <w:rPr>
                <w:bCs/>
                <w:iCs/>
                <w:lang w:eastAsia="x-none"/>
              </w:rPr>
              <w:t xml:space="preserve">. </w:t>
            </w:r>
          </w:p>
          <w:p w14:paraId="5832D87C" w14:textId="77777777" w:rsidR="0034195A" w:rsidRPr="00A42680" w:rsidRDefault="0034195A" w:rsidP="00EA4220">
            <w:pPr>
              <w:numPr>
                <w:ilvl w:val="1"/>
                <w:numId w:val="47"/>
              </w:numPr>
              <w:rPr>
                <w:lang w:eastAsia="x-none"/>
              </w:rPr>
            </w:pPr>
            <w:r w:rsidRPr="00A42680">
              <w:rPr>
                <w:lang w:eastAsia="x-none"/>
              </w:rPr>
              <w:t xml:space="preserve">Other options (e.g. SLS as a tool to obtain the coverage metric) are not precluded </w:t>
            </w:r>
          </w:p>
          <w:p w14:paraId="31A7E158" w14:textId="77777777" w:rsidR="0034195A" w:rsidRPr="00A42680" w:rsidRDefault="0034195A" w:rsidP="00EA4220">
            <w:pPr>
              <w:numPr>
                <w:ilvl w:val="1"/>
                <w:numId w:val="47"/>
              </w:numPr>
              <w:rPr>
                <w:bCs/>
                <w:iCs/>
                <w:lang w:eastAsia="x-none"/>
              </w:rPr>
            </w:pPr>
            <w:r w:rsidRPr="00A42680">
              <w:rPr>
                <w:bCs/>
                <w:iCs/>
                <w:lang w:eastAsia="x-none"/>
              </w:rPr>
              <w:t>Details on LLS including but not limited to impact of different BS antennas to channel reciprocity / BF</w:t>
            </w:r>
          </w:p>
          <w:p w14:paraId="107CADB6" w14:textId="77777777" w:rsidR="0034195A" w:rsidRPr="00A42680" w:rsidRDefault="0034195A" w:rsidP="00EA4220">
            <w:pPr>
              <w:numPr>
                <w:ilvl w:val="0"/>
                <w:numId w:val="47"/>
              </w:numPr>
              <w:rPr>
                <w:lang w:eastAsia="x-none"/>
              </w:rPr>
            </w:pPr>
            <w:r w:rsidRPr="00A42680">
              <w:rPr>
                <w:lang w:eastAsia="x-none"/>
              </w:rPr>
              <w:t xml:space="preserve">FFS: </w:t>
            </w:r>
          </w:p>
          <w:p w14:paraId="1A20D033" w14:textId="77777777" w:rsidR="0034195A" w:rsidRPr="00A42680" w:rsidRDefault="0034195A" w:rsidP="00EA4220">
            <w:pPr>
              <w:numPr>
                <w:ilvl w:val="1"/>
                <w:numId w:val="47"/>
              </w:numPr>
              <w:rPr>
                <w:lang w:eastAsia="x-none"/>
              </w:rPr>
            </w:pPr>
            <w:r w:rsidRPr="00A42680">
              <w:rPr>
                <w:lang w:eastAsia="x-none"/>
              </w:rPr>
              <w:t>To evaluate advanced receivers and realistic demodulation performance</w:t>
            </w:r>
          </w:p>
          <w:p w14:paraId="77DFE707" w14:textId="77777777" w:rsidR="0034195A" w:rsidRPr="00A42680" w:rsidRDefault="0034195A" w:rsidP="00EA4220">
            <w:pPr>
              <w:numPr>
                <w:ilvl w:val="1"/>
                <w:numId w:val="47"/>
              </w:numPr>
              <w:rPr>
                <w:lang w:eastAsia="x-none"/>
              </w:rPr>
            </w:pPr>
            <w:r w:rsidRPr="00A42680">
              <w:rPr>
                <w:lang w:eastAsia="x-none"/>
              </w:rPr>
              <w:t xml:space="preserve">To evaluate UE-UE CLI mitigation performance </w:t>
            </w:r>
          </w:p>
          <w:p w14:paraId="63AEE1B7" w14:textId="77777777" w:rsidR="0034195A" w:rsidRPr="00A42680" w:rsidRDefault="0034195A" w:rsidP="00EA4220">
            <w:pPr>
              <w:numPr>
                <w:ilvl w:val="1"/>
                <w:numId w:val="47"/>
              </w:numPr>
              <w:rPr>
                <w:lang w:eastAsia="x-none"/>
              </w:rPr>
            </w:pPr>
            <w:r w:rsidRPr="00A42680">
              <w:rPr>
                <w:lang w:eastAsia="x-none"/>
              </w:rPr>
              <w:t xml:space="preserve">To evaluate </w:t>
            </w:r>
            <w:proofErr w:type="spellStart"/>
            <w:r w:rsidRPr="00A42680">
              <w:rPr>
                <w:lang w:eastAsia="x-none"/>
              </w:rPr>
              <w:t>gNB-gNB</w:t>
            </w:r>
            <w:proofErr w:type="spellEnd"/>
            <w:r w:rsidRPr="00A42680">
              <w:rPr>
                <w:lang w:eastAsia="x-none"/>
              </w:rPr>
              <w:t xml:space="preserve"> CLI mitigation performance</w:t>
            </w:r>
          </w:p>
          <w:p w14:paraId="47161228" w14:textId="77777777" w:rsidR="0034195A" w:rsidRPr="00A42680" w:rsidRDefault="0034195A" w:rsidP="00EA4220">
            <w:pPr>
              <w:numPr>
                <w:ilvl w:val="1"/>
                <w:numId w:val="47"/>
              </w:numPr>
              <w:rPr>
                <w:lang w:eastAsia="x-none"/>
              </w:rPr>
            </w:pPr>
            <w:r w:rsidRPr="00A42680">
              <w:rPr>
                <w:lang w:eastAsia="x-none"/>
              </w:rPr>
              <w:t>To evaluate feasibility and performance of self-IC accounting for realistic non-</w:t>
            </w:r>
            <w:proofErr w:type="spellStart"/>
            <w:r w:rsidRPr="00A42680">
              <w:rPr>
                <w:lang w:eastAsia="x-none"/>
              </w:rPr>
              <w:t>linearities</w:t>
            </w:r>
            <w:proofErr w:type="spellEnd"/>
            <w:r w:rsidRPr="00A42680">
              <w:rPr>
                <w:lang w:eastAsia="x-none"/>
              </w:rPr>
              <w:t xml:space="preserve"> in the </w:t>
            </w:r>
            <w:proofErr w:type="spellStart"/>
            <w:r w:rsidRPr="00A42680">
              <w:rPr>
                <w:lang w:eastAsia="x-none"/>
              </w:rPr>
              <w:t>gNB</w:t>
            </w:r>
            <w:proofErr w:type="spellEnd"/>
            <w:r w:rsidRPr="00A42680">
              <w:rPr>
                <w:lang w:eastAsia="x-none"/>
              </w:rPr>
              <w:t xml:space="preserve"> transmit and receive chains </w:t>
            </w:r>
          </w:p>
          <w:p w14:paraId="34C358DB" w14:textId="77777777" w:rsidR="0034195A" w:rsidRPr="003C18FA" w:rsidRDefault="0034195A" w:rsidP="00EA4220">
            <w:pPr>
              <w:numPr>
                <w:ilvl w:val="1"/>
                <w:numId w:val="47"/>
              </w:numPr>
              <w:rPr>
                <w:bCs/>
                <w:iCs/>
                <w:lang w:eastAsia="x-none"/>
              </w:rPr>
            </w:pPr>
            <w:r w:rsidRPr="00A42680">
              <w:rPr>
                <w:bCs/>
                <w:iCs/>
                <w:lang w:eastAsia="x-none"/>
              </w:rPr>
              <w:t>Details on LLS including but not limited to impact of different BS antennas to channel reciprocity / BF</w:t>
            </w:r>
          </w:p>
        </w:tc>
      </w:tr>
    </w:tbl>
    <w:p w14:paraId="0DCF645A" w14:textId="77777777" w:rsidR="0034195A" w:rsidRPr="003C18FA" w:rsidRDefault="0034195A" w:rsidP="0034195A">
      <w:pPr>
        <w:pStyle w:val="a0"/>
        <w:rPr>
          <w:rFonts w:eastAsiaTheme="minorEastAsia"/>
          <w:lang w:val="x-none" w:eastAsia="zh-CN"/>
        </w:rPr>
      </w:pPr>
    </w:p>
    <w:p w14:paraId="5615A905" w14:textId="0CFD86AC" w:rsidR="0034195A" w:rsidRDefault="0034195A" w:rsidP="0034195A">
      <w:pPr>
        <w:pStyle w:val="a0"/>
        <w:spacing w:afterLines="50"/>
        <w:rPr>
          <w:rFonts w:eastAsiaTheme="minorEastAsia"/>
          <w:lang w:eastAsia="zh-CN"/>
        </w:rPr>
      </w:pPr>
      <w:r>
        <w:rPr>
          <w:rFonts w:eastAsiaTheme="minorEastAsia" w:hint="eastAsia"/>
          <w:lang w:eastAsia="zh-CN"/>
        </w:rPr>
        <w:t xml:space="preserve">For </w:t>
      </w:r>
      <w:r w:rsidRPr="00632C70">
        <w:rPr>
          <w:rFonts w:eastAsiaTheme="minorEastAsia" w:hint="eastAsia"/>
          <w:lang w:eastAsia="zh-CN"/>
        </w:rPr>
        <w:t xml:space="preserve">the CLI </w:t>
      </w:r>
      <w:r w:rsidRPr="00632C70">
        <w:rPr>
          <w:rFonts w:eastAsiaTheme="minorEastAsia"/>
          <w:lang w:eastAsia="zh-CN"/>
        </w:rPr>
        <w:t>mitigation performance</w:t>
      </w:r>
      <w:r>
        <w:rPr>
          <w:rFonts w:eastAsiaTheme="minorEastAsia" w:hint="eastAsia"/>
          <w:lang w:eastAsia="zh-CN"/>
        </w:rPr>
        <w:t xml:space="preserve"> evaluation, it</w:t>
      </w:r>
      <w:r w:rsidRPr="00632C70">
        <w:rPr>
          <w:rFonts w:eastAsiaTheme="minorEastAsia" w:hint="eastAsia"/>
          <w:lang w:eastAsia="zh-CN"/>
        </w:rPr>
        <w:t xml:space="preserve"> depends </w:t>
      </w:r>
      <w:r>
        <w:rPr>
          <w:rFonts w:eastAsiaTheme="minorEastAsia" w:hint="eastAsia"/>
          <w:lang w:eastAsia="zh-CN"/>
        </w:rPr>
        <w:t xml:space="preserve">more </w:t>
      </w:r>
      <w:r w:rsidRPr="00632C70">
        <w:rPr>
          <w:rFonts w:eastAsiaTheme="minorEastAsia" w:hint="eastAsia"/>
          <w:lang w:eastAsia="zh-CN"/>
        </w:rPr>
        <w:t>on CLI handling scheme</w:t>
      </w:r>
      <w:r>
        <w:rPr>
          <w:rFonts w:eastAsiaTheme="minorEastAsia" w:hint="eastAsia"/>
          <w:lang w:eastAsia="zh-CN"/>
        </w:rPr>
        <w:t xml:space="preserve"> itself</w:t>
      </w:r>
      <w:r w:rsidRPr="00632C70">
        <w:rPr>
          <w:rFonts w:eastAsiaTheme="minorEastAsia" w:hint="eastAsia"/>
          <w:lang w:eastAsia="zh-CN"/>
        </w:rPr>
        <w:t xml:space="preserve">. </w:t>
      </w:r>
      <w:r w:rsidRPr="00632C70">
        <w:rPr>
          <w:rFonts w:eastAsiaTheme="minorEastAsia"/>
          <w:lang w:eastAsia="zh-CN"/>
        </w:rPr>
        <w:t>S</w:t>
      </w:r>
      <w:r w:rsidRPr="00632C70">
        <w:rPr>
          <w:rFonts w:eastAsiaTheme="minorEastAsia" w:hint="eastAsia"/>
          <w:lang w:eastAsia="zh-CN"/>
        </w:rPr>
        <w:t xml:space="preserve">ome CLI </w:t>
      </w:r>
      <w:r w:rsidRPr="00632C70">
        <w:rPr>
          <w:rFonts w:eastAsiaTheme="minorEastAsia"/>
          <w:lang w:eastAsia="zh-CN"/>
        </w:rPr>
        <w:t>mitigation</w:t>
      </w:r>
      <w:r w:rsidRPr="00632C70">
        <w:rPr>
          <w:rFonts w:eastAsiaTheme="minorEastAsia" w:hint="eastAsia"/>
          <w:lang w:eastAsia="zh-CN"/>
        </w:rPr>
        <w:t xml:space="preserve"> </w:t>
      </w:r>
      <w:r w:rsidRPr="00632C70">
        <w:rPr>
          <w:rFonts w:eastAsiaTheme="minorEastAsia"/>
          <w:lang w:eastAsia="zh-CN"/>
        </w:rPr>
        <w:t>solution</w:t>
      </w:r>
      <w:r>
        <w:rPr>
          <w:rFonts w:eastAsiaTheme="minorEastAsia" w:hint="eastAsia"/>
          <w:lang w:eastAsia="zh-CN"/>
        </w:rPr>
        <w:t>s</w:t>
      </w:r>
      <w:r w:rsidRPr="00632C70">
        <w:rPr>
          <w:rFonts w:eastAsiaTheme="minorEastAsia" w:hint="eastAsia"/>
          <w:lang w:eastAsia="zh-CN"/>
        </w:rPr>
        <w:t xml:space="preserve"> should be evaluated via LLS, e.g. advanced </w:t>
      </w:r>
      <w:r w:rsidRPr="00632C70">
        <w:rPr>
          <w:rFonts w:eastAsiaTheme="minorEastAsia"/>
          <w:lang w:eastAsia="zh-CN"/>
        </w:rPr>
        <w:t>receiver</w:t>
      </w:r>
      <w:r w:rsidRPr="00632C70">
        <w:rPr>
          <w:rFonts w:eastAsiaTheme="minorEastAsia" w:hint="eastAsia"/>
          <w:lang w:eastAsia="zh-CN"/>
        </w:rPr>
        <w:t xml:space="preserve"> based solution, while some CLI </w:t>
      </w:r>
      <w:r w:rsidRPr="00632C70">
        <w:rPr>
          <w:rFonts w:eastAsiaTheme="minorEastAsia"/>
          <w:lang w:eastAsia="zh-CN"/>
        </w:rPr>
        <w:t>mitigation</w:t>
      </w:r>
      <w:r w:rsidRPr="00632C70">
        <w:rPr>
          <w:rFonts w:eastAsiaTheme="minorEastAsia" w:hint="eastAsia"/>
          <w:lang w:eastAsia="zh-CN"/>
        </w:rPr>
        <w:t xml:space="preserve"> </w:t>
      </w:r>
      <w:r w:rsidRPr="00632C70">
        <w:rPr>
          <w:rFonts w:eastAsiaTheme="minorEastAsia"/>
          <w:lang w:eastAsia="zh-CN"/>
        </w:rPr>
        <w:t>solution</w:t>
      </w:r>
      <w:r>
        <w:rPr>
          <w:rFonts w:eastAsiaTheme="minorEastAsia" w:hint="eastAsia"/>
          <w:lang w:eastAsia="zh-CN"/>
        </w:rPr>
        <w:t>s</w:t>
      </w:r>
      <w:r w:rsidRPr="00632C70">
        <w:rPr>
          <w:rFonts w:eastAsiaTheme="minorEastAsia" w:hint="eastAsia"/>
          <w:lang w:eastAsia="zh-CN"/>
        </w:rPr>
        <w:t xml:space="preserve"> should be evaluated via SLS, </w:t>
      </w:r>
      <w:proofErr w:type="gramStart"/>
      <w:r w:rsidRPr="00632C70">
        <w:rPr>
          <w:rFonts w:eastAsiaTheme="minorEastAsia"/>
          <w:lang w:eastAsia="zh-CN"/>
        </w:rPr>
        <w:t>e.g</w:t>
      </w:r>
      <w:proofErr w:type="gramEnd"/>
      <w:r w:rsidRPr="00632C70">
        <w:rPr>
          <w:rFonts w:eastAsiaTheme="minorEastAsia" w:hint="eastAsia"/>
          <w:lang w:eastAsia="zh-CN"/>
        </w:rPr>
        <w:t>. schedul</w:t>
      </w:r>
      <w:r>
        <w:rPr>
          <w:rFonts w:eastAsiaTheme="minorEastAsia" w:hint="eastAsia"/>
          <w:lang w:eastAsia="zh-CN"/>
        </w:rPr>
        <w:t>ing</w:t>
      </w:r>
      <w:r w:rsidRPr="00632C70">
        <w:rPr>
          <w:rFonts w:eastAsiaTheme="minorEastAsia" w:hint="eastAsia"/>
          <w:lang w:eastAsia="zh-CN"/>
        </w:rPr>
        <w:t xml:space="preserve"> coordination based solution.</w:t>
      </w:r>
      <w:r>
        <w:rPr>
          <w:rFonts w:eastAsiaTheme="minorEastAsia" w:hint="eastAsia"/>
          <w:lang w:eastAsia="zh-CN"/>
        </w:rPr>
        <w:t xml:space="preserve"> </w:t>
      </w:r>
      <w:r w:rsidRPr="00632C70">
        <w:rPr>
          <w:rFonts w:eastAsiaTheme="minorEastAsia" w:hint="eastAsia"/>
          <w:lang w:eastAsia="zh-CN"/>
        </w:rPr>
        <w:t>From our point of view, self-interference mitigation performance mainly depends on RAN4</w:t>
      </w:r>
      <w:r w:rsidRPr="00632C70">
        <w:rPr>
          <w:rFonts w:eastAsiaTheme="minorEastAsia"/>
          <w:lang w:eastAsia="zh-CN"/>
        </w:rPr>
        <w:t>’</w:t>
      </w:r>
      <w:r w:rsidRPr="00632C70">
        <w:rPr>
          <w:rFonts w:eastAsiaTheme="minorEastAsia" w:hint="eastAsia"/>
          <w:lang w:eastAsia="zh-CN"/>
        </w:rPr>
        <w:t>s input other than RAN1</w:t>
      </w:r>
      <w:r w:rsidRPr="00632C70">
        <w:rPr>
          <w:rFonts w:eastAsiaTheme="minorEastAsia"/>
          <w:lang w:eastAsia="zh-CN"/>
        </w:rPr>
        <w:t>’</w:t>
      </w:r>
      <w:r w:rsidRPr="00632C70">
        <w:rPr>
          <w:rFonts w:eastAsiaTheme="minorEastAsia" w:hint="eastAsia"/>
          <w:lang w:eastAsia="zh-CN"/>
        </w:rPr>
        <w:t>s LLS evaluation.</w:t>
      </w:r>
      <w:r>
        <w:rPr>
          <w:rFonts w:eastAsiaTheme="minorEastAsia" w:hint="eastAsia"/>
          <w:lang w:eastAsia="zh-CN"/>
        </w:rPr>
        <w:t xml:space="preserve"> </w:t>
      </w:r>
      <w:r>
        <w:rPr>
          <w:rFonts w:eastAsiaTheme="minorEastAsia"/>
          <w:lang w:eastAsia="zh-CN"/>
        </w:rPr>
        <w:t>Therefore</w:t>
      </w:r>
      <w:r>
        <w:rPr>
          <w:rFonts w:eastAsiaTheme="minorEastAsia" w:hint="eastAsia"/>
          <w:lang w:eastAsia="zh-CN"/>
        </w:rPr>
        <w:t>, whether LLS is used for other purposes</w:t>
      </w:r>
      <w:r w:rsidR="000132B3">
        <w:rPr>
          <w:rFonts w:eastAsiaTheme="minorEastAsia" w:hint="eastAsia"/>
          <w:lang w:eastAsia="zh-CN"/>
        </w:rPr>
        <w:t xml:space="preserve"> in addition to coverage performance evaluation</w:t>
      </w:r>
      <w:r>
        <w:rPr>
          <w:rFonts w:eastAsiaTheme="minorEastAsia" w:hint="eastAsia"/>
          <w:lang w:eastAsia="zh-CN"/>
        </w:rPr>
        <w:t xml:space="preserve"> can be up to </w:t>
      </w:r>
      <w:r>
        <w:rPr>
          <w:rFonts w:eastAsiaTheme="minorEastAsia"/>
          <w:lang w:eastAsia="zh-CN"/>
        </w:rPr>
        <w:t>compan</w:t>
      </w:r>
      <w:r>
        <w:rPr>
          <w:rFonts w:eastAsiaTheme="minorEastAsia" w:hint="eastAsia"/>
          <w:lang w:eastAsia="zh-CN"/>
        </w:rPr>
        <w:t>ies</w:t>
      </w:r>
      <w:r>
        <w:rPr>
          <w:rFonts w:eastAsiaTheme="minorEastAsia"/>
          <w:lang w:eastAsia="zh-CN"/>
        </w:rPr>
        <w:t>’</w:t>
      </w:r>
      <w:r>
        <w:rPr>
          <w:rFonts w:eastAsiaTheme="minorEastAsia" w:hint="eastAsia"/>
          <w:lang w:eastAsia="zh-CN"/>
        </w:rPr>
        <w:t xml:space="preserve"> interests.</w:t>
      </w:r>
    </w:p>
    <w:p w14:paraId="180210CA" w14:textId="61F0C3BC" w:rsidR="0034195A" w:rsidRDefault="0034195A" w:rsidP="0034195A">
      <w:pPr>
        <w:pStyle w:val="a0"/>
        <w:spacing w:afterLines="50"/>
        <w:rPr>
          <w:rFonts w:eastAsiaTheme="minorEastAsia"/>
          <w:b/>
          <w:lang w:eastAsia="zh-CN"/>
        </w:rPr>
      </w:pPr>
      <w:r w:rsidRPr="001E2C78">
        <w:rPr>
          <w:rFonts w:eastAsiaTheme="minorEastAsia" w:hint="eastAsia"/>
          <w:b/>
          <w:lang w:eastAsia="zh-CN"/>
        </w:rPr>
        <w:t xml:space="preserve">Proposal </w:t>
      </w:r>
      <w:r>
        <w:rPr>
          <w:rFonts w:eastAsiaTheme="minorEastAsia" w:hint="eastAsia"/>
          <w:b/>
          <w:lang w:eastAsia="zh-CN"/>
        </w:rPr>
        <w:t>1</w:t>
      </w:r>
      <w:r w:rsidRPr="001E2C78">
        <w:rPr>
          <w:rFonts w:eastAsiaTheme="minorEastAsia" w:hint="eastAsia"/>
          <w:b/>
          <w:lang w:eastAsia="zh-CN"/>
        </w:rPr>
        <w:t xml:space="preserve">: </w:t>
      </w:r>
      <w:r w:rsidR="000132B3">
        <w:rPr>
          <w:rFonts w:eastAsiaTheme="minorEastAsia" w:hint="eastAsia"/>
          <w:b/>
          <w:lang w:eastAsia="zh-CN"/>
        </w:rPr>
        <w:t xml:space="preserve">LLS for other purpose </w:t>
      </w:r>
      <w:r w:rsidR="00EA4220">
        <w:rPr>
          <w:rFonts w:eastAsiaTheme="minorEastAsia" w:hint="eastAsia"/>
          <w:b/>
          <w:lang w:eastAsia="zh-CN"/>
        </w:rPr>
        <w:t>besides</w:t>
      </w:r>
      <w:r>
        <w:rPr>
          <w:rFonts w:eastAsiaTheme="minorEastAsia" w:hint="eastAsia"/>
          <w:b/>
          <w:lang w:eastAsia="zh-CN"/>
        </w:rPr>
        <w:t xml:space="preserve"> coverage</w:t>
      </w:r>
      <w:r w:rsidR="000132B3" w:rsidRPr="000132B3">
        <w:t xml:space="preserve"> </w:t>
      </w:r>
      <w:r w:rsidR="000132B3" w:rsidRPr="000132B3">
        <w:rPr>
          <w:rFonts w:eastAsiaTheme="minorEastAsia"/>
          <w:b/>
          <w:lang w:eastAsia="zh-CN"/>
        </w:rPr>
        <w:t>performance evaluation</w:t>
      </w:r>
      <w:r w:rsidR="0058083B">
        <w:rPr>
          <w:rFonts w:eastAsiaTheme="minorEastAsia" w:hint="eastAsia"/>
          <w:b/>
          <w:lang w:eastAsia="zh-CN"/>
        </w:rPr>
        <w:t xml:space="preserve"> </w:t>
      </w:r>
      <w:r w:rsidR="000132B3">
        <w:rPr>
          <w:rFonts w:eastAsiaTheme="minorEastAsia" w:hint="eastAsia"/>
          <w:b/>
          <w:lang w:eastAsia="zh-CN"/>
        </w:rPr>
        <w:t>is</w:t>
      </w:r>
      <w:r w:rsidRPr="001E2C78">
        <w:rPr>
          <w:rFonts w:eastAsiaTheme="minorEastAsia" w:hint="eastAsia"/>
          <w:b/>
          <w:lang w:eastAsia="zh-CN"/>
        </w:rPr>
        <w:t xml:space="preserve"> up to </w:t>
      </w:r>
      <w:r w:rsidRPr="001E2C78">
        <w:rPr>
          <w:rFonts w:eastAsiaTheme="minorEastAsia"/>
          <w:b/>
          <w:lang w:eastAsia="zh-CN"/>
        </w:rPr>
        <w:t>compan</w:t>
      </w:r>
      <w:r>
        <w:rPr>
          <w:rFonts w:eastAsiaTheme="minorEastAsia" w:hint="eastAsia"/>
          <w:b/>
          <w:lang w:eastAsia="zh-CN"/>
        </w:rPr>
        <w:t>ies</w:t>
      </w:r>
      <w:r w:rsidRPr="001E2C78">
        <w:rPr>
          <w:rFonts w:eastAsiaTheme="minorEastAsia"/>
          <w:b/>
          <w:lang w:eastAsia="zh-CN"/>
        </w:rPr>
        <w:t>’</w:t>
      </w:r>
      <w:r w:rsidRPr="001E2C78">
        <w:rPr>
          <w:rFonts w:eastAsiaTheme="minorEastAsia" w:hint="eastAsia"/>
          <w:b/>
          <w:lang w:eastAsia="zh-CN"/>
        </w:rPr>
        <w:t xml:space="preserve"> interest</w:t>
      </w:r>
      <w:r>
        <w:rPr>
          <w:rFonts w:eastAsiaTheme="minorEastAsia" w:hint="eastAsia"/>
          <w:b/>
          <w:lang w:eastAsia="zh-CN"/>
        </w:rPr>
        <w:t>s</w:t>
      </w:r>
      <w:r w:rsidRPr="001E2C78">
        <w:rPr>
          <w:rFonts w:eastAsiaTheme="minorEastAsia" w:hint="eastAsia"/>
          <w:b/>
          <w:lang w:eastAsia="zh-CN"/>
        </w:rPr>
        <w:t xml:space="preserve">. </w:t>
      </w:r>
    </w:p>
    <w:p w14:paraId="224AE569" w14:textId="77777777" w:rsidR="0034195A" w:rsidRPr="008D2112" w:rsidRDefault="0034195A" w:rsidP="0034195A">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8D2112">
        <w:rPr>
          <w:rFonts w:ascii="Arial" w:eastAsia="宋体" w:hAnsi="Arial"/>
          <w:bCs w:val="0"/>
          <w:sz w:val="21"/>
          <w:szCs w:val="21"/>
          <w:lang w:eastAsia="zh-CN"/>
        </w:rPr>
        <w:t>U</w:t>
      </w:r>
      <w:r w:rsidRPr="008D2112">
        <w:rPr>
          <w:rFonts w:ascii="Arial" w:eastAsia="宋体" w:hAnsi="Arial" w:hint="eastAsia"/>
          <w:bCs w:val="0"/>
          <w:sz w:val="21"/>
          <w:szCs w:val="21"/>
          <w:lang w:eastAsia="zh-CN"/>
        </w:rPr>
        <w:t>E-UE CLI modeling</w:t>
      </w:r>
    </w:p>
    <w:tbl>
      <w:tblPr>
        <w:tblStyle w:val="af3"/>
        <w:tblW w:w="5000" w:type="pct"/>
        <w:jc w:val="center"/>
        <w:tblLook w:val="04A0" w:firstRow="1" w:lastRow="0" w:firstColumn="1" w:lastColumn="0" w:noHBand="0" w:noVBand="1"/>
      </w:tblPr>
      <w:tblGrid>
        <w:gridCol w:w="9288"/>
      </w:tblGrid>
      <w:tr w:rsidR="0034195A" w14:paraId="29D30C08" w14:textId="77777777" w:rsidTr="0058083B">
        <w:trPr>
          <w:jc w:val="center"/>
        </w:trPr>
        <w:tc>
          <w:tcPr>
            <w:tcW w:w="5000" w:type="pct"/>
          </w:tcPr>
          <w:p w14:paraId="2E4FA052" w14:textId="77777777" w:rsidR="0034195A" w:rsidRPr="00C545AF" w:rsidRDefault="0034195A" w:rsidP="00EA4220">
            <w:pPr>
              <w:rPr>
                <w:rFonts w:eastAsia="Batang"/>
                <w:szCs w:val="24"/>
                <w:highlight w:val="green"/>
                <w:lang w:val="en-GB" w:eastAsia="ko-KR"/>
              </w:rPr>
            </w:pPr>
            <w:r w:rsidRPr="00C545AF">
              <w:rPr>
                <w:rFonts w:eastAsia="Batang"/>
                <w:szCs w:val="24"/>
                <w:highlight w:val="green"/>
                <w:lang w:val="en-GB" w:eastAsia="ko-KR"/>
              </w:rPr>
              <w:t>Agreement</w:t>
            </w:r>
          </w:p>
          <w:p w14:paraId="3FC645F4" w14:textId="77777777" w:rsidR="0034195A" w:rsidRPr="00C545AF" w:rsidRDefault="0034195A" w:rsidP="00EA4220">
            <w:pPr>
              <w:rPr>
                <w:rFonts w:eastAsia="Batang"/>
                <w:szCs w:val="24"/>
                <w:lang w:val="en-GB"/>
              </w:rPr>
            </w:pPr>
            <w:r w:rsidRPr="00C545AF">
              <w:rPr>
                <w:rFonts w:eastAsia="Batang"/>
                <w:szCs w:val="24"/>
                <w:lang w:val="en-GB"/>
              </w:rPr>
              <w:t xml:space="preserve">For SLS in RAN1, regarding </w:t>
            </w:r>
            <w:proofErr w:type="spellStart"/>
            <w:r w:rsidRPr="00C545AF">
              <w:rPr>
                <w:rFonts w:eastAsia="Batang"/>
                <w:szCs w:val="24"/>
                <w:lang w:val="en-GB"/>
              </w:rPr>
              <w:t>Tx</w:t>
            </w:r>
            <w:proofErr w:type="spellEnd"/>
            <w:r w:rsidRPr="00C545AF">
              <w:rPr>
                <w:rFonts w:eastAsia="Batang"/>
                <w:szCs w:val="24"/>
                <w:lang w:val="en-GB"/>
              </w:rPr>
              <w:t xml:space="preserve"> leakage model of UE-UE co-channel inter-</w:t>
            </w:r>
            <w:proofErr w:type="spellStart"/>
            <w:r w:rsidRPr="00C545AF">
              <w:rPr>
                <w:rFonts w:eastAsia="Batang"/>
                <w:szCs w:val="24"/>
                <w:lang w:val="en-GB"/>
              </w:rPr>
              <w:t>subband</w:t>
            </w:r>
            <w:proofErr w:type="spellEnd"/>
            <w:r w:rsidRPr="00C545AF">
              <w:rPr>
                <w:rFonts w:eastAsia="Batang"/>
                <w:szCs w:val="24"/>
                <w:lang w:val="en-GB"/>
              </w:rPr>
              <w:t xml:space="preserve"> CLI modelling, </w:t>
            </w:r>
            <w:r w:rsidRPr="00C545AF">
              <w:rPr>
                <w:rFonts w:eastAsia="Batang"/>
                <w:color w:val="FF0000"/>
                <w:szCs w:val="24"/>
                <w:lang w:val="en-GB"/>
              </w:rPr>
              <w:t>Option 1 is used as starting point</w:t>
            </w:r>
            <w:r w:rsidRPr="00C545AF">
              <w:rPr>
                <w:rFonts w:eastAsia="Batang"/>
                <w:szCs w:val="24"/>
                <w:lang w:val="en-GB"/>
              </w:rPr>
              <w:t>.</w:t>
            </w:r>
          </w:p>
          <w:p w14:paraId="34766527" w14:textId="77777777" w:rsidR="0034195A" w:rsidRPr="00C545AF" w:rsidRDefault="0034195A" w:rsidP="00EA4220">
            <w:pPr>
              <w:numPr>
                <w:ilvl w:val="0"/>
                <w:numId w:val="48"/>
              </w:numPr>
              <w:overflowPunct w:val="0"/>
              <w:autoSpaceDE w:val="0"/>
              <w:autoSpaceDN w:val="0"/>
              <w:adjustRightInd w:val="0"/>
              <w:spacing w:after="180"/>
              <w:ind w:left="851"/>
              <w:contextualSpacing/>
              <w:textAlignment w:val="baseline"/>
              <w:rPr>
                <w:rFonts w:eastAsia="宋体"/>
                <w:lang w:val="en-GB" w:eastAsia="ja-JP"/>
              </w:rPr>
            </w:pPr>
            <w:r w:rsidRPr="00C545AF">
              <w:rPr>
                <w:rFonts w:eastAsia="宋体"/>
                <w:lang w:val="en-GB" w:eastAsia="ja-JP"/>
              </w:rPr>
              <w:lastRenderedPageBreak/>
              <w:t>Option 1: RAN1 to take in-band emission (IBE) defined in TS38.101-1 and TS38.101-2 as starting point.</w:t>
            </w:r>
          </w:p>
          <w:p w14:paraId="3D1355E5" w14:textId="77777777" w:rsidR="0034195A" w:rsidRPr="00D1042D" w:rsidRDefault="0034195A" w:rsidP="00EA4220">
            <w:pPr>
              <w:numPr>
                <w:ilvl w:val="0"/>
                <w:numId w:val="48"/>
              </w:numPr>
              <w:overflowPunct w:val="0"/>
              <w:autoSpaceDE w:val="0"/>
              <w:autoSpaceDN w:val="0"/>
              <w:adjustRightInd w:val="0"/>
              <w:spacing w:after="180"/>
              <w:ind w:left="851"/>
              <w:contextualSpacing/>
              <w:textAlignment w:val="baseline"/>
              <w:rPr>
                <w:rFonts w:eastAsia="宋体"/>
                <w:lang w:val="en-GB" w:eastAsia="ja-JP"/>
              </w:rPr>
            </w:pPr>
            <w:r w:rsidRPr="00C545AF">
              <w:rPr>
                <w:rFonts w:eastAsia="宋体"/>
                <w:lang w:val="en-GB" w:eastAsia="ja-JP"/>
              </w:rPr>
              <w:t xml:space="preserve">Send LS to RAN4 to ask them whether it can be modelled as an equivalent frequency flat model (e.g., </w:t>
            </w:r>
            <m:oMath>
              <m:sSub>
                <m:sSubPr>
                  <m:ctrlPr>
                    <w:rPr>
                      <w:rFonts w:ascii="Cambria Math" w:eastAsia="宋体" w:hAnsi="Cambria Math"/>
                      <w:lang w:val="en-GB" w:eastAsia="ja-JP"/>
                    </w:rPr>
                  </m:ctrlPr>
                </m:sSubPr>
                <m:e>
                  <m:r>
                    <m:rPr>
                      <m:sty m:val="p"/>
                    </m:rPr>
                    <w:rPr>
                      <w:rFonts w:ascii="Cambria Math" w:eastAsia="宋体" w:hAnsi="Cambria Math"/>
                      <w:lang w:val="en-GB" w:eastAsia="ja-JP"/>
                    </w:rPr>
                    <m:t>IBE</m:t>
                  </m:r>
                </m:e>
                <m:sub>
                  <m:r>
                    <m:rPr>
                      <m:sty m:val="p"/>
                    </m:rPr>
                    <w:rPr>
                      <w:rFonts w:ascii="Cambria Math" w:eastAsia="宋体" w:hAnsi="Cambria Math"/>
                      <w:lang w:val="en-GB" w:eastAsia="ja-JP"/>
                    </w:rPr>
                    <m:t>UE,ave</m:t>
                  </m:r>
                </m:sub>
              </m:sSub>
            </m:oMath>
            <w:r w:rsidRPr="00C545AF">
              <w:rPr>
                <w:rFonts w:eastAsia="宋体"/>
                <w:lang w:val="en-GB" w:eastAsia="ja-JP"/>
              </w:rPr>
              <w:t xml:space="preserve">) based on RAN4 IBE requirement, and if possible, what is </w:t>
            </w:r>
            <w:r w:rsidRPr="00C545AF">
              <w:rPr>
                <w:rFonts w:eastAsia="宋体"/>
                <w:iCs/>
                <w:lang w:val="en-GB" w:eastAsia="ja-JP"/>
              </w:rPr>
              <w:t xml:space="preserve">the value of </w:t>
            </w:r>
            <m:oMath>
              <m:sSub>
                <m:sSubPr>
                  <m:ctrlPr>
                    <w:rPr>
                      <w:rFonts w:ascii="Cambria Math" w:eastAsia="宋体" w:hAnsi="Cambria Math"/>
                      <w:iCs/>
                      <w:lang w:val="en-GB" w:eastAsia="ja-JP"/>
                    </w:rPr>
                  </m:ctrlPr>
                </m:sSubPr>
                <m:e>
                  <m:r>
                    <m:rPr>
                      <m:sty m:val="p"/>
                    </m:rPr>
                    <w:rPr>
                      <w:rFonts w:ascii="Cambria Math" w:eastAsia="宋体" w:hAnsi="Cambria Math"/>
                      <w:lang w:val="en-GB" w:eastAsia="ja-JP"/>
                    </w:rPr>
                    <m:t>IBE</m:t>
                  </m:r>
                </m:e>
                <m:sub>
                  <m:r>
                    <m:rPr>
                      <m:sty m:val="p"/>
                    </m:rPr>
                    <w:rPr>
                      <w:rFonts w:ascii="Cambria Math" w:eastAsia="宋体" w:hAnsi="Cambria Math"/>
                      <w:lang w:val="en-GB" w:eastAsia="ja-JP"/>
                    </w:rPr>
                    <m:t>UE,ave</m:t>
                  </m:r>
                </m:sub>
              </m:sSub>
            </m:oMath>
          </w:p>
        </w:tc>
      </w:tr>
    </w:tbl>
    <w:p w14:paraId="20816095" w14:textId="77777777" w:rsidR="0034195A" w:rsidRDefault="0034195A" w:rsidP="0034195A">
      <w:pPr>
        <w:pStyle w:val="a0"/>
        <w:rPr>
          <w:rFonts w:eastAsiaTheme="minorEastAsia"/>
          <w:b/>
          <w:sz w:val="21"/>
          <w:u w:val="single"/>
          <w:lang w:eastAsia="zh-CN"/>
        </w:rPr>
      </w:pPr>
    </w:p>
    <w:p w14:paraId="1E62E728" w14:textId="4FE32AB5" w:rsidR="0034195A" w:rsidRPr="00F86429" w:rsidRDefault="0034195A" w:rsidP="0034195A">
      <w:pPr>
        <w:pStyle w:val="a0"/>
        <w:rPr>
          <w:rFonts w:eastAsiaTheme="minorEastAsia" w:cstheme="minorHAnsi"/>
          <w:bCs/>
          <w:lang w:eastAsia="zh-CN"/>
        </w:rPr>
      </w:pPr>
      <w:r w:rsidRPr="00D32299">
        <w:rPr>
          <w:rFonts w:eastAsia="宋体" w:hint="eastAsia"/>
          <w:bCs/>
          <w:iCs/>
          <w:lang w:val="en-GB" w:eastAsia="zh-CN"/>
        </w:rPr>
        <w:t>IBE</w:t>
      </w:r>
      <w:r>
        <w:rPr>
          <w:rFonts w:eastAsia="宋体" w:hint="eastAsia"/>
          <w:bCs/>
          <w:iCs/>
          <w:lang w:val="en-GB" w:eastAsia="zh-CN"/>
        </w:rPr>
        <w:t xml:space="preserve"> based method was agreed for </w:t>
      </w:r>
      <w:proofErr w:type="spellStart"/>
      <w:r w:rsidRPr="00C545AF">
        <w:rPr>
          <w:rFonts w:eastAsia="Batang"/>
          <w:szCs w:val="24"/>
          <w:lang w:val="en-GB"/>
        </w:rPr>
        <w:t>Tx</w:t>
      </w:r>
      <w:proofErr w:type="spellEnd"/>
      <w:r w:rsidRPr="00C545AF">
        <w:rPr>
          <w:rFonts w:eastAsia="Batang"/>
          <w:szCs w:val="24"/>
          <w:lang w:val="en-GB"/>
        </w:rPr>
        <w:t xml:space="preserve"> leakage model of UE-UE co-channel inter-</w:t>
      </w:r>
      <w:proofErr w:type="spellStart"/>
      <w:r w:rsidRPr="00C545AF">
        <w:rPr>
          <w:rFonts w:eastAsia="Batang"/>
          <w:szCs w:val="24"/>
          <w:lang w:val="en-GB"/>
        </w:rPr>
        <w:t>subband</w:t>
      </w:r>
      <w:proofErr w:type="spellEnd"/>
      <w:r w:rsidRPr="00C545AF">
        <w:rPr>
          <w:rFonts w:eastAsia="Batang"/>
          <w:szCs w:val="24"/>
          <w:lang w:val="en-GB"/>
        </w:rPr>
        <w:t xml:space="preserve"> CLI modelling</w:t>
      </w:r>
      <w:r>
        <w:rPr>
          <w:rFonts w:eastAsiaTheme="minorEastAsia" w:hint="eastAsia"/>
          <w:szCs w:val="24"/>
          <w:lang w:val="en-GB" w:eastAsia="zh-CN"/>
        </w:rPr>
        <w:t xml:space="preserve"> in last meeting while </w:t>
      </w:r>
      <w:r>
        <w:rPr>
          <w:rFonts w:cstheme="minorHAnsi"/>
          <w:bCs/>
        </w:rPr>
        <w:t xml:space="preserve">Rx </w:t>
      </w:r>
      <w:r>
        <w:t>impairment</w:t>
      </w:r>
      <w:r>
        <w:rPr>
          <w:rFonts w:cstheme="minorHAnsi"/>
          <w:bCs/>
        </w:rPr>
        <w:t xml:space="preserve"> model of UE-UE co-channel inter-</w:t>
      </w:r>
      <w:proofErr w:type="spellStart"/>
      <w:r>
        <w:rPr>
          <w:rFonts w:cstheme="minorHAnsi"/>
          <w:bCs/>
        </w:rPr>
        <w:t>subband</w:t>
      </w:r>
      <w:proofErr w:type="spellEnd"/>
      <w:r>
        <w:rPr>
          <w:rFonts w:cstheme="minorHAnsi"/>
          <w:bCs/>
        </w:rPr>
        <w:t xml:space="preserve"> CLI modelling</w:t>
      </w:r>
      <w:r>
        <w:rPr>
          <w:rFonts w:eastAsiaTheme="minorEastAsia" w:cstheme="minorHAnsi" w:hint="eastAsia"/>
          <w:bCs/>
          <w:lang w:eastAsia="zh-CN"/>
        </w:rPr>
        <w:t xml:space="preserve"> is still open. </w:t>
      </w:r>
      <w:r>
        <w:rPr>
          <w:rFonts w:eastAsiaTheme="minorEastAsia" w:cstheme="minorHAnsi"/>
          <w:bCs/>
          <w:lang w:eastAsia="zh-CN"/>
        </w:rPr>
        <w:t>T</w:t>
      </w:r>
      <w:r>
        <w:rPr>
          <w:rFonts w:eastAsiaTheme="minorEastAsia" w:cstheme="minorHAnsi" w:hint="eastAsia"/>
          <w:bCs/>
          <w:lang w:eastAsia="zh-CN"/>
        </w:rPr>
        <w:t xml:space="preserve">he following two options were proposed in RAN1#111 meeting. </w:t>
      </w:r>
    </w:p>
    <w:p w14:paraId="534AB7C1" w14:textId="77777777" w:rsidR="0034195A" w:rsidRDefault="0034195A" w:rsidP="0034195A">
      <w:pPr>
        <w:widowControl w:val="0"/>
        <w:numPr>
          <w:ilvl w:val="0"/>
          <w:numId w:val="49"/>
        </w:numPr>
        <w:jc w:val="both"/>
        <w:rPr>
          <w:rFonts w:cstheme="minorHAnsi"/>
          <w:bCs/>
        </w:rPr>
      </w:pPr>
      <w:r>
        <w:rPr>
          <w:rFonts w:cstheme="minorHAnsi"/>
          <w:bCs/>
        </w:rPr>
        <w:t>Option 1: Reuse UE ACS</w:t>
      </w:r>
      <w:r>
        <w:t xml:space="preserve"> in absence of further RAN4 inputs</w:t>
      </w:r>
      <w:r>
        <w:rPr>
          <w:rFonts w:cstheme="minorHAnsi"/>
          <w:bCs/>
        </w:rPr>
        <w:t>.</w:t>
      </w:r>
    </w:p>
    <w:p w14:paraId="7478593A" w14:textId="77777777" w:rsidR="0034195A" w:rsidRPr="00801776" w:rsidRDefault="0034195A" w:rsidP="0034195A">
      <w:pPr>
        <w:widowControl w:val="0"/>
        <w:numPr>
          <w:ilvl w:val="0"/>
          <w:numId w:val="49"/>
        </w:numPr>
        <w:jc w:val="both"/>
        <w:rPr>
          <w:rFonts w:cstheme="minorHAnsi"/>
          <w:bCs/>
        </w:rPr>
      </w:pPr>
      <w:r>
        <w:rPr>
          <w:rFonts w:cstheme="minorHAnsi"/>
          <w:bCs/>
        </w:rPr>
        <w:t xml:space="preserve">Option 2: RAN1 </w:t>
      </w:r>
      <w:r>
        <w:t>assumes no UE in-band selectivity in absence of further RAN4 inputs, i.e., 0 dB without any rejection/attenuation on interference in Rx model.</w:t>
      </w:r>
    </w:p>
    <w:p w14:paraId="3DD2A76C" w14:textId="77777777" w:rsidR="00EA4220" w:rsidRDefault="00EA4220" w:rsidP="0034195A">
      <w:pPr>
        <w:pStyle w:val="a0"/>
        <w:spacing w:beforeLines="50" w:before="120" w:afterLines="50"/>
        <w:rPr>
          <w:rFonts w:eastAsiaTheme="minorEastAsia"/>
          <w:bCs/>
          <w:lang w:eastAsia="zh-CN"/>
        </w:rPr>
      </w:pPr>
      <w:r>
        <w:rPr>
          <w:rFonts w:eastAsiaTheme="minorEastAsia" w:cstheme="minorHAnsi" w:hint="eastAsia"/>
          <w:bCs/>
          <w:lang w:eastAsia="zh-CN"/>
        </w:rPr>
        <w:t xml:space="preserve">Besides those two options, ICS based solution was proposed </w:t>
      </w:r>
      <w:r>
        <w:rPr>
          <w:rFonts w:eastAsiaTheme="minorEastAsia" w:cstheme="minorHAnsi"/>
          <w:bCs/>
          <w:lang w:eastAsia="zh-CN"/>
        </w:rPr>
        <w:fldChar w:fldCharType="begin"/>
      </w:r>
      <w:r>
        <w:rPr>
          <w:rFonts w:eastAsiaTheme="minorEastAsia" w:cstheme="minorHAnsi"/>
          <w:bCs/>
          <w:lang w:eastAsia="zh-CN"/>
        </w:rPr>
        <w:instrText xml:space="preserve"> </w:instrText>
      </w:r>
      <w:r>
        <w:rPr>
          <w:rFonts w:eastAsiaTheme="minorEastAsia" w:cstheme="minorHAnsi" w:hint="eastAsia"/>
          <w:bCs/>
          <w:lang w:eastAsia="zh-CN"/>
        </w:rPr>
        <w:instrText>REF _Ref127286587 \r \h</w:instrText>
      </w:r>
      <w:r>
        <w:rPr>
          <w:rFonts w:eastAsiaTheme="minorEastAsia" w:cstheme="minorHAnsi"/>
          <w:bCs/>
          <w:lang w:eastAsia="zh-CN"/>
        </w:rPr>
        <w:instrText xml:space="preserve"> </w:instrText>
      </w:r>
      <w:r>
        <w:rPr>
          <w:rFonts w:eastAsiaTheme="minorEastAsia" w:cstheme="minorHAnsi"/>
          <w:bCs/>
          <w:lang w:eastAsia="zh-CN"/>
        </w:rPr>
      </w:r>
      <w:r>
        <w:rPr>
          <w:rFonts w:eastAsiaTheme="minorEastAsia" w:cstheme="minorHAnsi"/>
          <w:bCs/>
          <w:lang w:eastAsia="zh-CN"/>
        </w:rPr>
        <w:fldChar w:fldCharType="separate"/>
      </w:r>
      <w:r w:rsidR="001E5F78">
        <w:rPr>
          <w:rFonts w:eastAsiaTheme="minorEastAsia" w:cstheme="minorHAnsi"/>
          <w:bCs/>
          <w:lang w:eastAsia="zh-CN"/>
        </w:rPr>
        <w:t>[2]</w:t>
      </w:r>
      <w:r>
        <w:rPr>
          <w:rFonts w:eastAsiaTheme="minorEastAsia" w:cstheme="minorHAnsi"/>
          <w:bCs/>
          <w:lang w:eastAsia="zh-CN"/>
        </w:rPr>
        <w:fldChar w:fldCharType="end"/>
      </w:r>
      <w:r>
        <w:rPr>
          <w:rFonts w:eastAsiaTheme="minorEastAsia" w:cstheme="minorHAnsi" w:hint="eastAsia"/>
          <w:bCs/>
          <w:lang w:eastAsia="zh-CN"/>
        </w:rPr>
        <w:t xml:space="preserve"> in RAN4. The issue was extensively discussed in RAN4. </w:t>
      </w:r>
      <w:r>
        <w:rPr>
          <w:rFonts w:eastAsiaTheme="minorEastAsia" w:cstheme="minorHAnsi"/>
          <w:bCs/>
          <w:lang w:eastAsia="zh-CN"/>
        </w:rPr>
        <w:t>F</w:t>
      </w:r>
      <w:r>
        <w:rPr>
          <w:rFonts w:eastAsiaTheme="minorEastAsia" w:cstheme="minorHAnsi" w:hint="eastAsia"/>
          <w:bCs/>
          <w:lang w:eastAsia="zh-CN"/>
        </w:rPr>
        <w:t xml:space="preserve">rom our view, RAN1 can wait for </w:t>
      </w:r>
      <w:r>
        <w:rPr>
          <w:rFonts w:eastAsiaTheme="minorEastAsia" w:cstheme="minorHAnsi"/>
          <w:bCs/>
          <w:lang w:eastAsia="zh-CN"/>
        </w:rPr>
        <w:t>RAN4’s</w:t>
      </w:r>
      <w:r>
        <w:rPr>
          <w:rFonts w:eastAsiaTheme="minorEastAsia" w:cstheme="minorHAnsi" w:hint="eastAsia"/>
          <w:bCs/>
          <w:lang w:eastAsia="zh-CN"/>
        </w:rPr>
        <w:t xml:space="preserve"> conclusion on this issue</w:t>
      </w:r>
      <w:r>
        <w:rPr>
          <w:rFonts w:eastAsiaTheme="minorEastAsia" w:hint="eastAsia"/>
          <w:bCs/>
          <w:lang w:eastAsia="zh-CN"/>
        </w:rPr>
        <w:t>.</w:t>
      </w:r>
    </w:p>
    <w:p w14:paraId="4803F869" w14:textId="095B1755" w:rsidR="0034195A" w:rsidRDefault="0034195A" w:rsidP="0034195A">
      <w:pPr>
        <w:pStyle w:val="a0"/>
        <w:spacing w:beforeLines="50" w:before="120" w:afterLines="50"/>
        <w:rPr>
          <w:rFonts w:eastAsiaTheme="minorEastAsia"/>
          <w:b/>
          <w:lang w:eastAsia="zh-CN"/>
        </w:rPr>
      </w:pPr>
      <w:r w:rsidRPr="001E2C78">
        <w:rPr>
          <w:rFonts w:eastAsiaTheme="minorEastAsia" w:hint="eastAsia"/>
          <w:b/>
          <w:lang w:eastAsia="zh-CN"/>
        </w:rPr>
        <w:t xml:space="preserve">Proposal </w:t>
      </w:r>
      <w:r>
        <w:rPr>
          <w:rFonts w:eastAsiaTheme="minorEastAsia" w:hint="eastAsia"/>
          <w:b/>
          <w:lang w:eastAsia="zh-CN"/>
        </w:rPr>
        <w:t>2</w:t>
      </w:r>
      <w:r w:rsidRPr="001E2C78">
        <w:rPr>
          <w:rFonts w:eastAsiaTheme="minorEastAsia" w:hint="eastAsia"/>
          <w:b/>
          <w:lang w:eastAsia="zh-CN"/>
        </w:rPr>
        <w:t xml:space="preserve">: </w:t>
      </w:r>
      <w:r w:rsidR="00EA4220">
        <w:rPr>
          <w:rFonts w:eastAsiaTheme="minorEastAsia" w:hint="eastAsia"/>
          <w:b/>
          <w:lang w:eastAsia="zh-CN"/>
        </w:rPr>
        <w:t>Wait for</w:t>
      </w:r>
      <w:r>
        <w:rPr>
          <w:rFonts w:eastAsiaTheme="minorEastAsia" w:hint="eastAsia"/>
          <w:b/>
          <w:lang w:eastAsia="zh-CN"/>
        </w:rPr>
        <w:t xml:space="preserve"> RAN4 conclusion on </w:t>
      </w:r>
      <w:r w:rsidRPr="00090410">
        <w:rPr>
          <w:rFonts w:eastAsiaTheme="minorEastAsia"/>
          <w:b/>
          <w:lang w:eastAsia="zh-CN"/>
        </w:rPr>
        <w:t>Rx impairment model of UE-UE co-channel inter-</w:t>
      </w:r>
      <w:proofErr w:type="spellStart"/>
      <w:r w:rsidRPr="00090410">
        <w:rPr>
          <w:rFonts w:eastAsiaTheme="minorEastAsia"/>
          <w:b/>
          <w:lang w:eastAsia="zh-CN"/>
        </w:rPr>
        <w:t>subband</w:t>
      </w:r>
      <w:proofErr w:type="spellEnd"/>
      <w:r w:rsidRPr="00090410">
        <w:rPr>
          <w:rFonts w:eastAsiaTheme="minorEastAsia"/>
          <w:b/>
          <w:lang w:eastAsia="zh-CN"/>
        </w:rPr>
        <w:t xml:space="preserve"> CLI modelling</w:t>
      </w:r>
      <w:r w:rsidRPr="001E2C78">
        <w:rPr>
          <w:rFonts w:eastAsiaTheme="minorEastAsia" w:hint="eastAsia"/>
          <w:b/>
          <w:lang w:eastAsia="zh-CN"/>
        </w:rPr>
        <w:t xml:space="preserve">. </w:t>
      </w:r>
    </w:p>
    <w:p w14:paraId="1AE05460" w14:textId="77777777" w:rsidR="0034195A" w:rsidRPr="00F47F55" w:rsidRDefault="0034195A" w:rsidP="0034195A">
      <w:pPr>
        <w:pStyle w:val="2"/>
        <w:numPr>
          <w:ilvl w:val="1"/>
          <w:numId w:val="5"/>
        </w:numPr>
        <w:spacing w:before="120" w:afterLines="50"/>
        <w:ind w:left="578" w:hanging="578"/>
        <w:rPr>
          <w:rFonts w:eastAsiaTheme="minorEastAsia"/>
          <w:lang w:val="x-none"/>
        </w:rPr>
      </w:pPr>
      <w:r w:rsidRPr="00F47F55">
        <w:rPr>
          <w:rFonts w:eastAsiaTheme="minorEastAsia" w:hint="eastAsia"/>
          <w:szCs w:val="24"/>
          <w:lang w:val="x-none"/>
        </w:rPr>
        <w:t xml:space="preserve">Evaluation </w:t>
      </w:r>
      <w:r w:rsidRPr="00F47F55">
        <w:rPr>
          <w:rFonts w:eastAsiaTheme="minorEastAsia"/>
          <w:szCs w:val="24"/>
          <w:lang w:val="x-none"/>
        </w:rPr>
        <w:t>assumptions</w:t>
      </w:r>
      <w:r>
        <w:rPr>
          <w:rFonts w:eastAsiaTheme="minorEastAsia" w:hint="eastAsia"/>
          <w:szCs w:val="24"/>
          <w:lang w:val="x-none"/>
        </w:rPr>
        <w:t xml:space="preserve"> for SBFD</w:t>
      </w:r>
      <w:r w:rsidRPr="00F47F55">
        <w:rPr>
          <w:rFonts w:eastAsiaTheme="minorEastAsia" w:hint="eastAsia"/>
          <w:szCs w:val="24"/>
          <w:lang w:val="x-none"/>
        </w:rPr>
        <w:t xml:space="preserve"> </w:t>
      </w:r>
      <w:r>
        <w:rPr>
          <w:rFonts w:eastAsiaTheme="minorEastAsia" w:hint="eastAsia"/>
          <w:szCs w:val="24"/>
        </w:rPr>
        <w:t>d</w:t>
      </w:r>
      <w:r w:rsidRPr="006A2439">
        <w:rPr>
          <w:rFonts w:eastAsiaTheme="minorEastAsia"/>
          <w:szCs w:val="24"/>
        </w:rPr>
        <w:t>eployment case 4</w:t>
      </w:r>
    </w:p>
    <w:p w14:paraId="79A0733C" w14:textId="3B7D8444" w:rsidR="00EF1B49" w:rsidRPr="00EC1BB3" w:rsidRDefault="0034195A" w:rsidP="00A7161C">
      <w:pPr>
        <w:pStyle w:val="a0"/>
        <w:spacing w:afterLines="50"/>
        <w:rPr>
          <w:rFonts w:eastAsiaTheme="minorEastAsia"/>
          <w:color w:val="000000"/>
          <w:lang w:eastAsia="zh-CN"/>
        </w:rPr>
      </w:pPr>
      <w:r>
        <w:rPr>
          <w:rFonts w:eastAsia="宋体"/>
          <w:color w:val="000000"/>
          <w:lang w:eastAsia="zh-CN"/>
        </w:rPr>
        <w:t>F</w:t>
      </w:r>
      <w:r>
        <w:rPr>
          <w:rFonts w:eastAsia="宋体" w:hint="eastAsia"/>
          <w:color w:val="000000"/>
          <w:lang w:eastAsia="zh-CN"/>
        </w:rPr>
        <w:t xml:space="preserve">or </w:t>
      </w:r>
      <w:r w:rsidRPr="00871F11">
        <w:rPr>
          <w:rFonts w:eastAsiaTheme="minorEastAsia" w:hint="eastAsia"/>
          <w:lang w:eastAsia="zh-CN"/>
        </w:rPr>
        <w:t xml:space="preserve">deployment </w:t>
      </w:r>
      <w:r>
        <w:rPr>
          <w:rFonts w:eastAsia="宋体" w:hint="eastAsia"/>
          <w:color w:val="000000"/>
          <w:lang w:eastAsia="zh-CN"/>
        </w:rPr>
        <w:t xml:space="preserve">case 4, i.e. </w:t>
      </w:r>
      <w:r>
        <w:rPr>
          <w:rFonts w:eastAsia="宋体" w:hint="eastAsia"/>
          <w:bCs/>
          <w:iCs/>
          <w:lang w:val="en-GB" w:eastAsia="zh-CN"/>
        </w:rPr>
        <w:t>a</w:t>
      </w:r>
      <w:r w:rsidRPr="000008FF">
        <w:rPr>
          <w:rFonts w:eastAsia="宋体"/>
          <w:bCs/>
          <w:iCs/>
          <w:lang w:val="en-GB" w:eastAsia="ja-JP"/>
        </w:rPr>
        <w:t>djacent-channel co-existence case</w:t>
      </w:r>
      <w:r>
        <w:rPr>
          <w:rFonts w:eastAsia="宋体" w:hint="eastAsia"/>
          <w:bCs/>
          <w:iCs/>
          <w:lang w:val="en-GB" w:eastAsia="zh-CN"/>
        </w:rPr>
        <w:t xml:space="preserve">, reusing the traditional inter-cell </w:t>
      </w:r>
      <w:r>
        <w:rPr>
          <w:rFonts w:eastAsia="宋体"/>
          <w:bCs/>
          <w:iCs/>
          <w:lang w:val="en-GB" w:eastAsia="zh-CN"/>
        </w:rPr>
        <w:t>interference</w:t>
      </w:r>
      <w:r>
        <w:rPr>
          <w:rFonts w:eastAsia="宋体" w:hint="eastAsia"/>
          <w:bCs/>
          <w:iCs/>
          <w:lang w:val="en-GB" w:eastAsia="zh-CN"/>
        </w:rPr>
        <w:t xml:space="preserve"> (including </w:t>
      </w:r>
      <w:r w:rsidRPr="00A7161C">
        <w:rPr>
          <w:rFonts w:eastAsia="Malgun Gothic"/>
          <w:lang w:val="en-GB"/>
        </w:rPr>
        <w:t>BS-UE</w:t>
      </w:r>
      <w:r>
        <w:rPr>
          <w:rFonts w:eastAsiaTheme="minorEastAsia" w:hint="eastAsia"/>
          <w:lang w:val="en-GB" w:eastAsia="zh-CN"/>
        </w:rPr>
        <w:t xml:space="preserve"> and </w:t>
      </w:r>
      <w:r w:rsidRPr="00A7161C">
        <w:rPr>
          <w:rFonts w:eastAsia="Malgun Gothic"/>
          <w:lang w:val="en-GB"/>
        </w:rPr>
        <w:t>UE-BS</w:t>
      </w:r>
      <w:r>
        <w:rPr>
          <w:rFonts w:eastAsia="宋体" w:hint="eastAsia"/>
          <w:bCs/>
          <w:iCs/>
          <w:lang w:val="en-GB" w:eastAsia="zh-CN"/>
        </w:rPr>
        <w:t xml:space="preserve">) modelling mothed defined in TR38.828 can be </w:t>
      </w:r>
      <w:r>
        <w:rPr>
          <w:rFonts w:eastAsia="宋体"/>
          <w:bCs/>
          <w:iCs/>
          <w:lang w:val="en-GB" w:eastAsia="zh-CN"/>
        </w:rPr>
        <w:t>considered</w:t>
      </w:r>
      <w:r>
        <w:rPr>
          <w:rFonts w:eastAsia="宋体" w:hint="eastAsia"/>
          <w:bCs/>
          <w:iCs/>
          <w:lang w:val="en-GB" w:eastAsia="zh-CN"/>
        </w:rPr>
        <w:t xml:space="preserve">. </w:t>
      </w:r>
      <w:r w:rsidR="00EC1BB3">
        <w:rPr>
          <w:rFonts w:eastAsia="宋体"/>
          <w:bCs/>
          <w:iCs/>
          <w:lang w:val="en-GB" w:eastAsia="zh-CN"/>
        </w:rPr>
        <w:t>And</w:t>
      </w:r>
      <w:r w:rsidR="00EC1BB3">
        <w:rPr>
          <w:rFonts w:eastAsia="宋体" w:hint="eastAsia"/>
          <w:bCs/>
          <w:iCs/>
          <w:lang w:val="en-GB" w:eastAsia="zh-CN"/>
        </w:rPr>
        <w:t xml:space="preserve"> </w:t>
      </w:r>
      <w:r>
        <w:rPr>
          <w:rFonts w:eastAsia="宋体" w:hint="eastAsia"/>
          <w:bCs/>
          <w:iCs/>
          <w:lang w:val="en-GB" w:eastAsia="zh-CN"/>
        </w:rPr>
        <w:t xml:space="preserve">ACIR based method was agreed for </w:t>
      </w:r>
      <w:r w:rsidRPr="00A7161C">
        <w:rPr>
          <w:rFonts w:eastAsia="Malgun Gothic"/>
          <w:lang w:val="en-GB"/>
        </w:rPr>
        <w:t>BS-BS</w:t>
      </w:r>
      <w:r>
        <w:rPr>
          <w:rFonts w:eastAsiaTheme="minorEastAsia" w:hint="eastAsia"/>
          <w:lang w:val="en-GB" w:eastAsia="zh-CN"/>
        </w:rPr>
        <w:t>/</w:t>
      </w:r>
      <w:r w:rsidRPr="008A16C1">
        <w:rPr>
          <w:rFonts w:eastAsia="Malgun Gothic"/>
          <w:lang w:val="en-GB"/>
        </w:rPr>
        <w:t xml:space="preserve"> </w:t>
      </w:r>
      <w:r w:rsidRPr="00A7161C">
        <w:rPr>
          <w:rFonts w:eastAsia="Malgun Gothic"/>
          <w:lang w:val="en-GB"/>
        </w:rPr>
        <w:t>UE-UE</w:t>
      </w:r>
      <w:r>
        <w:rPr>
          <w:rFonts w:eastAsiaTheme="minorEastAsia" w:hint="eastAsia"/>
          <w:lang w:val="en-GB" w:eastAsia="zh-CN"/>
        </w:rPr>
        <w:t xml:space="preserve"> </w:t>
      </w:r>
      <w:r>
        <w:rPr>
          <w:rFonts w:eastAsia="宋体" w:hint="eastAsia"/>
          <w:bCs/>
          <w:iCs/>
          <w:lang w:val="en-GB" w:eastAsia="zh-CN"/>
        </w:rPr>
        <w:t>a</w:t>
      </w:r>
      <w:r w:rsidRPr="000008FF">
        <w:rPr>
          <w:rFonts w:eastAsia="宋体"/>
          <w:bCs/>
          <w:iCs/>
          <w:lang w:val="en-GB" w:eastAsia="ja-JP"/>
        </w:rPr>
        <w:t>djacent-channel</w:t>
      </w:r>
      <w:r>
        <w:rPr>
          <w:rFonts w:eastAsia="宋体" w:hint="eastAsia"/>
          <w:bCs/>
          <w:iCs/>
          <w:lang w:val="en-GB" w:eastAsia="zh-CN"/>
        </w:rPr>
        <w:t xml:space="preserve"> </w:t>
      </w:r>
      <w:r w:rsidRPr="0060687D">
        <w:rPr>
          <w:bCs/>
        </w:rPr>
        <w:t>CLI modelling</w:t>
      </w:r>
      <w:r w:rsidR="001137EA">
        <w:rPr>
          <w:rFonts w:eastAsiaTheme="minorEastAsia" w:hint="eastAsia"/>
          <w:bCs/>
          <w:lang w:eastAsia="zh-CN"/>
        </w:rPr>
        <w:t>.</w:t>
      </w:r>
      <w:r w:rsidR="00786A53">
        <w:rPr>
          <w:rFonts w:eastAsiaTheme="minorEastAsia" w:hint="eastAsia"/>
          <w:bCs/>
          <w:lang w:eastAsia="zh-CN"/>
        </w:rPr>
        <w:t xml:space="preserve"> </w:t>
      </w:r>
      <w:r w:rsidR="00A307D3" w:rsidRPr="0065616B">
        <w:rPr>
          <w:rFonts w:eastAsia="宋体"/>
          <w:color w:val="000000"/>
          <w:lang w:eastAsia="zh-CN"/>
        </w:rPr>
        <w:t>W</w:t>
      </w:r>
      <w:r w:rsidR="00A307D3" w:rsidRPr="0065616B">
        <w:rPr>
          <w:rFonts w:eastAsia="宋体" w:hint="eastAsia"/>
          <w:color w:val="000000"/>
          <w:lang w:eastAsia="zh-CN"/>
        </w:rPr>
        <w:t>ith respe</w:t>
      </w:r>
      <w:r w:rsidR="00257FCA" w:rsidRPr="0065616B">
        <w:rPr>
          <w:rFonts w:eastAsia="宋体" w:hint="eastAsia"/>
          <w:color w:val="000000"/>
          <w:lang w:eastAsia="zh-CN"/>
        </w:rPr>
        <w:t>ct to ACIR</w:t>
      </w:r>
      <w:r w:rsidR="007832D8">
        <w:rPr>
          <w:rFonts w:eastAsia="宋体" w:hint="eastAsia"/>
          <w:color w:val="000000"/>
          <w:lang w:eastAsia="zh-CN"/>
        </w:rPr>
        <w:t xml:space="preserve"> </w:t>
      </w:r>
      <w:r w:rsidR="007832D8" w:rsidRPr="00BF712D">
        <w:rPr>
          <w:rFonts w:eastAsia="宋体" w:hint="eastAsia"/>
          <w:color w:val="000000"/>
          <w:lang w:eastAsia="zh-CN"/>
        </w:rPr>
        <w:t>for</w:t>
      </w:r>
      <w:r w:rsidR="005F4161">
        <w:rPr>
          <w:rFonts w:eastAsia="宋体" w:hint="eastAsia"/>
          <w:color w:val="000000"/>
          <w:lang w:eastAsia="zh-CN"/>
        </w:rPr>
        <w:t xml:space="preserve"> FR1 for</w:t>
      </w:r>
      <w:r w:rsidR="007832D8" w:rsidRPr="00BF712D">
        <w:rPr>
          <w:rFonts w:eastAsia="宋体" w:hint="eastAsia"/>
          <w:color w:val="000000"/>
          <w:lang w:eastAsia="zh-CN"/>
        </w:rPr>
        <w:t xml:space="preserve"> </w:t>
      </w:r>
      <w:r w:rsidR="007832D8" w:rsidRPr="00871F11">
        <w:rPr>
          <w:rFonts w:eastAsiaTheme="minorEastAsia" w:hint="eastAsia"/>
          <w:lang w:eastAsia="zh-CN"/>
        </w:rPr>
        <w:t>deployment case 4</w:t>
      </w:r>
      <w:r w:rsidR="00257FCA" w:rsidRPr="0065616B">
        <w:rPr>
          <w:rFonts w:eastAsia="宋体" w:hint="eastAsia"/>
          <w:color w:val="000000"/>
          <w:lang w:eastAsia="zh-CN"/>
        </w:rPr>
        <w:t>, the parameter</w:t>
      </w:r>
      <w:r w:rsidR="00980BF1">
        <w:rPr>
          <w:rFonts w:eastAsia="宋体" w:hint="eastAsia"/>
          <w:color w:val="000000"/>
          <w:lang w:eastAsia="zh-CN"/>
        </w:rPr>
        <w:t>s</w:t>
      </w:r>
      <w:r w:rsidR="009643E8">
        <w:rPr>
          <w:rFonts w:eastAsia="宋体" w:hint="eastAsia"/>
          <w:color w:val="000000"/>
          <w:lang w:eastAsia="zh-CN"/>
        </w:rPr>
        <w:t xml:space="preserve"> defined in </w:t>
      </w:r>
      <w:r w:rsidR="009643E8" w:rsidRPr="009643E8">
        <w:rPr>
          <w:rFonts w:eastAsia="宋体"/>
          <w:color w:val="000000"/>
          <w:lang w:eastAsia="zh-CN"/>
        </w:rPr>
        <w:t>Table 5.2.1.2-1</w:t>
      </w:r>
      <w:r w:rsidR="009643E8">
        <w:rPr>
          <w:rFonts w:eastAsia="宋体" w:hint="eastAsia"/>
          <w:color w:val="000000"/>
          <w:lang w:eastAsia="zh-CN"/>
        </w:rPr>
        <w:t xml:space="preserve"> </w:t>
      </w:r>
      <w:r w:rsidR="00257FCA" w:rsidRPr="0065616B">
        <w:rPr>
          <w:rFonts w:eastAsia="宋体" w:hint="eastAsia"/>
          <w:color w:val="000000"/>
          <w:lang w:eastAsia="zh-CN"/>
        </w:rPr>
        <w:t>in TR38.828 can be used.</w:t>
      </w:r>
    </w:p>
    <w:p w14:paraId="5ED67682" w14:textId="2D3EE9FB" w:rsidR="009643E8" w:rsidRPr="00A7161C" w:rsidRDefault="00544215" w:rsidP="00A7161C">
      <w:pPr>
        <w:pStyle w:val="a7"/>
        <w:jc w:val="center"/>
        <w:rPr>
          <w:rFonts w:eastAsia="宋体"/>
          <w:color w:val="000000"/>
          <w:lang w:val="en-US" w:eastAsia="zh-CN"/>
        </w:rPr>
      </w:pPr>
      <w:bookmarkStart w:id="4" w:name="_Ref115428249"/>
      <w:bookmarkStart w:id="5" w:name="_Ref115428221"/>
      <w:r w:rsidRPr="00700BD4">
        <w:t xml:space="preserve">Table </w:t>
      </w:r>
      <w:r w:rsidRPr="00154E15">
        <w:fldChar w:fldCharType="begin"/>
      </w:r>
      <w:r w:rsidRPr="00A7161C">
        <w:instrText xml:space="preserve"> SEQ Table \* ARABIC </w:instrText>
      </w:r>
      <w:r w:rsidRPr="00154E15">
        <w:fldChar w:fldCharType="separate"/>
      </w:r>
      <w:r w:rsidR="001E5F78">
        <w:rPr>
          <w:noProof/>
        </w:rPr>
        <w:t>1</w:t>
      </w:r>
      <w:r w:rsidRPr="00154E15">
        <w:fldChar w:fldCharType="end"/>
      </w:r>
      <w:bookmarkEnd w:id="4"/>
      <w:r w:rsidRPr="00154E15">
        <w:rPr>
          <w:rFonts w:eastAsiaTheme="minorEastAsia"/>
          <w:lang w:eastAsia="zh-CN"/>
        </w:rPr>
        <w:t xml:space="preserve"> </w:t>
      </w:r>
      <w:r w:rsidRPr="00517269">
        <w:rPr>
          <w:rFonts w:eastAsia="宋体"/>
          <w:color w:val="000000"/>
          <w:lang w:eastAsia="zh-CN"/>
        </w:rPr>
        <w:t xml:space="preserve"> </w:t>
      </w:r>
      <w:r w:rsidR="00643E0F" w:rsidRPr="000D4C13">
        <w:rPr>
          <w:rFonts w:eastAsia="宋体"/>
          <w:color w:val="000000"/>
          <w:lang w:eastAsia="zh-CN"/>
        </w:rPr>
        <w:t>(</w:t>
      </w:r>
      <w:r w:rsidR="009643E8" w:rsidRPr="00A7161C">
        <w:rPr>
          <w:rFonts w:eastAsia="宋体"/>
          <w:color w:val="000000"/>
          <w:lang w:val="en-US" w:eastAsia="zh-CN"/>
        </w:rPr>
        <w:t>Table 5.2.1.2-1</w:t>
      </w:r>
      <w:r w:rsidR="00D50861">
        <w:rPr>
          <w:rFonts w:eastAsia="宋体"/>
          <w:color w:val="000000"/>
          <w:lang w:val="en-US" w:eastAsia="zh-CN"/>
        </w:rPr>
        <w:t xml:space="preserve"> </w:t>
      </w:r>
      <w:r w:rsidR="00D50861">
        <w:rPr>
          <w:rFonts w:eastAsia="宋体" w:hint="eastAsia"/>
          <w:color w:val="000000"/>
          <w:lang w:val="en-US" w:eastAsia="zh-CN"/>
        </w:rPr>
        <w:t>in</w:t>
      </w:r>
      <w:r w:rsidR="00D50861">
        <w:rPr>
          <w:rFonts w:eastAsia="宋体"/>
          <w:color w:val="000000"/>
          <w:lang w:val="en-US" w:eastAsia="zh-CN"/>
        </w:rPr>
        <w:t xml:space="preserve"> TR 38.828</w:t>
      </w:r>
      <w:r w:rsidR="009643E8" w:rsidRPr="00A7161C">
        <w:rPr>
          <w:rFonts w:eastAsia="宋体"/>
          <w:color w:val="000000"/>
          <w:lang w:val="en-US" w:eastAsia="zh-CN"/>
        </w:rPr>
        <w:t>: ACIR for FR1</w:t>
      </w:r>
      <w:r w:rsidR="00643E0F" w:rsidRPr="00700BD4">
        <w:rPr>
          <w:rFonts w:eastAsia="宋体"/>
          <w:color w:val="000000"/>
          <w:lang w:eastAsia="zh-CN"/>
        </w:rPr>
        <w:t>)</w:t>
      </w:r>
      <w:bookmarkEnd w:id="5"/>
    </w:p>
    <w:tbl>
      <w:tblPr>
        <w:tblW w:w="44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3918"/>
        <w:gridCol w:w="4351"/>
      </w:tblGrid>
      <w:tr w:rsidR="009643E8" w:rsidRPr="001B66CF" w14:paraId="4863E30B" w14:textId="77777777" w:rsidTr="00A7161C">
        <w:trPr>
          <w:trHeight w:val="252"/>
          <w:jc w:val="center"/>
        </w:trPr>
        <w:tc>
          <w:tcPr>
            <w:tcW w:w="2369" w:type="pct"/>
            <w:shd w:val="clear" w:color="auto" w:fill="auto"/>
            <w:tcMar>
              <w:top w:w="15" w:type="dxa"/>
              <w:left w:w="99" w:type="dxa"/>
              <w:bottom w:w="0" w:type="dxa"/>
              <w:right w:w="99" w:type="dxa"/>
            </w:tcMar>
            <w:vAlign w:val="center"/>
            <w:hideMark/>
          </w:tcPr>
          <w:p w14:paraId="648D42F3" w14:textId="77777777" w:rsidR="009643E8" w:rsidRPr="00A7161C" w:rsidRDefault="009643E8" w:rsidP="009643E8">
            <w:pPr>
              <w:keepNext/>
              <w:keepLines/>
              <w:jc w:val="center"/>
              <w:rPr>
                <w:rFonts w:eastAsia="Malgun Gothic"/>
                <w:lang w:val="en-GB"/>
              </w:rPr>
            </w:pPr>
            <w:r w:rsidRPr="00A7161C">
              <w:rPr>
                <w:rFonts w:eastAsia="Malgun Gothic"/>
                <w:lang w:val="en-GB"/>
              </w:rPr>
              <w:t>Parameter</w:t>
            </w:r>
          </w:p>
        </w:tc>
        <w:tc>
          <w:tcPr>
            <w:tcW w:w="2631" w:type="pct"/>
            <w:shd w:val="clear" w:color="auto" w:fill="auto"/>
            <w:tcMar>
              <w:top w:w="15" w:type="dxa"/>
              <w:left w:w="99" w:type="dxa"/>
              <w:bottom w:w="0" w:type="dxa"/>
              <w:right w:w="99" w:type="dxa"/>
            </w:tcMar>
            <w:vAlign w:val="center"/>
            <w:hideMark/>
          </w:tcPr>
          <w:p w14:paraId="1A4E496F" w14:textId="77777777" w:rsidR="009643E8" w:rsidRPr="00A7161C" w:rsidRDefault="009643E8" w:rsidP="009643E8">
            <w:pPr>
              <w:keepNext/>
              <w:keepLines/>
              <w:jc w:val="center"/>
              <w:rPr>
                <w:rFonts w:eastAsia="Malgun Gothic"/>
                <w:lang w:val="en-GB"/>
              </w:rPr>
            </w:pPr>
            <w:r w:rsidRPr="00A7161C">
              <w:rPr>
                <w:rFonts w:eastAsia="Malgun Gothic"/>
                <w:lang w:val="en-GB"/>
              </w:rPr>
              <w:t>Assumption/Value</w:t>
            </w:r>
          </w:p>
        </w:tc>
      </w:tr>
      <w:tr w:rsidR="009643E8" w:rsidRPr="001B66CF" w14:paraId="20D21FE9" w14:textId="77777777" w:rsidTr="00A7161C">
        <w:trPr>
          <w:trHeight w:val="238"/>
          <w:jc w:val="center"/>
        </w:trPr>
        <w:tc>
          <w:tcPr>
            <w:tcW w:w="2369" w:type="pct"/>
            <w:shd w:val="clear" w:color="auto" w:fill="auto"/>
            <w:tcMar>
              <w:top w:w="15" w:type="dxa"/>
              <w:left w:w="99" w:type="dxa"/>
              <w:bottom w:w="0" w:type="dxa"/>
              <w:right w:w="99" w:type="dxa"/>
            </w:tcMar>
            <w:vAlign w:val="center"/>
            <w:hideMark/>
          </w:tcPr>
          <w:p w14:paraId="3B09EDEB" w14:textId="77777777" w:rsidR="009643E8" w:rsidRPr="00A7161C" w:rsidRDefault="009643E8" w:rsidP="009643E8">
            <w:pPr>
              <w:keepNext/>
              <w:keepLines/>
              <w:jc w:val="center"/>
              <w:rPr>
                <w:rFonts w:eastAsia="Malgun Gothic"/>
                <w:lang w:val="en-GB"/>
              </w:rPr>
            </w:pPr>
            <w:r w:rsidRPr="00A7161C">
              <w:rPr>
                <w:rFonts w:eastAsia="Malgun Gothic"/>
                <w:lang w:val="en-GB"/>
              </w:rPr>
              <w:t>ACIR BS-BS</w:t>
            </w:r>
          </w:p>
        </w:tc>
        <w:tc>
          <w:tcPr>
            <w:tcW w:w="2631" w:type="pct"/>
            <w:shd w:val="clear" w:color="auto" w:fill="auto"/>
            <w:tcMar>
              <w:top w:w="15" w:type="dxa"/>
              <w:left w:w="99" w:type="dxa"/>
              <w:bottom w:w="0" w:type="dxa"/>
              <w:right w:w="99" w:type="dxa"/>
            </w:tcMar>
            <w:vAlign w:val="center"/>
            <w:hideMark/>
          </w:tcPr>
          <w:p w14:paraId="06F930CF" w14:textId="77777777" w:rsidR="009643E8" w:rsidRPr="00A7161C" w:rsidRDefault="009643E8" w:rsidP="009643E8">
            <w:pPr>
              <w:keepNext/>
              <w:keepLines/>
              <w:spacing w:before="40"/>
              <w:jc w:val="center"/>
              <w:rPr>
                <w:rFonts w:eastAsia="Malgun Gothic"/>
                <w:lang w:val="en-GB"/>
              </w:rPr>
            </w:pPr>
            <w:r w:rsidRPr="00A7161C">
              <w:rPr>
                <w:rFonts w:eastAsia="Malgun Gothic"/>
                <w:lang w:val="en-GB"/>
              </w:rPr>
              <w:t>43 dB</w:t>
            </w:r>
          </w:p>
        </w:tc>
      </w:tr>
      <w:tr w:rsidR="009643E8" w:rsidRPr="001B66CF" w14:paraId="4AC58741" w14:textId="77777777" w:rsidTr="00A7161C">
        <w:trPr>
          <w:trHeight w:val="238"/>
          <w:jc w:val="center"/>
        </w:trPr>
        <w:tc>
          <w:tcPr>
            <w:tcW w:w="2369" w:type="pct"/>
            <w:shd w:val="clear" w:color="auto" w:fill="auto"/>
            <w:tcMar>
              <w:top w:w="15" w:type="dxa"/>
              <w:left w:w="99" w:type="dxa"/>
              <w:bottom w:w="0" w:type="dxa"/>
              <w:right w:w="99" w:type="dxa"/>
            </w:tcMar>
            <w:vAlign w:val="center"/>
            <w:hideMark/>
          </w:tcPr>
          <w:p w14:paraId="381EF5A7" w14:textId="77777777" w:rsidR="009643E8" w:rsidRPr="00A7161C" w:rsidRDefault="009643E8" w:rsidP="009643E8">
            <w:pPr>
              <w:keepNext/>
              <w:keepLines/>
              <w:jc w:val="center"/>
              <w:rPr>
                <w:rFonts w:eastAsia="Malgun Gothic"/>
                <w:lang w:val="en-GB"/>
              </w:rPr>
            </w:pPr>
            <w:r w:rsidRPr="00A7161C">
              <w:rPr>
                <w:rFonts w:eastAsia="Malgun Gothic"/>
                <w:lang w:val="en-GB"/>
              </w:rPr>
              <w:t>ACIR BS-UE</w:t>
            </w:r>
          </w:p>
        </w:tc>
        <w:tc>
          <w:tcPr>
            <w:tcW w:w="2631" w:type="pct"/>
            <w:shd w:val="clear" w:color="auto" w:fill="auto"/>
            <w:tcMar>
              <w:top w:w="15" w:type="dxa"/>
              <w:left w:w="99" w:type="dxa"/>
              <w:bottom w:w="0" w:type="dxa"/>
              <w:right w:w="99" w:type="dxa"/>
            </w:tcMar>
            <w:vAlign w:val="center"/>
            <w:hideMark/>
          </w:tcPr>
          <w:p w14:paraId="16C2D080" w14:textId="77777777" w:rsidR="009643E8" w:rsidRPr="00A7161C" w:rsidRDefault="009643E8" w:rsidP="009643E8">
            <w:pPr>
              <w:keepNext/>
              <w:keepLines/>
              <w:spacing w:before="40"/>
              <w:jc w:val="center"/>
              <w:rPr>
                <w:rFonts w:eastAsia="Malgun Gothic"/>
                <w:lang w:val="en-GB"/>
              </w:rPr>
            </w:pPr>
            <w:r w:rsidRPr="00A7161C">
              <w:rPr>
                <w:rFonts w:eastAsia="Malgun Gothic"/>
                <w:lang w:val="en-GB"/>
              </w:rPr>
              <w:t>33 dB</w:t>
            </w:r>
          </w:p>
        </w:tc>
      </w:tr>
      <w:tr w:rsidR="009643E8" w:rsidRPr="001B66CF" w14:paraId="5ECABF11" w14:textId="77777777" w:rsidTr="00A7161C">
        <w:trPr>
          <w:trHeight w:val="252"/>
          <w:jc w:val="center"/>
        </w:trPr>
        <w:tc>
          <w:tcPr>
            <w:tcW w:w="2369" w:type="pct"/>
            <w:shd w:val="clear" w:color="auto" w:fill="auto"/>
            <w:tcMar>
              <w:top w:w="15" w:type="dxa"/>
              <w:left w:w="99" w:type="dxa"/>
              <w:bottom w:w="0" w:type="dxa"/>
              <w:right w:w="99" w:type="dxa"/>
            </w:tcMar>
            <w:vAlign w:val="center"/>
            <w:hideMark/>
          </w:tcPr>
          <w:p w14:paraId="16E2B0C4" w14:textId="77777777" w:rsidR="009643E8" w:rsidRPr="00A7161C" w:rsidRDefault="009643E8" w:rsidP="009643E8">
            <w:pPr>
              <w:keepNext/>
              <w:keepLines/>
              <w:jc w:val="center"/>
              <w:rPr>
                <w:rFonts w:eastAsia="Malgun Gothic"/>
                <w:lang w:val="en-GB"/>
              </w:rPr>
            </w:pPr>
            <w:r w:rsidRPr="00A7161C">
              <w:rPr>
                <w:rFonts w:eastAsia="Malgun Gothic"/>
                <w:lang w:val="en-GB"/>
              </w:rPr>
              <w:t>ACIR UE-BS</w:t>
            </w:r>
          </w:p>
        </w:tc>
        <w:tc>
          <w:tcPr>
            <w:tcW w:w="2631" w:type="pct"/>
            <w:shd w:val="clear" w:color="auto" w:fill="auto"/>
            <w:tcMar>
              <w:top w:w="15" w:type="dxa"/>
              <w:left w:w="99" w:type="dxa"/>
              <w:bottom w:w="0" w:type="dxa"/>
              <w:right w:w="99" w:type="dxa"/>
            </w:tcMar>
            <w:vAlign w:val="center"/>
            <w:hideMark/>
          </w:tcPr>
          <w:p w14:paraId="11A4151D" w14:textId="77777777" w:rsidR="009643E8" w:rsidRPr="00A7161C" w:rsidRDefault="009643E8" w:rsidP="009643E8">
            <w:pPr>
              <w:keepNext/>
              <w:keepLines/>
              <w:spacing w:before="40"/>
              <w:jc w:val="center"/>
              <w:rPr>
                <w:rFonts w:eastAsia="Malgun Gothic"/>
                <w:lang w:val="en-GB"/>
              </w:rPr>
            </w:pPr>
            <w:r w:rsidRPr="00A7161C">
              <w:rPr>
                <w:rFonts w:eastAsia="Malgun Gothic"/>
                <w:lang w:val="en-GB"/>
              </w:rPr>
              <w:t>30 dB</w:t>
            </w:r>
          </w:p>
        </w:tc>
      </w:tr>
      <w:tr w:rsidR="009643E8" w:rsidRPr="001B66CF" w14:paraId="5F9D7586" w14:textId="77777777" w:rsidTr="00A7161C">
        <w:trPr>
          <w:trHeight w:val="252"/>
          <w:jc w:val="center"/>
        </w:trPr>
        <w:tc>
          <w:tcPr>
            <w:tcW w:w="2369" w:type="pct"/>
            <w:shd w:val="clear" w:color="auto" w:fill="auto"/>
            <w:tcMar>
              <w:top w:w="15" w:type="dxa"/>
              <w:left w:w="99" w:type="dxa"/>
              <w:bottom w:w="0" w:type="dxa"/>
              <w:right w:w="99" w:type="dxa"/>
            </w:tcMar>
            <w:vAlign w:val="center"/>
            <w:hideMark/>
          </w:tcPr>
          <w:p w14:paraId="2310DE99" w14:textId="77777777" w:rsidR="009643E8" w:rsidRPr="00A7161C" w:rsidRDefault="009643E8" w:rsidP="009643E8">
            <w:pPr>
              <w:keepNext/>
              <w:keepLines/>
              <w:jc w:val="center"/>
              <w:rPr>
                <w:rFonts w:eastAsia="Malgun Gothic"/>
                <w:lang w:val="en-GB"/>
              </w:rPr>
            </w:pPr>
            <w:r w:rsidRPr="00A7161C">
              <w:rPr>
                <w:rFonts w:eastAsia="Malgun Gothic"/>
                <w:lang w:val="en-GB"/>
              </w:rPr>
              <w:t>ACIR UE-UE</w:t>
            </w:r>
          </w:p>
        </w:tc>
        <w:tc>
          <w:tcPr>
            <w:tcW w:w="2631" w:type="pct"/>
            <w:shd w:val="clear" w:color="auto" w:fill="auto"/>
            <w:tcMar>
              <w:top w:w="15" w:type="dxa"/>
              <w:left w:w="99" w:type="dxa"/>
              <w:bottom w:w="0" w:type="dxa"/>
              <w:right w:w="99" w:type="dxa"/>
            </w:tcMar>
            <w:vAlign w:val="center"/>
            <w:hideMark/>
          </w:tcPr>
          <w:p w14:paraId="59384AE1" w14:textId="77777777" w:rsidR="009643E8" w:rsidRPr="00A7161C" w:rsidRDefault="009643E8" w:rsidP="009643E8">
            <w:pPr>
              <w:keepNext/>
              <w:keepLines/>
              <w:spacing w:before="40"/>
              <w:jc w:val="center"/>
              <w:rPr>
                <w:rFonts w:eastAsia="Malgun Gothic"/>
                <w:lang w:val="en-GB"/>
              </w:rPr>
            </w:pPr>
            <w:r w:rsidRPr="00A7161C">
              <w:rPr>
                <w:rFonts w:eastAsia="Malgun Gothic"/>
                <w:lang w:val="en-GB"/>
              </w:rPr>
              <w:t>28 dB</w:t>
            </w:r>
          </w:p>
        </w:tc>
      </w:tr>
    </w:tbl>
    <w:p w14:paraId="5DEF0119" w14:textId="77777777" w:rsidR="00F42626" w:rsidRDefault="00F42626" w:rsidP="00F42626">
      <w:pPr>
        <w:pStyle w:val="a0"/>
        <w:spacing w:afterLines="50"/>
        <w:rPr>
          <w:rFonts w:eastAsia="宋体"/>
          <w:color w:val="000000"/>
          <w:lang w:eastAsia="zh-CN"/>
        </w:rPr>
      </w:pPr>
    </w:p>
    <w:p w14:paraId="2A3636DE" w14:textId="75DB9298" w:rsidR="009643E8" w:rsidRPr="00F42626" w:rsidRDefault="00F42626" w:rsidP="00214630">
      <w:pPr>
        <w:pStyle w:val="a0"/>
        <w:spacing w:afterLines="50"/>
        <w:rPr>
          <w:rFonts w:eastAsia="宋体"/>
          <w:color w:val="000000"/>
          <w:lang w:eastAsia="zh-CN"/>
        </w:rPr>
      </w:pPr>
      <w:r w:rsidRPr="0065616B">
        <w:rPr>
          <w:rFonts w:eastAsia="宋体"/>
          <w:color w:val="000000"/>
          <w:lang w:eastAsia="zh-CN"/>
        </w:rPr>
        <w:t>W</w:t>
      </w:r>
      <w:r w:rsidRPr="0065616B">
        <w:rPr>
          <w:rFonts w:eastAsia="宋体" w:hint="eastAsia"/>
          <w:color w:val="000000"/>
          <w:lang w:eastAsia="zh-CN"/>
        </w:rPr>
        <w:t xml:space="preserve">ith respect to </w:t>
      </w:r>
      <w:r w:rsidRPr="00F42626">
        <w:rPr>
          <w:rFonts w:eastAsia="宋体"/>
          <w:color w:val="000000"/>
          <w:lang w:eastAsia="zh-CN"/>
        </w:rPr>
        <w:t>ACLR and ACS for FR2</w:t>
      </w:r>
      <w:r>
        <w:rPr>
          <w:rFonts w:eastAsia="宋体" w:hint="eastAsia"/>
          <w:color w:val="000000"/>
          <w:lang w:eastAsia="zh-CN"/>
        </w:rPr>
        <w:t xml:space="preserve"> for</w:t>
      </w:r>
      <w:r w:rsidRPr="00BF712D">
        <w:rPr>
          <w:rFonts w:eastAsia="宋体" w:hint="eastAsia"/>
          <w:color w:val="000000"/>
          <w:lang w:eastAsia="zh-CN"/>
        </w:rPr>
        <w:t xml:space="preserve"> </w:t>
      </w:r>
      <w:r w:rsidRPr="00871F11">
        <w:rPr>
          <w:rFonts w:eastAsiaTheme="minorEastAsia" w:hint="eastAsia"/>
          <w:lang w:eastAsia="zh-CN"/>
        </w:rPr>
        <w:t>deployment case 4</w:t>
      </w:r>
      <w:r w:rsidRPr="0065616B">
        <w:rPr>
          <w:rFonts w:eastAsia="宋体" w:hint="eastAsia"/>
          <w:color w:val="000000"/>
          <w:lang w:eastAsia="zh-CN"/>
        </w:rPr>
        <w:t>, the parameter</w:t>
      </w:r>
      <w:r>
        <w:rPr>
          <w:rFonts w:eastAsia="宋体" w:hint="eastAsia"/>
          <w:color w:val="000000"/>
          <w:lang w:eastAsia="zh-CN"/>
        </w:rPr>
        <w:t xml:space="preserve">s defined in </w:t>
      </w:r>
      <w:r>
        <w:rPr>
          <w:rFonts w:eastAsia="宋体"/>
          <w:color w:val="000000"/>
          <w:lang w:eastAsia="zh-CN"/>
        </w:rPr>
        <w:t>Table 5.2.</w:t>
      </w:r>
      <w:r>
        <w:rPr>
          <w:rFonts w:eastAsia="宋体" w:hint="eastAsia"/>
          <w:color w:val="000000"/>
          <w:lang w:eastAsia="zh-CN"/>
        </w:rPr>
        <w:t>2</w:t>
      </w:r>
      <w:r w:rsidRPr="009643E8">
        <w:rPr>
          <w:rFonts w:eastAsia="宋体"/>
          <w:color w:val="000000"/>
          <w:lang w:eastAsia="zh-CN"/>
        </w:rPr>
        <w:t>.2-1</w:t>
      </w:r>
      <w:r>
        <w:rPr>
          <w:rFonts w:eastAsia="宋体" w:hint="eastAsia"/>
          <w:color w:val="000000"/>
          <w:lang w:eastAsia="zh-CN"/>
        </w:rPr>
        <w:t xml:space="preserve"> </w:t>
      </w:r>
      <w:r w:rsidRPr="0065616B">
        <w:rPr>
          <w:rFonts w:eastAsia="宋体" w:hint="eastAsia"/>
          <w:color w:val="000000"/>
          <w:lang w:eastAsia="zh-CN"/>
        </w:rPr>
        <w:t>in TR38.828 can be used.</w:t>
      </w:r>
    </w:p>
    <w:p w14:paraId="757CA0A4" w14:textId="2667E06E" w:rsidR="00C13548" w:rsidRPr="00C13548" w:rsidRDefault="00C13548" w:rsidP="00991287">
      <w:pPr>
        <w:pStyle w:val="a7"/>
        <w:keepNext/>
        <w:jc w:val="center"/>
      </w:pPr>
      <w:r>
        <w:t xml:space="preserve">Table </w:t>
      </w:r>
      <w:r>
        <w:fldChar w:fldCharType="begin"/>
      </w:r>
      <w:r>
        <w:instrText xml:space="preserve"> SEQ Table \* ARABIC </w:instrText>
      </w:r>
      <w:r>
        <w:fldChar w:fldCharType="separate"/>
      </w:r>
      <w:r w:rsidR="001E5F78">
        <w:rPr>
          <w:noProof/>
        </w:rPr>
        <w:t>2</w:t>
      </w:r>
      <w:r>
        <w:fldChar w:fldCharType="end"/>
      </w:r>
      <w:r w:rsidRPr="00E33EC6">
        <w:t xml:space="preserve">: </w:t>
      </w:r>
      <w:r w:rsidRPr="00E33EC6">
        <w:rPr>
          <w:color w:val="000000"/>
          <w:lang w:eastAsia="zh-CN"/>
        </w:rPr>
        <w:t>(</w:t>
      </w:r>
      <w:r w:rsidRPr="00E33EC6">
        <w:rPr>
          <w:color w:val="000000"/>
          <w:lang w:val="en-US" w:eastAsia="zh-CN"/>
        </w:rPr>
        <w:t>Table 5.2.2.2-1</w:t>
      </w:r>
      <w:r>
        <w:rPr>
          <w:color w:val="000000"/>
          <w:lang w:val="en-US" w:eastAsia="zh-CN"/>
        </w:rPr>
        <w:t xml:space="preserve"> in TR 38.828</w:t>
      </w:r>
      <w:r w:rsidRPr="00E33EC6">
        <w:rPr>
          <w:color w:val="000000"/>
          <w:lang w:val="en-US" w:eastAsia="zh-CN"/>
        </w:rPr>
        <w:t xml:space="preserve">: </w:t>
      </w:r>
      <w:r w:rsidRPr="00E33EC6">
        <w:t>ACLR and ACS for FR2</w:t>
      </w:r>
      <w:r w:rsidRPr="00E33EC6">
        <w:rPr>
          <w:color w:val="000000"/>
          <w:lang w:eastAsia="zh-CN"/>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392"/>
        <w:gridCol w:w="4878"/>
      </w:tblGrid>
      <w:tr w:rsidR="00BB73C1" w:rsidRPr="0071330E" w14:paraId="3A732363" w14:textId="77777777" w:rsidTr="00315699">
        <w:trPr>
          <w:jc w:val="center"/>
        </w:trPr>
        <w:tc>
          <w:tcPr>
            <w:tcW w:w="2369" w:type="pct"/>
            <w:shd w:val="clear" w:color="auto" w:fill="auto"/>
            <w:tcMar>
              <w:top w:w="15" w:type="dxa"/>
              <w:left w:w="99" w:type="dxa"/>
              <w:bottom w:w="0" w:type="dxa"/>
              <w:right w:w="99" w:type="dxa"/>
            </w:tcMar>
            <w:vAlign w:val="center"/>
          </w:tcPr>
          <w:p w14:paraId="3B0410FA" w14:textId="77777777" w:rsidR="00BB73C1" w:rsidRPr="00E33EC6" w:rsidRDefault="00BB73C1" w:rsidP="00315699">
            <w:pPr>
              <w:pStyle w:val="TAH"/>
              <w:rPr>
                <w:rFonts w:ascii="Times New Roman" w:hAnsi="Times New Roman"/>
                <w:b w:val="0"/>
                <w:sz w:val="20"/>
              </w:rPr>
            </w:pPr>
            <w:r w:rsidRPr="00E33EC6">
              <w:rPr>
                <w:rFonts w:ascii="Times New Roman" w:hAnsi="Times New Roman"/>
                <w:b w:val="0"/>
                <w:sz w:val="20"/>
              </w:rPr>
              <w:t>Parameter</w:t>
            </w:r>
          </w:p>
        </w:tc>
        <w:tc>
          <w:tcPr>
            <w:tcW w:w="2631" w:type="pct"/>
            <w:shd w:val="clear" w:color="auto" w:fill="auto"/>
            <w:tcMar>
              <w:top w:w="15" w:type="dxa"/>
              <w:left w:w="99" w:type="dxa"/>
              <w:bottom w:w="0" w:type="dxa"/>
              <w:right w:w="99" w:type="dxa"/>
            </w:tcMar>
            <w:vAlign w:val="center"/>
          </w:tcPr>
          <w:p w14:paraId="260C21A3" w14:textId="77777777" w:rsidR="00BB73C1" w:rsidRPr="00E33EC6" w:rsidRDefault="00BB73C1" w:rsidP="00315699">
            <w:pPr>
              <w:pStyle w:val="TAH"/>
              <w:rPr>
                <w:rFonts w:ascii="Times New Roman" w:hAnsi="Times New Roman"/>
                <w:b w:val="0"/>
                <w:sz w:val="20"/>
              </w:rPr>
            </w:pPr>
            <w:r w:rsidRPr="00E33EC6">
              <w:rPr>
                <w:rFonts w:ascii="Times New Roman" w:hAnsi="Times New Roman"/>
                <w:b w:val="0"/>
                <w:sz w:val="20"/>
              </w:rPr>
              <w:t>Assumption/Value</w:t>
            </w:r>
          </w:p>
        </w:tc>
      </w:tr>
      <w:tr w:rsidR="00BB73C1" w:rsidRPr="0071330E" w14:paraId="2929E78B" w14:textId="77777777" w:rsidTr="00315699">
        <w:trPr>
          <w:jc w:val="center"/>
        </w:trPr>
        <w:tc>
          <w:tcPr>
            <w:tcW w:w="2369" w:type="pct"/>
            <w:shd w:val="clear" w:color="auto" w:fill="auto"/>
            <w:tcMar>
              <w:top w:w="15" w:type="dxa"/>
              <w:left w:w="99" w:type="dxa"/>
              <w:bottom w:w="0" w:type="dxa"/>
              <w:right w:w="99" w:type="dxa"/>
            </w:tcMar>
            <w:vAlign w:val="center"/>
          </w:tcPr>
          <w:p w14:paraId="6E215724" w14:textId="77777777" w:rsidR="00BB73C1" w:rsidRPr="00E33EC6" w:rsidRDefault="00BB73C1" w:rsidP="00315699">
            <w:pPr>
              <w:pStyle w:val="TAC"/>
              <w:rPr>
                <w:rFonts w:ascii="Times New Roman" w:hAnsi="Times New Roman"/>
                <w:sz w:val="20"/>
              </w:rPr>
            </w:pPr>
            <w:r w:rsidRPr="00E33EC6">
              <w:rPr>
                <w:rFonts w:ascii="Times New Roman" w:hAnsi="Times New Roman"/>
                <w:sz w:val="20"/>
              </w:rPr>
              <w:t>BS ACLR</w:t>
            </w:r>
          </w:p>
        </w:tc>
        <w:tc>
          <w:tcPr>
            <w:tcW w:w="2631" w:type="pct"/>
            <w:shd w:val="clear" w:color="auto" w:fill="auto"/>
            <w:tcMar>
              <w:top w:w="15" w:type="dxa"/>
              <w:left w:w="99" w:type="dxa"/>
              <w:bottom w:w="0" w:type="dxa"/>
              <w:right w:w="99" w:type="dxa"/>
            </w:tcMar>
            <w:vAlign w:val="center"/>
          </w:tcPr>
          <w:p w14:paraId="1018F98A" w14:textId="77777777" w:rsidR="00BB73C1" w:rsidRPr="00E33EC6" w:rsidRDefault="00BB73C1" w:rsidP="00315699">
            <w:pPr>
              <w:pStyle w:val="TAC"/>
              <w:rPr>
                <w:rFonts w:ascii="Times New Roman" w:hAnsi="Times New Roman"/>
                <w:sz w:val="20"/>
              </w:rPr>
            </w:pPr>
            <w:r w:rsidRPr="00E33EC6">
              <w:rPr>
                <w:rFonts w:ascii="Times New Roman" w:hAnsi="Times New Roman"/>
                <w:sz w:val="20"/>
              </w:rPr>
              <w:t>28 dB</w:t>
            </w:r>
          </w:p>
        </w:tc>
      </w:tr>
      <w:tr w:rsidR="00BB73C1" w:rsidRPr="0071330E" w14:paraId="6F9B1A78" w14:textId="77777777" w:rsidTr="00315699">
        <w:trPr>
          <w:jc w:val="center"/>
        </w:trPr>
        <w:tc>
          <w:tcPr>
            <w:tcW w:w="2369" w:type="pct"/>
            <w:shd w:val="clear" w:color="auto" w:fill="auto"/>
            <w:tcMar>
              <w:top w:w="15" w:type="dxa"/>
              <w:left w:w="99" w:type="dxa"/>
              <w:bottom w:w="0" w:type="dxa"/>
              <w:right w:w="99" w:type="dxa"/>
            </w:tcMar>
            <w:vAlign w:val="center"/>
          </w:tcPr>
          <w:p w14:paraId="47A4931E" w14:textId="77777777" w:rsidR="00BB73C1" w:rsidRPr="00E33EC6" w:rsidRDefault="00BB73C1" w:rsidP="00315699">
            <w:pPr>
              <w:pStyle w:val="TAC"/>
              <w:rPr>
                <w:rFonts w:ascii="Times New Roman" w:hAnsi="Times New Roman"/>
                <w:sz w:val="20"/>
              </w:rPr>
            </w:pPr>
            <w:r w:rsidRPr="00E33EC6">
              <w:rPr>
                <w:rFonts w:ascii="Times New Roman" w:hAnsi="Times New Roman"/>
                <w:sz w:val="20"/>
              </w:rPr>
              <w:t>UE ACLR</w:t>
            </w:r>
          </w:p>
        </w:tc>
        <w:tc>
          <w:tcPr>
            <w:tcW w:w="2631" w:type="pct"/>
            <w:shd w:val="clear" w:color="auto" w:fill="auto"/>
            <w:tcMar>
              <w:top w:w="15" w:type="dxa"/>
              <w:left w:w="99" w:type="dxa"/>
              <w:bottom w:w="0" w:type="dxa"/>
              <w:right w:w="99" w:type="dxa"/>
            </w:tcMar>
            <w:vAlign w:val="center"/>
          </w:tcPr>
          <w:p w14:paraId="0FACB4A7" w14:textId="77777777" w:rsidR="00BB73C1" w:rsidRPr="00E33EC6" w:rsidRDefault="00BB73C1" w:rsidP="00315699">
            <w:pPr>
              <w:pStyle w:val="TAC"/>
              <w:rPr>
                <w:rFonts w:ascii="Times New Roman" w:hAnsi="Times New Roman"/>
                <w:sz w:val="20"/>
              </w:rPr>
            </w:pPr>
            <w:r w:rsidRPr="00E33EC6">
              <w:rPr>
                <w:rFonts w:ascii="Times New Roman" w:hAnsi="Times New Roman"/>
                <w:sz w:val="20"/>
              </w:rPr>
              <w:t>17 dB</w:t>
            </w:r>
          </w:p>
        </w:tc>
      </w:tr>
      <w:tr w:rsidR="00BB73C1" w:rsidRPr="0071330E" w14:paraId="26A84043" w14:textId="77777777" w:rsidTr="00315699">
        <w:trPr>
          <w:jc w:val="center"/>
        </w:trPr>
        <w:tc>
          <w:tcPr>
            <w:tcW w:w="2369" w:type="pct"/>
            <w:shd w:val="clear" w:color="auto" w:fill="auto"/>
            <w:tcMar>
              <w:top w:w="15" w:type="dxa"/>
              <w:left w:w="99" w:type="dxa"/>
              <w:bottom w:w="0" w:type="dxa"/>
              <w:right w:w="99" w:type="dxa"/>
            </w:tcMar>
            <w:vAlign w:val="center"/>
          </w:tcPr>
          <w:p w14:paraId="2C536974" w14:textId="77777777" w:rsidR="00BB73C1" w:rsidRPr="00E33EC6" w:rsidRDefault="00BB73C1" w:rsidP="00315699">
            <w:pPr>
              <w:pStyle w:val="TAC"/>
              <w:rPr>
                <w:rFonts w:ascii="Times New Roman" w:hAnsi="Times New Roman"/>
                <w:sz w:val="20"/>
              </w:rPr>
            </w:pPr>
            <w:r w:rsidRPr="00E33EC6">
              <w:rPr>
                <w:rFonts w:ascii="Times New Roman" w:hAnsi="Times New Roman"/>
                <w:sz w:val="20"/>
              </w:rPr>
              <w:t>BS ACS</w:t>
            </w:r>
          </w:p>
        </w:tc>
        <w:tc>
          <w:tcPr>
            <w:tcW w:w="2631" w:type="pct"/>
            <w:shd w:val="clear" w:color="auto" w:fill="auto"/>
            <w:tcMar>
              <w:top w:w="15" w:type="dxa"/>
              <w:left w:w="99" w:type="dxa"/>
              <w:bottom w:w="0" w:type="dxa"/>
              <w:right w:w="99" w:type="dxa"/>
            </w:tcMar>
            <w:vAlign w:val="center"/>
          </w:tcPr>
          <w:p w14:paraId="1701445C" w14:textId="77777777" w:rsidR="00BB73C1" w:rsidRPr="00E33EC6" w:rsidRDefault="00BB73C1" w:rsidP="00315699">
            <w:pPr>
              <w:pStyle w:val="TAC"/>
              <w:rPr>
                <w:rFonts w:ascii="Times New Roman" w:hAnsi="Times New Roman"/>
                <w:sz w:val="20"/>
              </w:rPr>
            </w:pPr>
            <w:r w:rsidRPr="00E33EC6">
              <w:rPr>
                <w:rFonts w:ascii="Times New Roman" w:hAnsi="Times New Roman"/>
                <w:sz w:val="20"/>
              </w:rPr>
              <w:t>23.5 dB</w:t>
            </w:r>
          </w:p>
        </w:tc>
      </w:tr>
      <w:tr w:rsidR="00BB73C1" w:rsidRPr="0071330E" w14:paraId="375819A9" w14:textId="77777777" w:rsidTr="00315699">
        <w:trPr>
          <w:jc w:val="center"/>
        </w:trPr>
        <w:tc>
          <w:tcPr>
            <w:tcW w:w="2369" w:type="pct"/>
            <w:shd w:val="clear" w:color="auto" w:fill="auto"/>
            <w:tcMar>
              <w:top w:w="15" w:type="dxa"/>
              <w:left w:w="99" w:type="dxa"/>
              <w:bottom w:w="0" w:type="dxa"/>
              <w:right w:w="99" w:type="dxa"/>
            </w:tcMar>
            <w:vAlign w:val="center"/>
          </w:tcPr>
          <w:p w14:paraId="1FB5FEB8" w14:textId="77777777" w:rsidR="00BB73C1" w:rsidRPr="00E33EC6" w:rsidRDefault="00BB73C1" w:rsidP="00315699">
            <w:pPr>
              <w:pStyle w:val="TAC"/>
              <w:rPr>
                <w:rFonts w:ascii="Times New Roman" w:hAnsi="Times New Roman"/>
                <w:sz w:val="20"/>
              </w:rPr>
            </w:pPr>
            <w:r w:rsidRPr="00E33EC6">
              <w:rPr>
                <w:rFonts w:ascii="Times New Roman" w:hAnsi="Times New Roman"/>
                <w:sz w:val="20"/>
              </w:rPr>
              <w:t>UE ACS</w:t>
            </w:r>
          </w:p>
        </w:tc>
        <w:tc>
          <w:tcPr>
            <w:tcW w:w="2631" w:type="pct"/>
            <w:shd w:val="clear" w:color="auto" w:fill="auto"/>
            <w:tcMar>
              <w:top w:w="15" w:type="dxa"/>
              <w:left w:w="99" w:type="dxa"/>
              <w:bottom w:w="0" w:type="dxa"/>
              <w:right w:w="99" w:type="dxa"/>
            </w:tcMar>
            <w:vAlign w:val="center"/>
          </w:tcPr>
          <w:p w14:paraId="23F98B0C" w14:textId="77777777" w:rsidR="00BB73C1" w:rsidRPr="00E33EC6" w:rsidRDefault="00BB73C1" w:rsidP="00315699">
            <w:pPr>
              <w:pStyle w:val="TAC"/>
              <w:rPr>
                <w:rFonts w:ascii="Times New Roman" w:hAnsi="Times New Roman"/>
                <w:sz w:val="20"/>
              </w:rPr>
            </w:pPr>
            <w:r w:rsidRPr="00E33EC6">
              <w:rPr>
                <w:rFonts w:ascii="Times New Roman" w:hAnsi="Times New Roman"/>
                <w:sz w:val="20"/>
              </w:rPr>
              <w:t>23 dB</w:t>
            </w:r>
          </w:p>
        </w:tc>
      </w:tr>
    </w:tbl>
    <w:p w14:paraId="43363DE2" w14:textId="77777777" w:rsidR="00BB73C1" w:rsidRDefault="00BB73C1" w:rsidP="00214630">
      <w:pPr>
        <w:pStyle w:val="a0"/>
        <w:spacing w:afterLines="50"/>
        <w:rPr>
          <w:rFonts w:eastAsia="宋体"/>
          <w:color w:val="000000"/>
          <w:lang w:eastAsia="zh-CN"/>
        </w:rPr>
      </w:pPr>
    </w:p>
    <w:p w14:paraId="44114C57" w14:textId="06515382" w:rsidR="00BE2400" w:rsidRDefault="00F66853" w:rsidP="00214630">
      <w:pPr>
        <w:pStyle w:val="a0"/>
        <w:spacing w:afterLines="50"/>
        <w:rPr>
          <w:rFonts w:eastAsia="宋体"/>
          <w:b/>
          <w:color w:val="000000"/>
          <w:lang w:eastAsia="zh-CN"/>
        </w:rPr>
      </w:pPr>
      <w:r w:rsidRPr="008823DD">
        <w:rPr>
          <w:rFonts w:eastAsia="宋体"/>
          <w:b/>
          <w:color w:val="000000"/>
          <w:lang w:eastAsia="zh-CN"/>
        </w:rPr>
        <w:t>P</w:t>
      </w:r>
      <w:r w:rsidRPr="008823DD">
        <w:rPr>
          <w:rFonts w:eastAsia="宋体" w:hint="eastAsia"/>
          <w:b/>
          <w:color w:val="000000"/>
          <w:lang w:eastAsia="zh-CN"/>
        </w:rPr>
        <w:t>roposal</w:t>
      </w:r>
      <w:r w:rsidR="00590661">
        <w:rPr>
          <w:rFonts w:eastAsia="宋体" w:hint="eastAsia"/>
          <w:b/>
          <w:color w:val="000000"/>
          <w:lang w:eastAsia="zh-CN"/>
        </w:rPr>
        <w:t xml:space="preserve"> </w:t>
      </w:r>
      <w:r w:rsidR="00AB644C">
        <w:rPr>
          <w:rFonts w:eastAsia="宋体" w:hint="eastAsia"/>
          <w:b/>
          <w:color w:val="000000"/>
          <w:lang w:eastAsia="zh-CN"/>
        </w:rPr>
        <w:t>3</w:t>
      </w:r>
      <w:r w:rsidRPr="008823DD">
        <w:rPr>
          <w:rFonts w:eastAsia="宋体" w:hint="eastAsia"/>
          <w:b/>
          <w:color w:val="000000"/>
          <w:lang w:eastAsia="zh-CN"/>
        </w:rPr>
        <w:t>:</w:t>
      </w:r>
      <w:r w:rsidRPr="008823DD">
        <w:rPr>
          <w:rFonts w:eastAsia="宋体"/>
          <w:b/>
          <w:color w:val="000000"/>
          <w:lang w:eastAsia="zh-CN"/>
        </w:rPr>
        <w:t xml:space="preserve"> </w:t>
      </w:r>
      <w:r w:rsidRPr="008823DD">
        <w:rPr>
          <w:rFonts w:eastAsia="宋体" w:hint="eastAsia"/>
          <w:b/>
          <w:color w:val="000000"/>
          <w:lang w:eastAsia="zh-CN"/>
        </w:rPr>
        <w:t xml:space="preserve">Adopt </w:t>
      </w:r>
      <w:r w:rsidR="008252D8">
        <w:rPr>
          <w:rFonts w:eastAsia="宋体" w:hint="eastAsia"/>
          <w:b/>
          <w:color w:val="000000"/>
          <w:lang w:eastAsia="zh-CN"/>
        </w:rPr>
        <w:t xml:space="preserve">the </w:t>
      </w:r>
      <w:r w:rsidR="00533127" w:rsidRPr="008823DD">
        <w:rPr>
          <w:rFonts w:eastAsia="宋体" w:hint="eastAsia"/>
          <w:b/>
          <w:color w:val="000000"/>
          <w:lang w:eastAsia="zh-CN"/>
        </w:rPr>
        <w:t>ACIR de</w:t>
      </w:r>
      <w:r w:rsidR="00533127" w:rsidRPr="00684E7E">
        <w:rPr>
          <w:rFonts w:eastAsia="宋体"/>
          <w:b/>
          <w:color w:val="000000"/>
          <w:lang w:eastAsia="zh-CN"/>
        </w:rPr>
        <w:t xml:space="preserve">fined in </w:t>
      </w:r>
      <w:r w:rsidR="008252D8" w:rsidRPr="008252D8">
        <w:rPr>
          <w:rFonts w:eastAsia="宋体"/>
          <w:b/>
          <w:color w:val="000000"/>
          <w:lang w:eastAsia="zh-CN"/>
        </w:rPr>
        <w:t>Table 5.2.1.2-1 in TR38.828</w:t>
      </w:r>
      <w:r w:rsidRPr="00684E7E">
        <w:rPr>
          <w:rFonts w:eastAsia="宋体"/>
          <w:b/>
          <w:color w:val="000000"/>
          <w:lang w:eastAsia="zh-CN"/>
        </w:rPr>
        <w:t xml:space="preserve"> for</w:t>
      </w:r>
      <w:r w:rsidR="002C1FC0">
        <w:rPr>
          <w:rFonts w:eastAsia="宋体" w:hint="eastAsia"/>
          <w:b/>
          <w:color w:val="000000"/>
          <w:lang w:eastAsia="zh-CN"/>
        </w:rPr>
        <w:t xml:space="preserve"> FR1 for</w:t>
      </w:r>
      <w:r w:rsidRPr="00684E7E">
        <w:rPr>
          <w:rFonts w:eastAsia="宋体"/>
          <w:b/>
          <w:color w:val="000000"/>
          <w:lang w:eastAsia="zh-CN"/>
        </w:rPr>
        <w:t xml:space="preserve"> </w:t>
      </w:r>
      <w:r w:rsidR="008252D8" w:rsidRPr="008252D8">
        <w:rPr>
          <w:rFonts w:eastAsia="宋体"/>
          <w:b/>
          <w:color w:val="000000"/>
          <w:lang w:eastAsia="zh-CN"/>
        </w:rPr>
        <w:t xml:space="preserve">SBFD deployment </w:t>
      </w:r>
      <w:r w:rsidRPr="00684E7E">
        <w:rPr>
          <w:rFonts w:eastAsia="宋体"/>
          <w:b/>
          <w:color w:val="000000"/>
          <w:lang w:eastAsia="zh-CN"/>
        </w:rPr>
        <w:t>case 4.</w:t>
      </w:r>
    </w:p>
    <w:p w14:paraId="5096B867" w14:textId="38F994EA" w:rsidR="00766662" w:rsidRDefault="00766662" w:rsidP="00766662">
      <w:pPr>
        <w:pStyle w:val="a0"/>
        <w:spacing w:afterLines="50"/>
        <w:rPr>
          <w:rFonts w:eastAsia="宋体"/>
          <w:b/>
          <w:color w:val="000000"/>
          <w:lang w:eastAsia="zh-CN"/>
        </w:rPr>
      </w:pPr>
      <w:r w:rsidRPr="008823DD">
        <w:rPr>
          <w:rFonts w:eastAsia="宋体"/>
          <w:b/>
          <w:color w:val="000000"/>
          <w:lang w:eastAsia="zh-CN"/>
        </w:rPr>
        <w:t>P</w:t>
      </w:r>
      <w:r w:rsidRPr="008823DD">
        <w:rPr>
          <w:rFonts w:eastAsia="宋体" w:hint="eastAsia"/>
          <w:b/>
          <w:color w:val="000000"/>
          <w:lang w:eastAsia="zh-CN"/>
        </w:rPr>
        <w:t>roposal</w:t>
      </w:r>
      <w:r w:rsidR="00AB644C">
        <w:rPr>
          <w:rFonts w:eastAsia="宋体" w:hint="eastAsia"/>
          <w:b/>
          <w:color w:val="000000"/>
          <w:lang w:eastAsia="zh-CN"/>
        </w:rPr>
        <w:t xml:space="preserve"> 4</w:t>
      </w:r>
      <w:r w:rsidRPr="008823DD">
        <w:rPr>
          <w:rFonts w:eastAsia="宋体" w:hint="eastAsia"/>
          <w:b/>
          <w:color w:val="000000"/>
          <w:lang w:eastAsia="zh-CN"/>
        </w:rPr>
        <w:t>:</w:t>
      </w:r>
      <w:r w:rsidRPr="008823DD">
        <w:rPr>
          <w:rFonts w:eastAsia="宋体"/>
          <w:b/>
          <w:color w:val="000000"/>
          <w:lang w:eastAsia="zh-CN"/>
        </w:rPr>
        <w:t xml:space="preserve"> </w:t>
      </w:r>
      <w:r w:rsidRPr="008823DD">
        <w:rPr>
          <w:rFonts w:eastAsia="宋体" w:hint="eastAsia"/>
          <w:b/>
          <w:color w:val="000000"/>
          <w:lang w:eastAsia="zh-CN"/>
        </w:rPr>
        <w:t xml:space="preserve">Adopt </w:t>
      </w:r>
      <w:r>
        <w:rPr>
          <w:rFonts w:eastAsia="宋体" w:hint="eastAsia"/>
          <w:b/>
          <w:color w:val="000000"/>
          <w:lang w:eastAsia="zh-CN"/>
        </w:rPr>
        <w:t xml:space="preserve">the </w:t>
      </w:r>
      <w:r w:rsidRPr="00766662">
        <w:rPr>
          <w:rFonts w:eastAsia="宋体"/>
          <w:b/>
          <w:color w:val="000000"/>
          <w:lang w:eastAsia="zh-CN"/>
        </w:rPr>
        <w:t>ACLR and ACS</w:t>
      </w:r>
      <w:r w:rsidRPr="008823DD">
        <w:rPr>
          <w:rFonts w:eastAsia="宋体" w:hint="eastAsia"/>
          <w:b/>
          <w:color w:val="000000"/>
          <w:lang w:eastAsia="zh-CN"/>
        </w:rPr>
        <w:t xml:space="preserve"> de</w:t>
      </w:r>
      <w:r w:rsidRPr="00684E7E">
        <w:rPr>
          <w:rFonts w:eastAsia="宋体"/>
          <w:b/>
          <w:color w:val="000000"/>
          <w:lang w:eastAsia="zh-CN"/>
        </w:rPr>
        <w:t xml:space="preserve">fined in </w:t>
      </w:r>
      <w:r w:rsidR="00E923A4">
        <w:rPr>
          <w:rFonts w:eastAsia="宋体"/>
          <w:b/>
          <w:color w:val="000000"/>
          <w:lang w:eastAsia="zh-CN"/>
        </w:rPr>
        <w:t>Table 5.2.</w:t>
      </w:r>
      <w:r w:rsidR="00E923A4">
        <w:rPr>
          <w:rFonts w:eastAsia="宋体" w:hint="eastAsia"/>
          <w:b/>
          <w:color w:val="000000"/>
          <w:lang w:eastAsia="zh-CN"/>
        </w:rPr>
        <w:t>2</w:t>
      </w:r>
      <w:r w:rsidRPr="008252D8">
        <w:rPr>
          <w:rFonts w:eastAsia="宋体"/>
          <w:b/>
          <w:color w:val="000000"/>
          <w:lang w:eastAsia="zh-CN"/>
        </w:rPr>
        <w:t>.2-1 in TR38.828</w:t>
      </w:r>
      <w:r w:rsidRPr="00684E7E">
        <w:rPr>
          <w:rFonts w:eastAsia="宋体"/>
          <w:b/>
          <w:color w:val="000000"/>
          <w:lang w:eastAsia="zh-CN"/>
        </w:rPr>
        <w:t xml:space="preserve"> for</w:t>
      </w:r>
      <w:r>
        <w:rPr>
          <w:rFonts w:eastAsia="宋体" w:hint="eastAsia"/>
          <w:b/>
          <w:color w:val="000000"/>
          <w:lang w:eastAsia="zh-CN"/>
        </w:rPr>
        <w:t xml:space="preserve"> FR</w:t>
      </w:r>
      <w:r w:rsidR="00BF257E">
        <w:rPr>
          <w:rFonts w:eastAsia="宋体" w:hint="eastAsia"/>
          <w:b/>
          <w:color w:val="000000"/>
          <w:lang w:eastAsia="zh-CN"/>
        </w:rPr>
        <w:t xml:space="preserve">2 </w:t>
      </w:r>
      <w:r>
        <w:rPr>
          <w:rFonts w:eastAsia="宋体" w:hint="eastAsia"/>
          <w:b/>
          <w:color w:val="000000"/>
          <w:lang w:eastAsia="zh-CN"/>
        </w:rPr>
        <w:t>for</w:t>
      </w:r>
      <w:r w:rsidRPr="00684E7E">
        <w:rPr>
          <w:rFonts w:eastAsia="宋体"/>
          <w:b/>
          <w:color w:val="000000"/>
          <w:lang w:eastAsia="zh-CN"/>
        </w:rPr>
        <w:t xml:space="preserve"> </w:t>
      </w:r>
      <w:r w:rsidRPr="008252D8">
        <w:rPr>
          <w:rFonts w:eastAsia="宋体"/>
          <w:b/>
          <w:color w:val="000000"/>
          <w:lang w:eastAsia="zh-CN"/>
        </w:rPr>
        <w:t xml:space="preserve">SBFD deployment </w:t>
      </w:r>
      <w:r w:rsidRPr="00684E7E">
        <w:rPr>
          <w:rFonts w:eastAsia="宋体"/>
          <w:b/>
          <w:color w:val="000000"/>
          <w:lang w:eastAsia="zh-CN"/>
        </w:rPr>
        <w:t>case 4.</w:t>
      </w:r>
    </w:p>
    <w:p w14:paraId="488052D6" w14:textId="0A66B4C1" w:rsidR="00F25E4C" w:rsidRDefault="00F25E4C" w:rsidP="00282154">
      <w:pPr>
        <w:pStyle w:val="1"/>
        <w:numPr>
          <w:ilvl w:val="0"/>
          <w:numId w:val="2"/>
        </w:numPr>
      </w:pPr>
      <w:r w:rsidRPr="00282154">
        <w:t>Initial</w:t>
      </w:r>
      <w:r w:rsidRPr="00282154">
        <w:rPr>
          <w:rFonts w:hint="eastAsia"/>
        </w:rPr>
        <w:t xml:space="preserve"> SLS results</w:t>
      </w:r>
    </w:p>
    <w:tbl>
      <w:tblPr>
        <w:tblStyle w:val="af3"/>
        <w:tblpPr w:leftFromText="180" w:rightFromText="180" w:vertAnchor="text" w:horzAnchor="margin" w:tblpY="255"/>
        <w:tblW w:w="0" w:type="auto"/>
        <w:tblLook w:val="04A0" w:firstRow="1" w:lastRow="0" w:firstColumn="1" w:lastColumn="0" w:noHBand="0" w:noVBand="1"/>
      </w:tblPr>
      <w:tblGrid>
        <w:gridCol w:w="9288"/>
      </w:tblGrid>
      <w:tr w:rsidR="00B93523" w14:paraId="6E528E06" w14:textId="77777777" w:rsidTr="002368A1">
        <w:tc>
          <w:tcPr>
            <w:tcW w:w="9288" w:type="dxa"/>
          </w:tcPr>
          <w:p w14:paraId="60E42A1D" w14:textId="77777777" w:rsidR="00B93523" w:rsidRPr="000008FF" w:rsidRDefault="00B93523" w:rsidP="002368A1">
            <w:pPr>
              <w:numPr>
                <w:ilvl w:val="0"/>
                <w:numId w:val="6"/>
              </w:numPr>
              <w:rPr>
                <w:rFonts w:ascii="Times" w:eastAsia="Batang" w:hAnsi="Times"/>
                <w:szCs w:val="24"/>
                <w:lang w:val="en-GB"/>
              </w:rPr>
            </w:pPr>
            <w:r w:rsidRPr="000008FF">
              <w:rPr>
                <w:rFonts w:ascii="Times" w:eastAsia="Batang" w:hAnsi="Times"/>
                <w:szCs w:val="24"/>
                <w:lang w:val="en-GB"/>
              </w:rPr>
              <w:t xml:space="preserve">Alt 1 (No SBFD DL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in the slots/symbols that correspond to UL slots/symbols in legacy TDD): </w:t>
            </w:r>
          </w:p>
          <w:p w14:paraId="2C309126" w14:textId="77777777" w:rsidR="00B93523" w:rsidRPr="000008FF" w:rsidRDefault="00B93523" w:rsidP="002368A1">
            <w:pPr>
              <w:numPr>
                <w:ilvl w:val="1"/>
                <w:numId w:val="6"/>
              </w:numPr>
              <w:rPr>
                <w:rFonts w:ascii="Times" w:eastAsia="Batang" w:hAnsi="Times"/>
                <w:szCs w:val="24"/>
                <w:lang w:val="en-GB"/>
              </w:rPr>
            </w:pPr>
            <w:r w:rsidRPr="000008FF">
              <w:rPr>
                <w:rFonts w:ascii="Times" w:eastAsia="Batang" w:hAnsi="Times" w:hint="eastAsia"/>
                <w:szCs w:val="24"/>
                <w:lang w:val="en-GB"/>
              </w:rPr>
              <w:t>L</w:t>
            </w:r>
            <w:r w:rsidRPr="000008FF">
              <w:rPr>
                <w:rFonts w:ascii="Times" w:eastAsia="Batang" w:hAnsi="Times"/>
                <w:szCs w:val="24"/>
                <w:lang w:val="en-GB"/>
              </w:rPr>
              <w:t>egacy TDD: Static TDD UL/DL configuration with {DDDSU}, where S=[12D:2G:0U]</w:t>
            </w:r>
          </w:p>
          <w:p w14:paraId="5E3D26E2" w14:textId="77777777" w:rsidR="00B93523" w:rsidRPr="000008FF" w:rsidRDefault="00B93523" w:rsidP="002368A1">
            <w:pPr>
              <w:numPr>
                <w:ilvl w:val="1"/>
                <w:numId w:val="6"/>
              </w:numPr>
              <w:rPr>
                <w:rFonts w:ascii="Times" w:eastAsia="Batang" w:hAnsi="Times"/>
                <w:szCs w:val="24"/>
                <w:lang w:val="en-GB"/>
              </w:rPr>
            </w:pPr>
            <w:r w:rsidRPr="000008FF">
              <w:rPr>
                <w:rFonts w:ascii="Times" w:eastAsia="Batang" w:hAnsi="Times" w:hint="eastAsia"/>
                <w:szCs w:val="24"/>
                <w:lang w:val="en-GB"/>
              </w:rPr>
              <w:t>S</w:t>
            </w:r>
            <w:r w:rsidRPr="000008FF">
              <w:rPr>
                <w:rFonts w:ascii="Times" w:eastAsia="Batang" w:hAnsi="Times"/>
                <w:szCs w:val="24"/>
                <w:lang w:val="en-GB"/>
              </w:rPr>
              <w:t xml:space="preserve">BFD: Frame structure#1 (DXXXU), where X denotes a SBFD slot. In time domain, SBFD UL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spans all the symbols in a SBFD slot. In frequency domain, SBFD UL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is about [20%] of the channel bandwidth.</w:t>
            </w:r>
          </w:p>
          <w:p w14:paraId="6B09A243" w14:textId="77777777" w:rsidR="00B93523" w:rsidRPr="000008FF" w:rsidRDefault="00B93523" w:rsidP="002368A1">
            <w:pPr>
              <w:numPr>
                <w:ilvl w:val="0"/>
                <w:numId w:val="6"/>
              </w:numPr>
              <w:rPr>
                <w:rFonts w:ascii="Times" w:eastAsia="Batang" w:hAnsi="Times"/>
                <w:szCs w:val="24"/>
                <w:lang w:val="en-GB"/>
              </w:rPr>
            </w:pPr>
            <w:r w:rsidRPr="000008FF">
              <w:rPr>
                <w:rFonts w:ascii="Times" w:eastAsia="Batang" w:hAnsi="Times"/>
                <w:szCs w:val="24"/>
                <w:lang w:val="en-GB"/>
              </w:rPr>
              <w:t xml:space="preserve">Alt 4 (strive for the same UL/DL resource ratio between </w:t>
            </w:r>
            <w:r w:rsidRPr="000008FF">
              <w:rPr>
                <w:rFonts w:ascii="Times" w:eastAsia="Batang" w:hAnsi="Times" w:hint="eastAsia"/>
                <w:szCs w:val="24"/>
                <w:lang w:val="en-GB"/>
              </w:rPr>
              <w:t>L</w:t>
            </w:r>
            <w:r w:rsidRPr="000008FF">
              <w:rPr>
                <w:rFonts w:ascii="Times" w:eastAsia="Batang" w:hAnsi="Times"/>
                <w:szCs w:val="24"/>
                <w:lang w:val="en-GB"/>
              </w:rPr>
              <w:t xml:space="preserve">egacy TDD and SBFD): </w:t>
            </w:r>
          </w:p>
          <w:p w14:paraId="6BA2CF56" w14:textId="77777777" w:rsidR="00B93523" w:rsidRPr="000008FF" w:rsidRDefault="00B93523" w:rsidP="002368A1">
            <w:pPr>
              <w:numPr>
                <w:ilvl w:val="1"/>
                <w:numId w:val="6"/>
              </w:numPr>
              <w:rPr>
                <w:rFonts w:ascii="Times" w:eastAsia="Batang" w:hAnsi="Times"/>
                <w:szCs w:val="24"/>
                <w:lang w:val="en-GB"/>
              </w:rPr>
            </w:pPr>
            <w:r w:rsidRPr="000008FF">
              <w:rPr>
                <w:rFonts w:ascii="Times" w:eastAsia="Batang" w:hAnsi="Times" w:hint="eastAsia"/>
                <w:szCs w:val="24"/>
                <w:lang w:val="en-GB"/>
              </w:rPr>
              <w:t>L</w:t>
            </w:r>
            <w:r w:rsidRPr="000008FF">
              <w:rPr>
                <w:rFonts w:ascii="Times" w:eastAsia="Batang" w:hAnsi="Times"/>
                <w:szCs w:val="24"/>
                <w:lang w:val="en-GB"/>
              </w:rPr>
              <w:t>egacy TDD: Static TDD UL/DL configuration with {DDDSU}, where S=[12D:2G:0U]</w:t>
            </w:r>
          </w:p>
          <w:p w14:paraId="5FF8FEC4" w14:textId="77777777" w:rsidR="00B93523" w:rsidRPr="00C90A7C" w:rsidRDefault="00B93523" w:rsidP="002368A1">
            <w:pPr>
              <w:numPr>
                <w:ilvl w:val="1"/>
                <w:numId w:val="6"/>
              </w:numPr>
              <w:rPr>
                <w:rFonts w:ascii="Times" w:eastAsia="Batang" w:hAnsi="Times"/>
                <w:szCs w:val="24"/>
                <w:lang w:val="en-GB"/>
              </w:rPr>
            </w:pPr>
            <w:r w:rsidRPr="000008FF">
              <w:rPr>
                <w:rFonts w:ascii="Times" w:eastAsia="Batang" w:hAnsi="Times" w:hint="eastAsia"/>
                <w:szCs w:val="24"/>
                <w:lang w:val="en-GB"/>
              </w:rPr>
              <w:lastRenderedPageBreak/>
              <w:t>S</w:t>
            </w:r>
            <w:r w:rsidRPr="000008FF">
              <w:rPr>
                <w:rFonts w:ascii="Times" w:eastAsia="Batang" w:hAnsi="Times"/>
                <w:szCs w:val="24"/>
                <w:lang w:val="en-GB"/>
              </w:rPr>
              <w:t xml:space="preserve">BFD: Frame structure#3 (XXXXX), where X denotes a SBFD slot. In time domain, SBFD UL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spans all the symbols in a SBFD slot. In frequency domain, SBFD UL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is about [20%] of the channel bandwidth.</w:t>
            </w:r>
          </w:p>
        </w:tc>
      </w:tr>
    </w:tbl>
    <w:p w14:paraId="701F80CD" w14:textId="77777777" w:rsidR="00B93523" w:rsidRPr="0037390E" w:rsidRDefault="00B93523" w:rsidP="00B93523">
      <w:pPr>
        <w:pStyle w:val="a0"/>
        <w:rPr>
          <w:rFonts w:eastAsiaTheme="minorEastAsia"/>
          <w:lang w:eastAsia="zh-CN"/>
        </w:rPr>
      </w:pPr>
    </w:p>
    <w:p w14:paraId="5911CB7E" w14:textId="77777777" w:rsidR="001C47F1" w:rsidRDefault="00B93523" w:rsidP="00991287">
      <w:pPr>
        <w:jc w:val="both"/>
        <w:rPr>
          <w:rFonts w:ascii="Times" w:eastAsiaTheme="minorEastAsia" w:hAnsi="Times"/>
          <w:szCs w:val="24"/>
          <w:lang w:val="en-GB" w:eastAsia="zh-CN"/>
        </w:rPr>
        <w:sectPr w:rsidR="001C47F1" w:rsidSect="00785BEB">
          <w:headerReference w:type="default" r:id="rId9"/>
          <w:pgSz w:w="11906" w:h="16838"/>
          <w:pgMar w:top="1417" w:right="1417" w:bottom="1417" w:left="1417" w:header="708" w:footer="708" w:gutter="0"/>
          <w:cols w:space="720"/>
          <w:docGrid w:linePitch="360"/>
        </w:sectPr>
      </w:pPr>
      <w:r>
        <w:rPr>
          <w:rFonts w:eastAsiaTheme="minorEastAsia"/>
          <w:lang w:val="en-GB" w:eastAsia="zh-CN"/>
        </w:rPr>
        <w:t>I</w:t>
      </w:r>
      <w:r>
        <w:rPr>
          <w:rFonts w:eastAsiaTheme="minorEastAsia" w:hint="eastAsia"/>
          <w:lang w:val="en-GB" w:eastAsia="zh-CN"/>
        </w:rPr>
        <w:t xml:space="preserve">n RAN1#109-e meeting, </w:t>
      </w:r>
      <w:r w:rsidRPr="000008FF">
        <w:rPr>
          <w:rFonts w:ascii="Times" w:eastAsia="Batang" w:hAnsi="Times"/>
          <w:szCs w:val="24"/>
          <w:lang w:val="en-GB"/>
        </w:rPr>
        <w:t xml:space="preserve">Alt </w:t>
      </w:r>
      <w:r>
        <w:rPr>
          <w:rFonts w:ascii="Times" w:eastAsiaTheme="minorEastAsia" w:hAnsi="Times" w:hint="eastAsia"/>
          <w:szCs w:val="24"/>
          <w:lang w:val="en-GB" w:eastAsia="zh-CN"/>
        </w:rPr>
        <w:t xml:space="preserve">1 and </w:t>
      </w:r>
      <w:r w:rsidRPr="000008FF">
        <w:rPr>
          <w:rFonts w:ascii="Times" w:eastAsia="Batang" w:hAnsi="Times"/>
          <w:szCs w:val="24"/>
          <w:lang w:val="en-GB"/>
        </w:rPr>
        <w:t>Alt 4</w:t>
      </w:r>
      <w:r>
        <w:rPr>
          <w:rFonts w:ascii="Times" w:eastAsiaTheme="minorEastAsia" w:hAnsi="Times" w:hint="eastAsia"/>
          <w:szCs w:val="24"/>
          <w:lang w:val="en-GB" w:eastAsia="zh-CN"/>
        </w:rPr>
        <w:t xml:space="preserve"> were agreed as two of the </w:t>
      </w:r>
      <w:r>
        <w:rPr>
          <w:rFonts w:eastAsiaTheme="minorEastAsia" w:hint="eastAsia"/>
          <w:lang w:val="en-GB" w:eastAsia="zh-CN"/>
        </w:rPr>
        <w:t>four SBFD configurations alternatives.</w:t>
      </w:r>
      <w:r>
        <w:rPr>
          <w:rFonts w:ascii="Times" w:eastAsiaTheme="minorEastAsia" w:hAnsi="Times" w:hint="eastAsia"/>
          <w:szCs w:val="24"/>
          <w:lang w:val="en-GB" w:eastAsia="zh-CN"/>
        </w:rPr>
        <w:t xml:space="preserve"> </w:t>
      </w:r>
      <w:r>
        <w:rPr>
          <w:rFonts w:ascii="Times" w:eastAsiaTheme="minorEastAsia" w:hAnsi="Times"/>
          <w:szCs w:val="24"/>
          <w:lang w:val="en-GB" w:eastAsia="zh-CN"/>
        </w:rPr>
        <w:t>T</w:t>
      </w:r>
      <w:r>
        <w:rPr>
          <w:rFonts w:ascii="Times" w:eastAsiaTheme="minorEastAsia" w:hAnsi="Times" w:hint="eastAsia"/>
          <w:szCs w:val="24"/>
          <w:lang w:val="en-GB" w:eastAsia="zh-CN"/>
        </w:rPr>
        <w:t xml:space="preserve">he </w:t>
      </w:r>
      <w:r>
        <w:rPr>
          <w:rFonts w:ascii="Times" w:eastAsiaTheme="minorEastAsia" w:hAnsi="Times"/>
          <w:szCs w:val="24"/>
          <w:lang w:val="en-GB" w:eastAsia="zh-CN"/>
        </w:rPr>
        <w:t>initial</w:t>
      </w:r>
      <w:r>
        <w:rPr>
          <w:rFonts w:ascii="Times" w:eastAsiaTheme="minorEastAsia" w:hAnsi="Times" w:hint="eastAsia"/>
          <w:szCs w:val="24"/>
          <w:lang w:val="en-GB" w:eastAsia="zh-CN"/>
        </w:rPr>
        <w:t xml:space="preserve"> </w:t>
      </w:r>
      <w:r>
        <w:rPr>
          <w:rFonts w:ascii="Times" w:eastAsiaTheme="minorEastAsia" w:hAnsi="Times"/>
          <w:szCs w:val="24"/>
          <w:lang w:val="en-GB" w:eastAsia="zh-CN"/>
        </w:rPr>
        <w:t>simulation</w:t>
      </w:r>
      <w:r>
        <w:rPr>
          <w:rFonts w:ascii="Times" w:eastAsiaTheme="minorEastAsia" w:hAnsi="Times" w:hint="eastAsia"/>
          <w:szCs w:val="24"/>
          <w:lang w:val="en-GB" w:eastAsia="zh-CN"/>
        </w:rPr>
        <w:t xml:space="preserve"> results of </w:t>
      </w:r>
      <w:r w:rsidRPr="000008FF">
        <w:rPr>
          <w:rFonts w:ascii="Times" w:eastAsia="Batang" w:hAnsi="Times"/>
          <w:szCs w:val="24"/>
          <w:lang w:val="en-GB"/>
        </w:rPr>
        <w:t xml:space="preserve">Alt </w:t>
      </w:r>
      <w:r>
        <w:rPr>
          <w:rFonts w:ascii="Times" w:eastAsiaTheme="minorEastAsia" w:hAnsi="Times" w:hint="eastAsia"/>
          <w:szCs w:val="24"/>
          <w:lang w:val="en-GB" w:eastAsia="zh-CN"/>
        </w:rPr>
        <w:t xml:space="preserve">1 and </w:t>
      </w:r>
      <w:r w:rsidRPr="000008FF">
        <w:rPr>
          <w:rFonts w:ascii="Times" w:eastAsia="Batang" w:hAnsi="Times"/>
          <w:szCs w:val="24"/>
          <w:lang w:val="en-GB"/>
        </w:rPr>
        <w:t>Alt 4</w:t>
      </w:r>
      <w:r>
        <w:rPr>
          <w:rFonts w:ascii="Times" w:eastAsiaTheme="minorEastAsia" w:hAnsi="Times" w:hint="eastAsia"/>
          <w:szCs w:val="24"/>
          <w:lang w:val="en-GB" w:eastAsia="zh-CN"/>
        </w:rPr>
        <w:t xml:space="preserve"> for </w:t>
      </w:r>
      <w:r>
        <w:rPr>
          <w:rFonts w:eastAsia="宋体" w:hint="eastAsia"/>
          <w:bCs/>
          <w:iCs/>
          <w:lang w:val="en-GB" w:eastAsia="zh-CN"/>
        </w:rPr>
        <w:t>d</w:t>
      </w:r>
      <w:r w:rsidRPr="000008FF">
        <w:rPr>
          <w:rFonts w:eastAsia="宋体"/>
          <w:bCs/>
          <w:iCs/>
          <w:lang w:val="en-GB" w:eastAsia="ja-JP"/>
        </w:rPr>
        <w:t>eployment Case 1</w:t>
      </w:r>
      <w:r>
        <w:rPr>
          <w:rFonts w:ascii="Times" w:eastAsiaTheme="minorEastAsia" w:hAnsi="Times" w:hint="eastAsia"/>
          <w:szCs w:val="24"/>
          <w:lang w:val="en-GB" w:eastAsia="zh-CN"/>
        </w:rPr>
        <w:t xml:space="preserve"> are given respectively in the following sections.</w:t>
      </w:r>
    </w:p>
    <w:p w14:paraId="1A498575" w14:textId="0059446A" w:rsidR="000711B8" w:rsidRPr="0033647F" w:rsidRDefault="000711B8" w:rsidP="000711B8">
      <w:pPr>
        <w:pStyle w:val="2"/>
        <w:numPr>
          <w:ilvl w:val="1"/>
          <w:numId w:val="2"/>
        </w:numPr>
        <w:spacing w:before="120" w:afterLines="50"/>
        <w:rPr>
          <w:rFonts w:eastAsiaTheme="minorEastAsia"/>
          <w:szCs w:val="24"/>
          <w:lang w:val="x-none"/>
        </w:rPr>
      </w:pPr>
      <w:r w:rsidRPr="0073257E">
        <w:rPr>
          <w:rFonts w:eastAsiaTheme="minorEastAsia"/>
          <w:szCs w:val="24"/>
          <w:lang w:val="x-none"/>
        </w:rPr>
        <w:lastRenderedPageBreak/>
        <w:t>Simulation</w:t>
      </w:r>
      <w:r w:rsidRPr="0073257E">
        <w:rPr>
          <w:rFonts w:eastAsiaTheme="minorEastAsia" w:hint="eastAsia"/>
          <w:szCs w:val="24"/>
          <w:lang w:val="x-none"/>
        </w:rPr>
        <w:t xml:space="preserve"> res</w:t>
      </w:r>
      <w:r>
        <w:rPr>
          <w:rFonts w:eastAsiaTheme="minorEastAsia" w:hint="eastAsia"/>
          <w:szCs w:val="24"/>
          <w:lang w:val="x-none"/>
        </w:rPr>
        <w:t>ults of SBFD configuration Alt 1</w:t>
      </w:r>
      <w:r w:rsidR="0074492B" w:rsidRPr="0074492B">
        <w:rPr>
          <w:rFonts w:eastAsiaTheme="minorEastAsia" w:hint="eastAsia"/>
          <w:szCs w:val="24"/>
          <w:lang w:val="x-none"/>
        </w:rPr>
        <w:t xml:space="preserve"> </w:t>
      </w:r>
      <w:r w:rsidR="0074492B">
        <w:rPr>
          <w:rFonts w:eastAsiaTheme="minorEastAsia" w:hint="eastAsia"/>
          <w:szCs w:val="24"/>
          <w:lang w:val="x-none"/>
        </w:rPr>
        <w:t>with large packet (</w:t>
      </w:r>
      <w:r w:rsidR="0074492B" w:rsidRPr="00CA2701">
        <w:rPr>
          <w:rFonts w:eastAsiaTheme="minorEastAsia"/>
          <w:szCs w:val="24"/>
          <w:lang w:val="x-none"/>
        </w:rPr>
        <w:t>0.5Mbyte for DL and 0.125 Mbytes for UL</w:t>
      </w:r>
      <w:r w:rsidR="0074492B">
        <w:rPr>
          <w:rFonts w:eastAsiaTheme="minorEastAsia" w:hint="eastAsia"/>
          <w:szCs w:val="24"/>
          <w:lang w:val="x-none"/>
        </w:rPr>
        <w:t>)</w:t>
      </w:r>
    </w:p>
    <w:p w14:paraId="1191A8A2" w14:textId="77777777" w:rsidR="000711B8" w:rsidRDefault="000711B8" w:rsidP="000711B8">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73257E">
        <w:rPr>
          <w:rFonts w:ascii="Arial" w:eastAsia="宋体" w:hAnsi="Arial"/>
          <w:bCs w:val="0"/>
          <w:sz w:val="21"/>
          <w:szCs w:val="21"/>
          <w:lang w:eastAsia="zh-CN"/>
        </w:rPr>
        <w:t>Indoor office</w:t>
      </w:r>
    </w:p>
    <w:p w14:paraId="1BFEFB23" w14:textId="3A28B4A2" w:rsidR="000711B8" w:rsidRPr="009E0CB1" w:rsidRDefault="000711B8" w:rsidP="00FD58CF">
      <w:pPr>
        <w:pStyle w:val="a7"/>
        <w:keepNext/>
        <w:jc w:val="center"/>
        <w:rPr>
          <w:rFonts w:eastAsiaTheme="minorEastAsia"/>
          <w:lang w:eastAsia="zh-CN"/>
        </w:rPr>
      </w:pPr>
      <w:bookmarkStart w:id="6" w:name="_Ref118730675"/>
      <w:r>
        <w:t xml:space="preserve">Table </w:t>
      </w:r>
      <w:r>
        <w:fldChar w:fldCharType="begin"/>
      </w:r>
      <w:r>
        <w:instrText xml:space="preserve"> SEQ Table \* ARABIC </w:instrText>
      </w:r>
      <w:r>
        <w:fldChar w:fldCharType="separate"/>
      </w:r>
      <w:r w:rsidR="001E5F78">
        <w:rPr>
          <w:noProof/>
        </w:rPr>
        <w:t>3</w:t>
      </w:r>
      <w:r>
        <w:fldChar w:fldCharType="end"/>
      </w:r>
      <w:bookmarkEnd w:id="6"/>
      <w:r>
        <w:t xml:space="preserve">: </w:t>
      </w:r>
      <w:r>
        <w:rPr>
          <w:rFonts w:eastAsiaTheme="minorEastAsia" w:hint="eastAsia"/>
          <w:lang w:eastAsia="zh-CN"/>
        </w:rPr>
        <w:t>L</w:t>
      </w:r>
      <w:r w:rsidRPr="00416291">
        <w:t>atency and RU results for indoor office</w:t>
      </w:r>
    </w:p>
    <w:tbl>
      <w:tblPr>
        <w:tblW w:w="13784"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2"/>
        <w:gridCol w:w="1306"/>
        <w:gridCol w:w="932"/>
        <w:gridCol w:w="933"/>
        <w:gridCol w:w="933"/>
        <w:gridCol w:w="933"/>
        <w:gridCol w:w="933"/>
        <w:gridCol w:w="1001"/>
        <w:gridCol w:w="865"/>
        <w:gridCol w:w="933"/>
        <w:gridCol w:w="933"/>
        <w:gridCol w:w="933"/>
        <w:gridCol w:w="933"/>
        <w:gridCol w:w="934"/>
      </w:tblGrid>
      <w:tr w:rsidR="000711B8" w:rsidRPr="00EA12CB" w14:paraId="6DA43DDA" w14:textId="77777777" w:rsidTr="00C33F44">
        <w:trPr>
          <w:trHeight w:val="203"/>
          <w:jc w:val="center"/>
        </w:trPr>
        <w:tc>
          <w:tcPr>
            <w:tcW w:w="2588" w:type="dxa"/>
            <w:gridSpan w:val="2"/>
            <w:vMerge w:val="restart"/>
            <w:shd w:val="clear" w:color="000000" w:fill="BFBFBF"/>
            <w:noWrap/>
            <w:vAlign w:val="center"/>
            <w:hideMark/>
          </w:tcPr>
          <w:p w14:paraId="1FF52E9B" w14:textId="77777777" w:rsidR="000711B8" w:rsidRPr="00CA579D" w:rsidRDefault="000711B8" w:rsidP="006D2EF5">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Feature</w:t>
            </w:r>
          </w:p>
        </w:tc>
        <w:tc>
          <w:tcPr>
            <w:tcW w:w="5665" w:type="dxa"/>
            <w:gridSpan w:val="6"/>
            <w:shd w:val="clear" w:color="000000" w:fill="BFBFBF"/>
            <w:noWrap/>
            <w:vAlign w:val="center"/>
            <w:hideMark/>
          </w:tcPr>
          <w:p w14:paraId="1C09AF53" w14:textId="77777777" w:rsidR="000711B8" w:rsidRPr="00CA579D" w:rsidRDefault="000711B8" w:rsidP="00FC00E2">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DL latency (</w:t>
            </w:r>
            <w:proofErr w:type="spellStart"/>
            <w:r w:rsidRPr="00CA579D">
              <w:rPr>
                <w:rFonts w:ascii="Calibri" w:eastAsia="宋体" w:hAnsi="Calibri" w:cs="Calibri"/>
                <w:b/>
                <w:bCs/>
                <w:color w:val="000000"/>
                <w:lang w:eastAsia="zh-CN"/>
              </w:rPr>
              <w:t>ms</w:t>
            </w:r>
            <w:proofErr w:type="spellEnd"/>
            <w:r w:rsidRPr="00CA579D">
              <w:rPr>
                <w:rFonts w:ascii="Calibri" w:eastAsia="宋体" w:hAnsi="Calibri" w:cs="Calibri"/>
                <w:b/>
                <w:bCs/>
                <w:color w:val="000000"/>
                <w:lang w:eastAsia="zh-CN"/>
              </w:rPr>
              <w:t>)</w:t>
            </w:r>
          </w:p>
        </w:tc>
        <w:tc>
          <w:tcPr>
            <w:tcW w:w="5531" w:type="dxa"/>
            <w:gridSpan w:val="6"/>
            <w:shd w:val="clear" w:color="000000" w:fill="BFBFBF"/>
            <w:noWrap/>
            <w:vAlign w:val="center"/>
            <w:hideMark/>
          </w:tcPr>
          <w:p w14:paraId="3A97D3C7" w14:textId="77777777" w:rsidR="000711B8" w:rsidRPr="00CA579D" w:rsidRDefault="000711B8" w:rsidP="00FC00E2">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UL latency (</w:t>
            </w:r>
            <w:proofErr w:type="spellStart"/>
            <w:r w:rsidRPr="00CA579D">
              <w:rPr>
                <w:rFonts w:ascii="Calibri" w:eastAsia="宋体" w:hAnsi="Calibri" w:cs="Calibri"/>
                <w:b/>
                <w:bCs/>
                <w:color w:val="000000"/>
                <w:lang w:eastAsia="zh-CN"/>
              </w:rPr>
              <w:t>ms</w:t>
            </w:r>
            <w:proofErr w:type="spellEnd"/>
            <w:r w:rsidRPr="00CA579D">
              <w:rPr>
                <w:rFonts w:ascii="Calibri" w:eastAsia="宋体" w:hAnsi="Calibri" w:cs="Calibri"/>
                <w:b/>
                <w:bCs/>
                <w:color w:val="000000"/>
                <w:lang w:eastAsia="zh-CN"/>
              </w:rPr>
              <w:t>)</w:t>
            </w:r>
          </w:p>
        </w:tc>
      </w:tr>
      <w:tr w:rsidR="000711B8" w:rsidRPr="00EA12CB" w14:paraId="56891254" w14:textId="77777777" w:rsidTr="00C33F44">
        <w:trPr>
          <w:trHeight w:val="203"/>
          <w:jc w:val="center"/>
        </w:trPr>
        <w:tc>
          <w:tcPr>
            <w:tcW w:w="2588" w:type="dxa"/>
            <w:gridSpan w:val="2"/>
            <w:vMerge/>
            <w:vAlign w:val="center"/>
            <w:hideMark/>
          </w:tcPr>
          <w:p w14:paraId="50E5B5C0" w14:textId="77777777" w:rsidR="000711B8" w:rsidRPr="00CA579D" w:rsidRDefault="000711B8" w:rsidP="00991287">
            <w:pPr>
              <w:jc w:val="center"/>
              <w:rPr>
                <w:rFonts w:ascii="Calibri" w:eastAsia="宋体" w:hAnsi="Calibri" w:cs="Calibri"/>
                <w:b/>
                <w:bCs/>
                <w:color w:val="000000"/>
                <w:lang w:eastAsia="zh-CN"/>
              </w:rPr>
            </w:pPr>
          </w:p>
        </w:tc>
        <w:tc>
          <w:tcPr>
            <w:tcW w:w="932" w:type="dxa"/>
            <w:shd w:val="clear" w:color="auto" w:fill="auto"/>
            <w:noWrap/>
            <w:vAlign w:val="center"/>
            <w:hideMark/>
          </w:tcPr>
          <w:p w14:paraId="177A73A0" w14:textId="77777777" w:rsidR="000711B8" w:rsidRPr="00CA579D" w:rsidRDefault="000711B8" w:rsidP="00FD58CF">
            <w:pPr>
              <w:jc w:val="center"/>
              <w:rPr>
                <w:rFonts w:ascii="Calibri" w:eastAsia="宋体" w:hAnsi="Calibri" w:cs="Calibri"/>
                <w:color w:val="000000"/>
                <w:lang w:eastAsia="zh-CN"/>
              </w:rPr>
            </w:pPr>
            <w:r w:rsidRPr="00CA579D">
              <w:rPr>
                <w:rFonts w:ascii="Calibri" w:eastAsia="宋体" w:hAnsi="Calibri" w:cs="Calibri"/>
                <w:color w:val="000000"/>
                <w:lang w:eastAsia="zh-CN"/>
              </w:rPr>
              <w:t>5%</w:t>
            </w:r>
          </w:p>
        </w:tc>
        <w:tc>
          <w:tcPr>
            <w:tcW w:w="933" w:type="dxa"/>
            <w:shd w:val="clear" w:color="auto" w:fill="auto"/>
            <w:noWrap/>
            <w:vAlign w:val="center"/>
            <w:hideMark/>
          </w:tcPr>
          <w:p w14:paraId="4FB271AE" w14:textId="77777777" w:rsidR="000711B8" w:rsidRPr="00CA579D" w:rsidRDefault="000711B8" w:rsidP="006D2EF5">
            <w:pPr>
              <w:jc w:val="center"/>
              <w:rPr>
                <w:rFonts w:ascii="Calibri" w:eastAsia="宋体" w:hAnsi="Calibri" w:cs="Calibri"/>
                <w:color w:val="000000"/>
                <w:lang w:eastAsia="zh-CN"/>
              </w:rPr>
            </w:pPr>
            <w:r w:rsidRPr="00CA579D">
              <w:rPr>
                <w:rFonts w:ascii="Calibri" w:eastAsia="宋体" w:hAnsi="Calibri" w:cs="Calibri"/>
                <w:color w:val="000000"/>
                <w:lang w:eastAsia="zh-CN"/>
              </w:rPr>
              <w:t>50%</w:t>
            </w:r>
          </w:p>
        </w:tc>
        <w:tc>
          <w:tcPr>
            <w:tcW w:w="933" w:type="dxa"/>
            <w:shd w:val="clear" w:color="auto" w:fill="auto"/>
            <w:noWrap/>
            <w:vAlign w:val="center"/>
            <w:hideMark/>
          </w:tcPr>
          <w:p w14:paraId="0BBFEEAA" w14:textId="77777777" w:rsidR="000711B8" w:rsidRPr="00CA579D" w:rsidRDefault="000711B8" w:rsidP="00FC00E2">
            <w:pPr>
              <w:jc w:val="center"/>
              <w:rPr>
                <w:rFonts w:ascii="Calibri" w:eastAsia="宋体" w:hAnsi="Calibri" w:cs="Calibri"/>
                <w:color w:val="000000"/>
                <w:lang w:eastAsia="zh-CN"/>
              </w:rPr>
            </w:pPr>
            <w:r w:rsidRPr="00CA579D">
              <w:rPr>
                <w:rFonts w:ascii="Calibri" w:eastAsia="宋体" w:hAnsi="Calibri" w:cs="Calibri"/>
                <w:color w:val="000000"/>
                <w:lang w:eastAsia="zh-CN"/>
              </w:rPr>
              <w:t>95%</w:t>
            </w:r>
          </w:p>
        </w:tc>
        <w:tc>
          <w:tcPr>
            <w:tcW w:w="933" w:type="dxa"/>
            <w:shd w:val="clear" w:color="auto" w:fill="auto"/>
            <w:noWrap/>
            <w:vAlign w:val="center"/>
            <w:hideMark/>
          </w:tcPr>
          <w:p w14:paraId="5D33AA0D" w14:textId="77777777" w:rsidR="000711B8" w:rsidRPr="00CA579D" w:rsidRDefault="000711B8" w:rsidP="00FC00E2">
            <w:pPr>
              <w:jc w:val="center"/>
              <w:rPr>
                <w:rFonts w:ascii="Calibri" w:eastAsia="宋体" w:hAnsi="Calibri" w:cs="Calibri"/>
                <w:color w:val="000000"/>
                <w:lang w:eastAsia="zh-CN"/>
              </w:rPr>
            </w:pPr>
            <w:r w:rsidRPr="00CA579D">
              <w:rPr>
                <w:rFonts w:ascii="Calibri" w:eastAsia="宋体" w:hAnsi="Calibri" w:cs="Calibri"/>
                <w:color w:val="000000"/>
                <w:lang w:eastAsia="zh-CN"/>
              </w:rPr>
              <w:t>Mean</w:t>
            </w:r>
          </w:p>
        </w:tc>
        <w:tc>
          <w:tcPr>
            <w:tcW w:w="933" w:type="dxa"/>
            <w:shd w:val="clear" w:color="auto" w:fill="auto"/>
            <w:noWrap/>
            <w:vAlign w:val="center"/>
            <w:hideMark/>
          </w:tcPr>
          <w:p w14:paraId="220F9AB4" w14:textId="77777777" w:rsidR="000711B8" w:rsidRPr="00CA579D" w:rsidRDefault="000711B8">
            <w:pPr>
              <w:jc w:val="center"/>
              <w:rPr>
                <w:rFonts w:ascii="Calibri" w:eastAsia="宋体" w:hAnsi="Calibri" w:cs="Calibri"/>
                <w:color w:val="000000"/>
                <w:lang w:eastAsia="zh-CN"/>
              </w:rPr>
            </w:pPr>
            <w:r w:rsidRPr="00CA579D">
              <w:rPr>
                <w:rFonts w:ascii="Calibri" w:eastAsia="宋体" w:hAnsi="Calibri" w:cs="Calibri"/>
                <w:color w:val="000000"/>
                <w:lang w:eastAsia="zh-CN"/>
              </w:rPr>
              <w:t>Type-1 RU (%)</w:t>
            </w:r>
          </w:p>
        </w:tc>
        <w:tc>
          <w:tcPr>
            <w:tcW w:w="1000" w:type="dxa"/>
            <w:shd w:val="clear" w:color="auto" w:fill="auto"/>
            <w:noWrap/>
            <w:vAlign w:val="center"/>
            <w:hideMark/>
          </w:tcPr>
          <w:p w14:paraId="4BAEA708" w14:textId="77777777" w:rsidR="000711B8" w:rsidRPr="00CA579D" w:rsidRDefault="000711B8">
            <w:pPr>
              <w:jc w:val="center"/>
              <w:rPr>
                <w:rFonts w:ascii="Calibri" w:eastAsia="宋体" w:hAnsi="Calibri" w:cs="Calibri"/>
                <w:color w:val="000000"/>
                <w:lang w:eastAsia="zh-CN"/>
              </w:rPr>
            </w:pPr>
            <w:r w:rsidRPr="00CA579D">
              <w:rPr>
                <w:rFonts w:ascii="Calibri" w:eastAsia="宋体" w:hAnsi="Calibri" w:cs="Calibri"/>
                <w:color w:val="000000"/>
                <w:lang w:eastAsia="zh-CN"/>
              </w:rPr>
              <w:t>Type-2 RU (%)</w:t>
            </w:r>
          </w:p>
        </w:tc>
        <w:tc>
          <w:tcPr>
            <w:tcW w:w="865" w:type="dxa"/>
            <w:shd w:val="clear" w:color="auto" w:fill="auto"/>
            <w:noWrap/>
            <w:vAlign w:val="center"/>
            <w:hideMark/>
          </w:tcPr>
          <w:p w14:paraId="064ACE3A" w14:textId="77777777" w:rsidR="000711B8" w:rsidRPr="00CA579D" w:rsidRDefault="000711B8">
            <w:pPr>
              <w:jc w:val="center"/>
              <w:rPr>
                <w:rFonts w:ascii="Calibri" w:eastAsia="宋体" w:hAnsi="Calibri" w:cs="Calibri"/>
                <w:color w:val="000000"/>
                <w:lang w:eastAsia="zh-CN"/>
              </w:rPr>
            </w:pPr>
            <w:r w:rsidRPr="00CA579D">
              <w:rPr>
                <w:rFonts w:ascii="Calibri" w:eastAsia="宋体" w:hAnsi="Calibri" w:cs="Calibri"/>
                <w:color w:val="000000"/>
                <w:lang w:eastAsia="zh-CN"/>
              </w:rPr>
              <w:t>5%</w:t>
            </w:r>
          </w:p>
        </w:tc>
        <w:tc>
          <w:tcPr>
            <w:tcW w:w="933" w:type="dxa"/>
            <w:shd w:val="clear" w:color="auto" w:fill="auto"/>
            <w:noWrap/>
            <w:vAlign w:val="center"/>
            <w:hideMark/>
          </w:tcPr>
          <w:p w14:paraId="7ED64542" w14:textId="77777777" w:rsidR="000711B8" w:rsidRPr="00CA579D" w:rsidRDefault="000711B8">
            <w:pPr>
              <w:jc w:val="center"/>
              <w:rPr>
                <w:rFonts w:ascii="Calibri" w:eastAsia="宋体" w:hAnsi="Calibri" w:cs="Calibri"/>
                <w:color w:val="000000"/>
                <w:lang w:eastAsia="zh-CN"/>
              </w:rPr>
            </w:pPr>
            <w:r w:rsidRPr="00CA579D">
              <w:rPr>
                <w:rFonts w:ascii="Calibri" w:eastAsia="宋体" w:hAnsi="Calibri" w:cs="Calibri"/>
                <w:color w:val="000000"/>
                <w:lang w:eastAsia="zh-CN"/>
              </w:rPr>
              <w:t>50%</w:t>
            </w:r>
          </w:p>
        </w:tc>
        <w:tc>
          <w:tcPr>
            <w:tcW w:w="933" w:type="dxa"/>
            <w:shd w:val="clear" w:color="auto" w:fill="auto"/>
            <w:noWrap/>
            <w:vAlign w:val="center"/>
            <w:hideMark/>
          </w:tcPr>
          <w:p w14:paraId="7D2BEC09" w14:textId="77777777" w:rsidR="000711B8" w:rsidRPr="00CA579D" w:rsidRDefault="000711B8">
            <w:pPr>
              <w:jc w:val="center"/>
              <w:rPr>
                <w:rFonts w:ascii="Calibri" w:eastAsia="宋体" w:hAnsi="Calibri" w:cs="Calibri"/>
                <w:color w:val="000000"/>
                <w:lang w:eastAsia="zh-CN"/>
              </w:rPr>
            </w:pPr>
            <w:r w:rsidRPr="00CA579D">
              <w:rPr>
                <w:rFonts w:ascii="Calibri" w:eastAsia="宋体" w:hAnsi="Calibri" w:cs="Calibri"/>
                <w:color w:val="000000"/>
                <w:lang w:eastAsia="zh-CN"/>
              </w:rPr>
              <w:t>95%</w:t>
            </w:r>
          </w:p>
        </w:tc>
        <w:tc>
          <w:tcPr>
            <w:tcW w:w="933" w:type="dxa"/>
            <w:shd w:val="clear" w:color="auto" w:fill="auto"/>
            <w:noWrap/>
            <w:vAlign w:val="center"/>
            <w:hideMark/>
          </w:tcPr>
          <w:p w14:paraId="190B073D" w14:textId="77777777" w:rsidR="000711B8" w:rsidRPr="00CA579D" w:rsidRDefault="000711B8">
            <w:pPr>
              <w:jc w:val="center"/>
              <w:rPr>
                <w:rFonts w:ascii="Calibri" w:eastAsia="宋体" w:hAnsi="Calibri" w:cs="Calibri"/>
                <w:color w:val="000000"/>
                <w:lang w:eastAsia="zh-CN"/>
              </w:rPr>
            </w:pPr>
            <w:r w:rsidRPr="00CA579D">
              <w:rPr>
                <w:rFonts w:ascii="Calibri" w:eastAsia="宋体" w:hAnsi="Calibri" w:cs="Calibri"/>
                <w:color w:val="000000"/>
                <w:lang w:eastAsia="zh-CN"/>
              </w:rPr>
              <w:t>Mean</w:t>
            </w:r>
          </w:p>
        </w:tc>
        <w:tc>
          <w:tcPr>
            <w:tcW w:w="933" w:type="dxa"/>
            <w:shd w:val="clear" w:color="auto" w:fill="auto"/>
            <w:noWrap/>
            <w:vAlign w:val="center"/>
            <w:hideMark/>
          </w:tcPr>
          <w:p w14:paraId="57216D46" w14:textId="77777777" w:rsidR="000711B8" w:rsidRPr="00CA579D" w:rsidRDefault="000711B8">
            <w:pPr>
              <w:jc w:val="center"/>
              <w:rPr>
                <w:rFonts w:ascii="Calibri" w:eastAsia="宋体" w:hAnsi="Calibri" w:cs="Calibri"/>
                <w:color w:val="000000"/>
                <w:lang w:eastAsia="zh-CN"/>
              </w:rPr>
            </w:pPr>
            <w:r w:rsidRPr="00CA579D">
              <w:rPr>
                <w:rFonts w:ascii="Calibri" w:eastAsia="宋体" w:hAnsi="Calibri" w:cs="Calibri"/>
                <w:color w:val="000000"/>
                <w:lang w:eastAsia="zh-CN"/>
              </w:rPr>
              <w:t>Type-1 RU (%)</w:t>
            </w:r>
          </w:p>
        </w:tc>
        <w:tc>
          <w:tcPr>
            <w:tcW w:w="933" w:type="dxa"/>
            <w:shd w:val="clear" w:color="auto" w:fill="auto"/>
            <w:noWrap/>
            <w:vAlign w:val="center"/>
            <w:hideMark/>
          </w:tcPr>
          <w:p w14:paraId="386A0686" w14:textId="77777777" w:rsidR="000711B8" w:rsidRPr="00CA579D" w:rsidRDefault="000711B8">
            <w:pPr>
              <w:jc w:val="center"/>
              <w:rPr>
                <w:rFonts w:ascii="Calibri" w:eastAsia="宋体" w:hAnsi="Calibri" w:cs="Calibri"/>
                <w:color w:val="000000"/>
                <w:lang w:eastAsia="zh-CN"/>
              </w:rPr>
            </w:pPr>
            <w:r w:rsidRPr="00CA579D">
              <w:rPr>
                <w:rFonts w:ascii="Calibri" w:eastAsia="宋体" w:hAnsi="Calibri" w:cs="Calibri"/>
                <w:color w:val="000000"/>
                <w:lang w:eastAsia="zh-CN"/>
              </w:rPr>
              <w:t>Type-2 RU (%)</w:t>
            </w:r>
          </w:p>
        </w:tc>
      </w:tr>
      <w:tr w:rsidR="00651650" w:rsidRPr="00EA12CB" w14:paraId="0C243DCD" w14:textId="77777777" w:rsidTr="00C33F44">
        <w:trPr>
          <w:trHeight w:val="203"/>
          <w:jc w:val="center"/>
        </w:trPr>
        <w:tc>
          <w:tcPr>
            <w:tcW w:w="1282" w:type="dxa"/>
            <w:vMerge w:val="restart"/>
            <w:shd w:val="clear" w:color="auto" w:fill="85CB7B" w:themeFill="background1" w:themeFillShade="BF"/>
            <w:noWrap/>
            <w:vAlign w:val="center"/>
            <w:hideMark/>
          </w:tcPr>
          <w:p w14:paraId="6390FD93" w14:textId="77777777" w:rsidR="00651650" w:rsidRPr="00CA579D" w:rsidRDefault="00651650" w:rsidP="00FD58CF">
            <w:pPr>
              <w:jc w:val="center"/>
              <w:rPr>
                <w:rFonts w:ascii="Calibri" w:eastAsia="宋体" w:hAnsi="Calibri" w:cs="Calibri"/>
                <w:b/>
                <w:bCs/>
                <w:lang w:eastAsia="zh-CN"/>
              </w:rPr>
            </w:pPr>
            <w:r w:rsidRPr="00CA579D">
              <w:rPr>
                <w:rFonts w:ascii="Calibri" w:eastAsia="宋体" w:hAnsi="Calibri" w:cs="Calibri"/>
                <w:b/>
                <w:bCs/>
                <w:lang w:eastAsia="zh-CN"/>
              </w:rPr>
              <w:t>Low load</w:t>
            </w:r>
          </w:p>
        </w:tc>
        <w:tc>
          <w:tcPr>
            <w:tcW w:w="1306" w:type="dxa"/>
            <w:shd w:val="clear" w:color="000000" w:fill="BFBFBF"/>
            <w:noWrap/>
            <w:vAlign w:val="center"/>
            <w:hideMark/>
          </w:tcPr>
          <w:p w14:paraId="4C5CE12B" w14:textId="77777777" w:rsidR="00651650" w:rsidRPr="00CA579D" w:rsidRDefault="00651650" w:rsidP="006D2EF5">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Legacy TDD</w:t>
            </w:r>
          </w:p>
        </w:tc>
        <w:tc>
          <w:tcPr>
            <w:tcW w:w="932" w:type="dxa"/>
            <w:shd w:val="clear" w:color="auto" w:fill="auto"/>
            <w:noWrap/>
            <w:vAlign w:val="center"/>
            <w:hideMark/>
          </w:tcPr>
          <w:p w14:paraId="223716A0" w14:textId="749FB5C0"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6.97</w:t>
            </w:r>
          </w:p>
        </w:tc>
        <w:tc>
          <w:tcPr>
            <w:tcW w:w="933" w:type="dxa"/>
            <w:shd w:val="clear" w:color="auto" w:fill="auto"/>
            <w:noWrap/>
            <w:vAlign w:val="center"/>
            <w:hideMark/>
          </w:tcPr>
          <w:p w14:paraId="366BB019" w14:textId="2E0C83BB"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11.4</w:t>
            </w:r>
          </w:p>
        </w:tc>
        <w:tc>
          <w:tcPr>
            <w:tcW w:w="933" w:type="dxa"/>
            <w:shd w:val="clear" w:color="auto" w:fill="auto"/>
            <w:noWrap/>
            <w:vAlign w:val="center"/>
            <w:hideMark/>
          </w:tcPr>
          <w:p w14:paraId="5C4F7CDB" w14:textId="312675E0"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17.32</w:t>
            </w:r>
          </w:p>
        </w:tc>
        <w:tc>
          <w:tcPr>
            <w:tcW w:w="933" w:type="dxa"/>
            <w:shd w:val="clear" w:color="auto" w:fill="auto"/>
            <w:noWrap/>
            <w:vAlign w:val="center"/>
            <w:hideMark/>
          </w:tcPr>
          <w:p w14:paraId="7075CC3A" w14:textId="2B84DD28"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11.8</w:t>
            </w:r>
          </w:p>
        </w:tc>
        <w:tc>
          <w:tcPr>
            <w:tcW w:w="933" w:type="dxa"/>
            <w:shd w:val="clear" w:color="auto" w:fill="auto"/>
            <w:noWrap/>
            <w:vAlign w:val="center"/>
            <w:hideMark/>
          </w:tcPr>
          <w:p w14:paraId="7228B1C5" w14:textId="232505A6"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6.02</w:t>
            </w:r>
          </w:p>
        </w:tc>
        <w:tc>
          <w:tcPr>
            <w:tcW w:w="1000" w:type="dxa"/>
            <w:shd w:val="clear" w:color="auto" w:fill="auto"/>
            <w:noWrap/>
            <w:vAlign w:val="center"/>
            <w:hideMark/>
          </w:tcPr>
          <w:p w14:paraId="1E38D791" w14:textId="36BAD7EB"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7.52</w:t>
            </w:r>
          </w:p>
        </w:tc>
        <w:tc>
          <w:tcPr>
            <w:tcW w:w="865" w:type="dxa"/>
            <w:shd w:val="clear" w:color="auto" w:fill="auto"/>
            <w:noWrap/>
            <w:vAlign w:val="center"/>
            <w:hideMark/>
          </w:tcPr>
          <w:p w14:paraId="05B2990A" w14:textId="38FA2F6F"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4.79</w:t>
            </w:r>
          </w:p>
        </w:tc>
        <w:tc>
          <w:tcPr>
            <w:tcW w:w="933" w:type="dxa"/>
            <w:shd w:val="clear" w:color="auto" w:fill="auto"/>
            <w:noWrap/>
            <w:vAlign w:val="center"/>
            <w:hideMark/>
          </w:tcPr>
          <w:p w14:paraId="2FA5D36D" w14:textId="70FA7FBA"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6.2</w:t>
            </w:r>
          </w:p>
        </w:tc>
        <w:tc>
          <w:tcPr>
            <w:tcW w:w="933" w:type="dxa"/>
            <w:shd w:val="clear" w:color="auto" w:fill="auto"/>
            <w:noWrap/>
            <w:vAlign w:val="center"/>
            <w:hideMark/>
          </w:tcPr>
          <w:p w14:paraId="07ACB852" w14:textId="5502EA92"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12.01</w:t>
            </w:r>
          </w:p>
        </w:tc>
        <w:tc>
          <w:tcPr>
            <w:tcW w:w="933" w:type="dxa"/>
            <w:shd w:val="clear" w:color="auto" w:fill="auto"/>
            <w:noWrap/>
            <w:vAlign w:val="center"/>
            <w:hideMark/>
          </w:tcPr>
          <w:p w14:paraId="0827CC5A" w14:textId="6BEDC15F"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7.2</w:t>
            </w:r>
          </w:p>
        </w:tc>
        <w:tc>
          <w:tcPr>
            <w:tcW w:w="933" w:type="dxa"/>
            <w:shd w:val="clear" w:color="auto" w:fill="auto"/>
            <w:noWrap/>
            <w:vAlign w:val="center"/>
            <w:hideMark/>
          </w:tcPr>
          <w:p w14:paraId="79D752C3" w14:textId="1B204DA7"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1.53</w:t>
            </w:r>
          </w:p>
        </w:tc>
        <w:tc>
          <w:tcPr>
            <w:tcW w:w="933" w:type="dxa"/>
            <w:shd w:val="clear" w:color="auto" w:fill="auto"/>
            <w:noWrap/>
            <w:vAlign w:val="center"/>
            <w:hideMark/>
          </w:tcPr>
          <w:p w14:paraId="548EFA46" w14:textId="414FC7F9"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7.66</w:t>
            </w:r>
          </w:p>
        </w:tc>
      </w:tr>
      <w:tr w:rsidR="00651650" w:rsidRPr="00EA12CB" w14:paraId="09360C6B" w14:textId="77777777" w:rsidTr="00C33F44">
        <w:trPr>
          <w:trHeight w:val="211"/>
          <w:jc w:val="center"/>
        </w:trPr>
        <w:tc>
          <w:tcPr>
            <w:tcW w:w="1282" w:type="dxa"/>
            <w:vMerge/>
            <w:shd w:val="clear" w:color="auto" w:fill="85CB7B" w:themeFill="background1" w:themeFillShade="BF"/>
            <w:vAlign w:val="center"/>
            <w:hideMark/>
          </w:tcPr>
          <w:p w14:paraId="6563AA4D" w14:textId="77777777" w:rsidR="00651650" w:rsidRPr="00CA579D" w:rsidRDefault="00651650" w:rsidP="00991287">
            <w:pPr>
              <w:jc w:val="center"/>
              <w:rPr>
                <w:rFonts w:ascii="Calibri" w:eastAsia="宋体" w:hAnsi="Calibri" w:cs="Calibri"/>
                <w:b/>
                <w:bCs/>
                <w:lang w:eastAsia="zh-CN"/>
              </w:rPr>
            </w:pPr>
          </w:p>
        </w:tc>
        <w:tc>
          <w:tcPr>
            <w:tcW w:w="1306" w:type="dxa"/>
            <w:shd w:val="clear" w:color="000000" w:fill="BFBFBF"/>
            <w:noWrap/>
            <w:vAlign w:val="center"/>
            <w:hideMark/>
          </w:tcPr>
          <w:p w14:paraId="3B893B18" w14:textId="77777777" w:rsidR="00651650" w:rsidRPr="00CA579D" w:rsidRDefault="00651650" w:rsidP="00FD58CF">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SBFD</w:t>
            </w:r>
          </w:p>
        </w:tc>
        <w:tc>
          <w:tcPr>
            <w:tcW w:w="932" w:type="dxa"/>
            <w:shd w:val="clear" w:color="auto" w:fill="auto"/>
            <w:noWrap/>
            <w:vAlign w:val="center"/>
            <w:hideMark/>
          </w:tcPr>
          <w:p w14:paraId="1AACC982" w14:textId="2CB7802A" w:rsidR="00651650" w:rsidRPr="00CA579D" w:rsidRDefault="00651650" w:rsidP="006D2EF5">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9.81</w:t>
            </w:r>
          </w:p>
        </w:tc>
        <w:tc>
          <w:tcPr>
            <w:tcW w:w="933" w:type="dxa"/>
            <w:shd w:val="clear" w:color="auto" w:fill="auto"/>
            <w:noWrap/>
            <w:vAlign w:val="center"/>
            <w:hideMark/>
          </w:tcPr>
          <w:p w14:paraId="71BB4622" w14:textId="16BC8388"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12.78</w:t>
            </w:r>
          </w:p>
        </w:tc>
        <w:tc>
          <w:tcPr>
            <w:tcW w:w="933" w:type="dxa"/>
            <w:shd w:val="clear" w:color="auto" w:fill="auto"/>
            <w:noWrap/>
            <w:vAlign w:val="center"/>
            <w:hideMark/>
          </w:tcPr>
          <w:p w14:paraId="387E7240" w14:textId="590EBBB1"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19.1</w:t>
            </w:r>
          </w:p>
        </w:tc>
        <w:tc>
          <w:tcPr>
            <w:tcW w:w="933" w:type="dxa"/>
            <w:shd w:val="clear" w:color="auto" w:fill="auto"/>
            <w:noWrap/>
            <w:vAlign w:val="center"/>
            <w:hideMark/>
          </w:tcPr>
          <w:p w14:paraId="65F1CA4E" w14:textId="2543537D"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13.41</w:t>
            </w:r>
          </w:p>
        </w:tc>
        <w:tc>
          <w:tcPr>
            <w:tcW w:w="933" w:type="dxa"/>
            <w:shd w:val="clear" w:color="auto" w:fill="auto"/>
            <w:noWrap/>
            <w:vAlign w:val="center"/>
            <w:hideMark/>
          </w:tcPr>
          <w:p w14:paraId="07EAF000" w14:textId="22E6A240"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5.6</w:t>
            </w:r>
          </w:p>
        </w:tc>
        <w:tc>
          <w:tcPr>
            <w:tcW w:w="1000" w:type="dxa"/>
            <w:shd w:val="clear" w:color="auto" w:fill="auto"/>
            <w:noWrap/>
            <w:vAlign w:val="center"/>
            <w:hideMark/>
          </w:tcPr>
          <w:p w14:paraId="5B05E56C" w14:textId="04EB41CD"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8.36</w:t>
            </w:r>
          </w:p>
        </w:tc>
        <w:tc>
          <w:tcPr>
            <w:tcW w:w="865" w:type="dxa"/>
            <w:shd w:val="clear" w:color="auto" w:fill="auto"/>
            <w:noWrap/>
            <w:vAlign w:val="center"/>
            <w:hideMark/>
          </w:tcPr>
          <w:p w14:paraId="0C3F4DA2" w14:textId="50481310"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3.43</w:t>
            </w:r>
          </w:p>
        </w:tc>
        <w:tc>
          <w:tcPr>
            <w:tcW w:w="933" w:type="dxa"/>
            <w:shd w:val="clear" w:color="auto" w:fill="auto"/>
            <w:noWrap/>
            <w:vAlign w:val="center"/>
            <w:hideMark/>
          </w:tcPr>
          <w:p w14:paraId="7391FAD1" w14:textId="7810327D"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5.58</w:t>
            </w:r>
          </w:p>
        </w:tc>
        <w:tc>
          <w:tcPr>
            <w:tcW w:w="933" w:type="dxa"/>
            <w:shd w:val="clear" w:color="auto" w:fill="auto"/>
            <w:noWrap/>
            <w:vAlign w:val="center"/>
            <w:hideMark/>
          </w:tcPr>
          <w:p w14:paraId="42502241" w14:textId="206DD1E9"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8.68</w:t>
            </w:r>
          </w:p>
        </w:tc>
        <w:tc>
          <w:tcPr>
            <w:tcW w:w="933" w:type="dxa"/>
            <w:shd w:val="clear" w:color="auto" w:fill="auto"/>
            <w:noWrap/>
            <w:vAlign w:val="center"/>
            <w:hideMark/>
          </w:tcPr>
          <w:p w14:paraId="173EFAE5" w14:textId="301A8BB9"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5.91</w:t>
            </w:r>
          </w:p>
        </w:tc>
        <w:tc>
          <w:tcPr>
            <w:tcW w:w="933" w:type="dxa"/>
            <w:shd w:val="clear" w:color="auto" w:fill="auto"/>
            <w:noWrap/>
            <w:vAlign w:val="center"/>
            <w:hideMark/>
          </w:tcPr>
          <w:p w14:paraId="662BF084" w14:textId="056EF4E7"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2.15</w:t>
            </w:r>
          </w:p>
        </w:tc>
        <w:tc>
          <w:tcPr>
            <w:tcW w:w="933" w:type="dxa"/>
            <w:shd w:val="clear" w:color="auto" w:fill="auto"/>
            <w:noWrap/>
            <w:vAlign w:val="center"/>
            <w:hideMark/>
          </w:tcPr>
          <w:p w14:paraId="3EB6E32D" w14:textId="0CB5FA58"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6.53</w:t>
            </w:r>
          </w:p>
        </w:tc>
      </w:tr>
      <w:tr w:rsidR="00651650" w:rsidRPr="00EA12CB" w14:paraId="1705C2EF" w14:textId="77777777" w:rsidTr="00C33F44">
        <w:trPr>
          <w:trHeight w:val="203"/>
          <w:jc w:val="center"/>
        </w:trPr>
        <w:tc>
          <w:tcPr>
            <w:tcW w:w="1282" w:type="dxa"/>
            <w:vMerge w:val="restart"/>
            <w:shd w:val="clear" w:color="auto" w:fill="85CB7B" w:themeFill="background1" w:themeFillShade="BF"/>
            <w:noWrap/>
            <w:vAlign w:val="center"/>
            <w:hideMark/>
          </w:tcPr>
          <w:p w14:paraId="79871AE4" w14:textId="77777777" w:rsidR="00651650" w:rsidRPr="00CA579D" w:rsidRDefault="00651650" w:rsidP="00FD58CF">
            <w:pPr>
              <w:jc w:val="center"/>
              <w:rPr>
                <w:rFonts w:ascii="Calibri" w:eastAsia="宋体" w:hAnsi="Calibri" w:cs="Calibri"/>
                <w:b/>
                <w:bCs/>
                <w:lang w:eastAsia="zh-CN"/>
              </w:rPr>
            </w:pPr>
            <w:r w:rsidRPr="00CA579D">
              <w:rPr>
                <w:rFonts w:ascii="Calibri" w:eastAsia="宋体" w:hAnsi="Calibri" w:cs="Calibri"/>
                <w:b/>
                <w:bCs/>
                <w:lang w:eastAsia="zh-CN"/>
              </w:rPr>
              <w:t>Medium  load</w:t>
            </w:r>
          </w:p>
        </w:tc>
        <w:tc>
          <w:tcPr>
            <w:tcW w:w="1306" w:type="dxa"/>
            <w:shd w:val="clear" w:color="000000" w:fill="BFBFBF"/>
            <w:noWrap/>
            <w:vAlign w:val="center"/>
            <w:hideMark/>
          </w:tcPr>
          <w:p w14:paraId="4F1F9B9B" w14:textId="77777777" w:rsidR="00651650" w:rsidRPr="00CA579D" w:rsidRDefault="00651650" w:rsidP="006D2EF5">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Legacy TDD</w:t>
            </w:r>
          </w:p>
        </w:tc>
        <w:tc>
          <w:tcPr>
            <w:tcW w:w="932" w:type="dxa"/>
            <w:shd w:val="clear" w:color="auto" w:fill="auto"/>
            <w:noWrap/>
            <w:vAlign w:val="center"/>
            <w:hideMark/>
          </w:tcPr>
          <w:p w14:paraId="0AA1700A" w14:textId="3C51ACD4"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12.03</w:t>
            </w:r>
          </w:p>
        </w:tc>
        <w:tc>
          <w:tcPr>
            <w:tcW w:w="933" w:type="dxa"/>
            <w:shd w:val="clear" w:color="auto" w:fill="auto"/>
            <w:noWrap/>
            <w:vAlign w:val="center"/>
            <w:hideMark/>
          </w:tcPr>
          <w:p w14:paraId="6E53E43B" w14:textId="246016F6"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16.47</w:t>
            </w:r>
          </w:p>
        </w:tc>
        <w:tc>
          <w:tcPr>
            <w:tcW w:w="933" w:type="dxa"/>
            <w:shd w:val="clear" w:color="auto" w:fill="auto"/>
            <w:noWrap/>
            <w:vAlign w:val="center"/>
            <w:hideMark/>
          </w:tcPr>
          <w:p w14:paraId="236798E8" w14:textId="155D9BF5"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26.77</w:t>
            </w:r>
          </w:p>
        </w:tc>
        <w:tc>
          <w:tcPr>
            <w:tcW w:w="933" w:type="dxa"/>
            <w:shd w:val="clear" w:color="auto" w:fill="auto"/>
            <w:noWrap/>
            <w:vAlign w:val="center"/>
            <w:hideMark/>
          </w:tcPr>
          <w:p w14:paraId="5861BE4B" w14:textId="5C098F55"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17.47</w:t>
            </w:r>
          </w:p>
        </w:tc>
        <w:tc>
          <w:tcPr>
            <w:tcW w:w="933" w:type="dxa"/>
            <w:shd w:val="clear" w:color="auto" w:fill="auto"/>
            <w:noWrap/>
            <w:vAlign w:val="center"/>
            <w:hideMark/>
          </w:tcPr>
          <w:p w14:paraId="38CE1E0F" w14:textId="75CC994D"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19.89</w:t>
            </w:r>
          </w:p>
        </w:tc>
        <w:tc>
          <w:tcPr>
            <w:tcW w:w="1000" w:type="dxa"/>
            <w:shd w:val="clear" w:color="auto" w:fill="auto"/>
            <w:noWrap/>
            <w:vAlign w:val="center"/>
            <w:hideMark/>
          </w:tcPr>
          <w:p w14:paraId="566404FB" w14:textId="45220E9E"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24.86</w:t>
            </w:r>
          </w:p>
        </w:tc>
        <w:tc>
          <w:tcPr>
            <w:tcW w:w="865" w:type="dxa"/>
            <w:shd w:val="clear" w:color="auto" w:fill="auto"/>
            <w:noWrap/>
            <w:vAlign w:val="center"/>
            <w:hideMark/>
          </w:tcPr>
          <w:p w14:paraId="562001BA" w14:textId="46978F9A"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8.09</w:t>
            </w:r>
          </w:p>
        </w:tc>
        <w:tc>
          <w:tcPr>
            <w:tcW w:w="933" w:type="dxa"/>
            <w:shd w:val="clear" w:color="auto" w:fill="auto"/>
            <w:noWrap/>
            <w:vAlign w:val="center"/>
            <w:hideMark/>
          </w:tcPr>
          <w:p w14:paraId="24EF0FAB" w14:textId="3F6CD65F"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11.32</w:t>
            </w:r>
          </w:p>
        </w:tc>
        <w:tc>
          <w:tcPr>
            <w:tcW w:w="933" w:type="dxa"/>
            <w:shd w:val="clear" w:color="auto" w:fill="auto"/>
            <w:noWrap/>
            <w:vAlign w:val="center"/>
            <w:hideMark/>
          </w:tcPr>
          <w:p w14:paraId="0238D776" w14:textId="4D68C2AB"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21.45</w:t>
            </w:r>
          </w:p>
        </w:tc>
        <w:tc>
          <w:tcPr>
            <w:tcW w:w="933" w:type="dxa"/>
            <w:shd w:val="clear" w:color="auto" w:fill="auto"/>
            <w:noWrap/>
            <w:vAlign w:val="center"/>
            <w:hideMark/>
          </w:tcPr>
          <w:p w14:paraId="59AE7028" w14:textId="0A261B58"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12.47</w:t>
            </w:r>
          </w:p>
        </w:tc>
        <w:tc>
          <w:tcPr>
            <w:tcW w:w="933" w:type="dxa"/>
            <w:shd w:val="clear" w:color="auto" w:fill="auto"/>
            <w:noWrap/>
            <w:vAlign w:val="center"/>
            <w:hideMark/>
          </w:tcPr>
          <w:p w14:paraId="14118168" w14:textId="72F3C181"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5.74</w:t>
            </w:r>
          </w:p>
        </w:tc>
        <w:tc>
          <w:tcPr>
            <w:tcW w:w="933" w:type="dxa"/>
            <w:shd w:val="clear" w:color="auto" w:fill="auto"/>
            <w:noWrap/>
            <w:vAlign w:val="center"/>
            <w:hideMark/>
          </w:tcPr>
          <w:p w14:paraId="7E9E3936" w14:textId="0C535718"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28.69</w:t>
            </w:r>
          </w:p>
        </w:tc>
      </w:tr>
      <w:tr w:rsidR="00651650" w:rsidRPr="00EA12CB" w14:paraId="05C49243" w14:textId="77777777" w:rsidTr="00C33F44">
        <w:trPr>
          <w:trHeight w:val="211"/>
          <w:jc w:val="center"/>
        </w:trPr>
        <w:tc>
          <w:tcPr>
            <w:tcW w:w="1282" w:type="dxa"/>
            <w:vMerge/>
            <w:shd w:val="clear" w:color="auto" w:fill="85CB7B" w:themeFill="background1" w:themeFillShade="BF"/>
            <w:vAlign w:val="center"/>
            <w:hideMark/>
          </w:tcPr>
          <w:p w14:paraId="5313F71B" w14:textId="77777777" w:rsidR="00651650" w:rsidRPr="00CA579D" w:rsidRDefault="00651650" w:rsidP="00991287">
            <w:pPr>
              <w:jc w:val="center"/>
              <w:rPr>
                <w:rFonts w:ascii="Calibri" w:eastAsia="宋体" w:hAnsi="Calibri" w:cs="Calibri"/>
                <w:b/>
                <w:bCs/>
                <w:lang w:eastAsia="zh-CN"/>
              </w:rPr>
            </w:pPr>
          </w:p>
        </w:tc>
        <w:tc>
          <w:tcPr>
            <w:tcW w:w="1306" w:type="dxa"/>
            <w:shd w:val="clear" w:color="000000" w:fill="BFBFBF"/>
            <w:noWrap/>
            <w:vAlign w:val="center"/>
            <w:hideMark/>
          </w:tcPr>
          <w:p w14:paraId="3FFBAE0F" w14:textId="77777777" w:rsidR="00651650" w:rsidRPr="00CA579D" w:rsidRDefault="00651650" w:rsidP="00FD58CF">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SBFD</w:t>
            </w:r>
          </w:p>
        </w:tc>
        <w:tc>
          <w:tcPr>
            <w:tcW w:w="932" w:type="dxa"/>
            <w:shd w:val="clear" w:color="auto" w:fill="auto"/>
            <w:noWrap/>
            <w:vAlign w:val="center"/>
            <w:hideMark/>
          </w:tcPr>
          <w:p w14:paraId="35515AD4" w14:textId="7440F67A" w:rsidR="00651650" w:rsidRPr="00CA579D" w:rsidRDefault="00651650" w:rsidP="006D2EF5">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14.67</w:t>
            </w:r>
          </w:p>
        </w:tc>
        <w:tc>
          <w:tcPr>
            <w:tcW w:w="933" w:type="dxa"/>
            <w:shd w:val="clear" w:color="auto" w:fill="auto"/>
            <w:noWrap/>
            <w:vAlign w:val="center"/>
            <w:hideMark/>
          </w:tcPr>
          <w:p w14:paraId="0D1647A4" w14:textId="7B3CA073"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18.6</w:t>
            </w:r>
          </w:p>
        </w:tc>
        <w:tc>
          <w:tcPr>
            <w:tcW w:w="933" w:type="dxa"/>
            <w:shd w:val="clear" w:color="auto" w:fill="auto"/>
            <w:noWrap/>
            <w:vAlign w:val="center"/>
            <w:hideMark/>
          </w:tcPr>
          <w:p w14:paraId="2AC72324" w14:textId="5FE45ED3"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28.79</w:t>
            </w:r>
          </w:p>
        </w:tc>
        <w:tc>
          <w:tcPr>
            <w:tcW w:w="933" w:type="dxa"/>
            <w:shd w:val="clear" w:color="auto" w:fill="auto"/>
            <w:noWrap/>
            <w:vAlign w:val="center"/>
            <w:hideMark/>
          </w:tcPr>
          <w:p w14:paraId="349BD746" w14:textId="1DC4ABAB"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19.89</w:t>
            </w:r>
          </w:p>
        </w:tc>
        <w:tc>
          <w:tcPr>
            <w:tcW w:w="933" w:type="dxa"/>
            <w:shd w:val="clear" w:color="auto" w:fill="auto"/>
            <w:noWrap/>
            <w:vAlign w:val="center"/>
            <w:hideMark/>
          </w:tcPr>
          <w:p w14:paraId="599E5EF0" w14:textId="1CFA711A"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17.53</w:t>
            </w:r>
          </w:p>
        </w:tc>
        <w:tc>
          <w:tcPr>
            <w:tcW w:w="1000" w:type="dxa"/>
            <w:shd w:val="clear" w:color="auto" w:fill="auto"/>
            <w:noWrap/>
            <w:vAlign w:val="center"/>
            <w:hideMark/>
          </w:tcPr>
          <w:p w14:paraId="2BACF41B" w14:textId="4ED1ABD7"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26.17</w:t>
            </w:r>
          </w:p>
        </w:tc>
        <w:tc>
          <w:tcPr>
            <w:tcW w:w="865" w:type="dxa"/>
            <w:shd w:val="clear" w:color="auto" w:fill="auto"/>
            <w:noWrap/>
            <w:vAlign w:val="center"/>
            <w:hideMark/>
          </w:tcPr>
          <w:p w14:paraId="251D7E43" w14:textId="5CBA3630"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5.59</w:t>
            </w:r>
          </w:p>
        </w:tc>
        <w:tc>
          <w:tcPr>
            <w:tcW w:w="933" w:type="dxa"/>
            <w:shd w:val="clear" w:color="auto" w:fill="auto"/>
            <w:noWrap/>
            <w:vAlign w:val="center"/>
            <w:hideMark/>
          </w:tcPr>
          <w:p w14:paraId="77818AA2" w14:textId="6EBDBC88"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8.51</w:t>
            </w:r>
          </w:p>
        </w:tc>
        <w:tc>
          <w:tcPr>
            <w:tcW w:w="933" w:type="dxa"/>
            <w:shd w:val="clear" w:color="auto" w:fill="auto"/>
            <w:noWrap/>
            <w:vAlign w:val="center"/>
            <w:hideMark/>
          </w:tcPr>
          <w:p w14:paraId="3FB04ED4" w14:textId="7FF69939"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12.81</w:t>
            </w:r>
          </w:p>
        </w:tc>
        <w:tc>
          <w:tcPr>
            <w:tcW w:w="933" w:type="dxa"/>
            <w:shd w:val="clear" w:color="auto" w:fill="auto"/>
            <w:noWrap/>
            <w:vAlign w:val="center"/>
            <w:hideMark/>
          </w:tcPr>
          <w:p w14:paraId="69CCFD18" w14:textId="5545660B"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9.42</w:t>
            </w:r>
          </w:p>
        </w:tc>
        <w:tc>
          <w:tcPr>
            <w:tcW w:w="933" w:type="dxa"/>
            <w:shd w:val="clear" w:color="auto" w:fill="auto"/>
            <w:noWrap/>
            <w:vAlign w:val="center"/>
            <w:hideMark/>
          </w:tcPr>
          <w:p w14:paraId="78167900" w14:textId="62689241"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7.01</w:t>
            </w:r>
          </w:p>
        </w:tc>
        <w:tc>
          <w:tcPr>
            <w:tcW w:w="933" w:type="dxa"/>
            <w:shd w:val="clear" w:color="auto" w:fill="auto"/>
            <w:noWrap/>
            <w:vAlign w:val="center"/>
            <w:hideMark/>
          </w:tcPr>
          <w:p w14:paraId="112CFBCD" w14:textId="60BFB4C8"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21.24</w:t>
            </w:r>
          </w:p>
        </w:tc>
      </w:tr>
      <w:tr w:rsidR="00651650" w:rsidRPr="00EA12CB" w14:paraId="4AAFEE9E" w14:textId="77777777" w:rsidTr="00C33F44">
        <w:trPr>
          <w:trHeight w:val="197"/>
          <w:jc w:val="center"/>
        </w:trPr>
        <w:tc>
          <w:tcPr>
            <w:tcW w:w="1282" w:type="dxa"/>
            <w:vMerge w:val="restart"/>
            <w:shd w:val="clear" w:color="auto" w:fill="85CB7B" w:themeFill="background1" w:themeFillShade="BF"/>
            <w:noWrap/>
            <w:vAlign w:val="center"/>
            <w:hideMark/>
          </w:tcPr>
          <w:p w14:paraId="612BBCF3" w14:textId="77777777" w:rsidR="00651650" w:rsidRPr="00CA579D" w:rsidRDefault="00651650" w:rsidP="00FD58CF">
            <w:pPr>
              <w:jc w:val="center"/>
              <w:rPr>
                <w:rFonts w:ascii="Calibri" w:eastAsia="宋体" w:hAnsi="Calibri" w:cs="Calibri"/>
                <w:b/>
                <w:bCs/>
                <w:lang w:eastAsia="zh-CN"/>
              </w:rPr>
            </w:pPr>
            <w:r w:rsidRPr="00CA579D">
              <w:rPr>
                <w:rFonts w:ascii="Calibri" w:eastAsia="宋体" w:hAnsi="Calibri" w:cs="Calibri"/>
                <w:b/>
                <w:bCs/>
                <w:lang w:eastAsia="zh-CN"/>
              </w:rPr>
              <w:t>High  load</w:t>
            </w:r>
          </w:p>
        </w:tc>
        <w:tc>
          <w:tcPr>
            <w:tcW w:w="1306" w:type="dxa"/>
            <w:shd w:val="clear" w:color="000000" w:fill="BFBFBF"/>
            <w:noWrap/>
            <w:vAlign w:val="center"/>
            <w:hideMark/>
          </w:tcPr>
          <w:p w14:paraId="65FCA159" w14:textId="77777777" w:rsidR="00651650" w:rsidRPr="00CA579D" w:rsidRDefault="00651650" w:rsidP="006D2EF5">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Legacy TDD</w:t>
            </w:r>
          </w:p>
        </w:tc>
        <w:tc>
          <w:tcPr>
            <w:tcW w:w="932" w:type="dxa"/>
            <w:shd w:val="clear" w:color="auto" w:fill="auto"/>
            <w:noWrap/>
            <w:vAlign w:val="center"/>
            <w:hideMark/>
          </w:tcPr>
          <w:p w14:paraId="27C6C2D4" w14:textId="35874F73"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33.91</w:t>
            </w:r>
          </w:p>
        </w:tc>
        <w:tc>
          <w:tcPr>
            <w:tcW w:w="933" w:type="dxa"/>
            <w:shd w:val="clear" w:color="auto" w:fill="auto"/>
            <w:noWrap/>
            <w:vAlign w:val="center"/>
            <w:hideMark/>
          </w:tcPr>
          <w:p w14:paraId="0F2CFD49" w14:textId="22FFACBF"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44.94</w:t>
            </w:r>
          </w:p>
        </w:tc>
        <w:tc>
          <w:tcPr>
            <w:tcW w:w="933" w:type="dxa"/>
            <w:shd w:val="clear" w:color="auto" w:fill="auto"/>
            <w:noWrap/>
            <w:vAlign w:val="center"/>
            <w:hideMark/>
          </w:tcPr>
          <w:p w14:paraId="4BFD8AD2" w14:textId="2D55D79A"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60.82</w:t>
            </w:r>
          </w:p>
        </w:tc>
        <w:tc>
          <w:tcPr>
            <w:tcW w:w="933" w:type="dxa"/>
            <w:shd w:val="clear" w:color="auto" w:fill="auto"/>
            <w:noWrap/>
            <w:vAlign w:val="center"/>
            <w:hideMark/>
          </w:tcPr>
          <w:p w14:paraId="58C3880F" w14:textId="2DE5B46D"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46.22</w:t>
            </w:r>
          </w:p>
        </w:tc>
        <w:tc>
          <w:tcPr>
            <w:tcW w:w="933" w:type="dxa"/>
            <w:shd w:val="clear" w:color="auto" w:fill="auto"/>
            <w:noWrap/>
            <w:vAlign w:val="center"/>
            <w:hideMark/>
          </w:tcPr>
          <w:p w14:paraId="60478542" w14:textId="60477E15"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40.94</w:t>
            </w:r>
          </w:p>
        </w:tc>
        <w:tc>
          <w:tcPr>
            <w:tcW w:w="1000" w:type="dxa"/>
            <w:shd w:val="clear" w:color="auto" w:fill="auto"/>
            <w:noWrap/>
            <w:vAlign w:val="center"/>
            <w:hideMark/>
          </w:tcPr>
          <w:p w14:paraId="32D01EB4" w14:textId="31BCC638"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51.18</w:t>
            </w:r>
          </w:p>
        </w:tc>
        <w:tc>
          <w:tcPr>
            <w:tcW w:w="865" w:type="dxa"/>
            <w:shd w:val="clear" w:color="auto" w:fill="auto"/>
            <w:noWrap/>
            <w:vAlign w:val="center"/>
            <w:hideMark/>
          </w:tcPr>
          <w:p w14:paraId="75369E2D" w14:textId="320D1CF9"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20.76</w:t>
            </w:r>
          </w:p>
        </w:tc>
        <w:tc>
          <w:tcPr>
            <w:tcW w:w="933" w:type="dxa"/>
            <w:shd w:val="clear" w:color="auto" w:fill="auto"/>
            <w:noWrap/>
            <w:vAlign w:val="center"/>
            <w:hideMark/>
          </w:tcPr>
          <w:p w14:paraId="4B5F2CCB" w14:textId="3C1D5300"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35.26</w:t>
            </w:r>
          </w:p>
        </w:tc>
        <w:tc>
          <w:tcPr>
            <w:tcW w:w="933" w:type="dxa"/>
            <w:shd w:val="clear" w:color="auto" w:fill="auto"/>
            <w:noWrap/>
            <w:vAlign w:val="center"/>
            <w:hideMark/>
          </w:tcPr>
          <w:p w14:paraId="1D4638BF" w14:textId="4C05F8F9"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58.53</w:t>
            </w:r>
          </w:p>
        </w:tc>
        <w:tc>
          <w:tcPr>
            <w:tcW w:w="933" w:type="dxa"/>
            <w:shd w:val="clear" w:color="auto" w:fill="auto"/>
            <w:noWrap/>
            <w:vAlign w:val="center"/>
            <w:hideMark/>
          </w:tcPr>
          <w:p w14:paraId="29FBB86D" w14:textId="0DB1822B"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37.38</w:t>
            </w:r>
          </w:p>
        </w:tc>
        <w:tc>
          <w:tcPr>
            <w:tcW w:w="933" w:type="dxa"/>
            <w:shd w:val="clear" w:color="auto" w:fill="auto"/>
            <w:noWrap/>
            <w:vAlign w:val="center"/>
            <w:hideMark/>
          </w:tcPr>
          <w:p w14:paraId="38DEFA8D" w14:textId="6DDB5282"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10.52</w:t>
            </w:r>
          </w:p>
        </w:tc>
        <w:tc>
          <w:tcPr>
            <w:tcW w:w="933" w:type="dxa"/>
            <w:shd w:val="clear" w:color="auto" w:fill="auto"/>
            <w:noWrap/>
            <w:vAlign w:val="center"/>
            <w:hideMark/>
          </w:tcPr>
          <w:p w14:paraId="5D3EBB9A" w14:textId="11F9297C"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52.61</w:t>
            </w:r>
          </w:p>
        </w:tc>
      </w:tr>
      <w:tr w:rsidR="00651650" w:rsidRPr="00EA12CB" w14:paraId="585B613F" w14:textId="77777777" w:rsidTr="00C33F44">
        <w:trPr>
          <w:trHeight w:val="197"/>
          <w:jc w:val="center"/>
        </w:trPr>
        <w:tc>
          <w:tcPr>
            <w:tcW w:w="1282" w:type="dxa"/>
            <w:vMerge/>
            <w:shd w:val="clear" w:color="auto" w:fill="85CB7B" w:themeFill="background1" w:themeFillShade="BF"/>
            <w:vAlign w:val="center"/>
            <w:hideMark/>
          </w:tcPr>
          <w:p w14:paraId="5A61FDE9" w14:textId="77777777" w:rsidR="00651650" w:rsidRPr="00CA579D" w:rsidRDefault="00651650" w:rsidP="00991287">
            <w:pPr>
              <w:jc w:val="center"/>
              <w:rPr>
                <w:rFonts w:ascii="Calibri" w:eastAsia="宋体" w:hAnsi="Calibri" w:cs="Calibri"/>
                <w:b/>
                <w:bCs/>
                <w:color w:val="FFFFFF"/>
                <w:lang w:eastAsia="zh-CN"/>
              </w:rPr>
            </w:pPr>
          </w:p>
        </w:tc>
        <w:tc>
          <w:tcPr>
            <w:tcW w:w="1306" w:type="dxa"/>
            <w:shd w:val="clear" w:color="000000" w:fill="BFBFBF"/>
            <w:noWrap/>
            <w:vAlign w:val="center"/>
            <w:hideMark/>
          </w:tcPr>
          <w:p w14:paraId="7C56BDAA" w14:textId="77777777" w:rsidR="00651650" w:rsidRPr="00CA579D" w:rsidRDefault="00651650" w:rsidP="00FD58CF">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SBFD</w:t>
            </w:r>
          </w:p>
        </w:tc>
        <w:tc>
          <w:tcPr>
            <w:tcW w:w="932" w:type="dxa"/>
            <w:shd w:val="clear" w:color="auto" w:fill="auto"/>
            <w:noWrap/>
            <w:vAlign w:val="center"/>
            <w:hideMark/>
          </w:tcPr>
          <w:p w14:paraId="26B723C9" w14:textId="1EB92EE0" w:rsidR="00651650" w:rsidRPr="00CA579D" w:rsidRDefault="00651650" w:rsidP="006D2EF5">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37.99</w:t>
            </w:r>
          </w:p>
        </w:tc>
        <w:tc>
          <w:tcPr>
            <w:tcW w:w="933" w:type="dxa"/>
            <w:shd w:val="clear" w:color="auto" w:fill="auto"/>
            <w:noWrap/>
            <w:vAlign w:val="center"/>
            <w:hideMark/>
          </w:tcPr>
          <w:p w14:paraId="5AE4A79D" w14:textId="64110726"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47.897</w:t>
            </w:r>
          </w:p>
        </w:tc>
        <w:tc>
          <w:tcPr>
            <w:tcW w:w="933" w:type="dxa"/>
            <w:shd w:val="clear" w:color="auto" w:fill="auto"/>
            <w:noWrap/>
            <w:vAlign w:val="center"/>
            <w:hideMark/>
          </w:tcPr>
          <w:p w14:paraId="10FF2AD3" w14:textId="01C2AB1F" w:rsidR="00651650" w:rsidRPr="00CA579D" w:rsidRDefault="00651650" w:rsidP="00FC00E2">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70.99</w:t>
            </w:r>
          </w:p>
        </w:tc>
        <w:tc>
          <w:tcPr>
            <w:tcW w:w="933" w:type="dxa"/>
            <w:shd w:val="clear" w:color="auto" w:fill="auto"/>
            <w:noWrap/>
            <w:vAlign w:val="center"/>
            <w:hideMark/>
          </w:tcPr>
          <w:p w14:paraId="281A8CA3" w14:textId="31E287BE"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50.67</w:t>
            </w:r>
          </w:p>
        </w:tc>
        <w:tc>
          <w:tcPr>
            <w:tcW w:w="933" w:type="dxa"/>
            <w:shd w:val="clear" w:color="auto" w:fill="auto"/>
            <w:noWrap/>
            <w:vAlign w:val="center"/>
            <w:hideMark/>
          </w:tcPr>
          <w:p w14:paraId="1D921498" w14:textId="5A7E4D60"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34.7</w:t>
            </w:r>
          </w:p>
        </w:tc>
        <w:tc>
          <w:tcPr>
            <w:tcW w:w="1000" w:type="dxa"/>
            <w:shd w:val="clear" w:color="auto" w:fill="auto"/>
            <w:noWrap/>
            <w:vAlign w:val="center"/>
            <w:hideMark/>
          </w:tcPr>
          <w:p w14:paraId="082CDAB9" w14:textId="3A6B5569"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51.79</w:t>
            </w:r>
          </w:p>
        </w:tc>
        <w:tc>
          <w:tcPr>
            <w:tcW w:w="865" w:type="dxa"/>
            <w:shd w:val="clear" w:color="auto" w:fill="auto"/>
            <w:noWrap/>
            <w:vAlign w:val="center"/>
            <w:hideMark/>
          </w:tcPr>
          <w:p w14:paraId="3BCF93F8" w14:textId="42B86873"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18.39</w:t>
            </w:r>
          </w:p>
        </w:tc>
        <w:tc>
          <w:tcPr>
            <w:tcW w:w="933" w:type="dxa"/>
            <w:shd w:val="clear" w:color="auto" w:fill="auto"/>
            <w:noWrap/>
            <w:vAlign w:val="center"/>
            <w:hideMark/>
          </w:tcPr>
          <w:p w14:paraId="256C63BE" w14:textId="378BCC4F"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25.26</w:t>
            </w:r>
          </w:p>
        </w:tc>
        <w:tc>
          <w:tcPr>
            <w:tcW w:w="933" w:type="dxa"/>
            <w:shd w:val="clear" w:color="auto" w:fill="auto"/>
            <w:noWrap/>
            <w:vAlign w:val="center"/>
            <w:hideMark/>
          </w:tcPr>
          <w:p w14:paraId="4A3B30E9" w14:textId="0929C5F3"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35.04</w:t>
            </w:r>
          </w:p>
        </w:tc>
        <w:tc>
          <w:tcPr>
            <w:tcW w:w="933" w:type="dxa"/>
            <w:shd w:val="clear" w:color="auto" w:fill="auto"/>
            <w:noWrap/>
            <w:vAlign w:val="center"/>
            <w:hideMark/>
          </w:tcPr>
          <w:p w14:paraId="5BD04005" w14:textId="4869A0D9"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26</w:t>
            </w:r>
          </w:p>
        </w:tc>
        <w:tc>
          <w:tcPr>
            <w:tcW w:w="933" w:type="dxa"/>
            <w:shd w:val="clear" w:color="auto" w:fill="auto"/>
            <w:noWrap/>
            <w:vAlign w:val="center"/>
            <w:hideMark/>
          </w:tcPr>
          <w:p w14:paraId="5F34F6CD" w14:textId="174C7874"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16.75</w:t>
            </w:r>
          </w:p>
        </w:tc>
        <w:tc>
          <w:tcPr>
            <w:tcW w:w="933" w:type="dxa"/>
            <w:shd w:val="clear" w:color="auto" w:fill="auto"/>
            <w:noWrap/>
            <w:vAlign w:val="center"/>
            <w:hideMark/>
          </w:tcPr>
          <w:p w14:paraId="0DED0166" w14:textId="6BB5C8E3" w:rsidR="00651650" w:rsidRPr="00CA579D" w:rsidRDefault="00651650">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50.76</w:t>
            </w:r>
          </w:p>
        </w:tc>
      </w:tr>
    </w:tbl>
    <w:p w14:paraId="44AE9AC2" w14:textId="77777777" w:rsidR="000711B8" w:rsidRDefault="000711B8" w:rsidP="0013481A">
      <w:pPr>
        <w:pStyle w:val="a7"/>
        <w:rPr>
          <w:rFonts w:eastAsiaTheme="minorEastAsia"/>
          <w:lang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2"/>
        <w:gridCol w:w="4906"/>
        <w:gridCol w:w="4672"/>
      </w:tblGrid>
      <w:tr w:rsidR="008A57A9" w14:paraId="544BBC3C" w14:textId="77777777" w:rsidTr="00CA579D">
        <w:tc>
          <w:tcPr>
            <w:tcW w:w="4698" w:type="dxa"/>
          </w:tcPr>
          <w:p w14:paraId="2783D9CA" w14:textId="6F7286E5" w:rsidR="008A57A9" w:rsidRDefault="008A57A9" w:rsidP="00991287">
            <w:pPr>
              <w:jc w:val="center"/>
              <w:rPr>
                <w:rFonts w:eastAsiaTheme="minorEastAsia"/>
                <w:noProof/>
                <w:lang w:eastAsia="zh-CN"/>
              </w:rPr>
            </w:pPr>
            <w:r>
              <w:rPr>
                <w:noProof/>
                <w:lang w:eastAsia="zh-CN"/>
              </w:rPr>
              <w:drawing>
                <wp:inline distT="0" distB="0" distL="0" distR="0" wp14:anchorId="17ADF74E" wp14:editId="07F52569">
                  <wp:extent cx="2766950" cy="2054431"/>
                  <wp:effectExtent l="0" t="0" r="14605" b="22225"/>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c>
          <w:tcPr>
            <w:tcW w:w="4746" w:type="dxa"/>
          </w:tcPr>
          <w:p w14:paraId="0846F1C1" w14:textId="411389AD" w:rsidR="008A57A9" w:rsidRDefault="008A57A9" w:rsidP="00991287">
            <w:pPr>
              <w:jc w:val="center"/>
              <w:rPr>
                <w:rFonts w:eastAsiaTheme="minorEastAsia"/>
                <w:noProof/>
                <w:lang w:eastAsia="zh-CN"/>
              </w:rPr>
            </w:pPr>
            <w:r>
              <w:rPr>
                <w:noProof/>
                <w:lang w:eastAsia="zh-CN"/>
              </w:rPr>
              <w:drawing>
                <wp:inline distT="0" distB="0" distL="0" distR="0" wp14:anchorId="25958EB0" wp14:editId="758FAB6F">
                  <wp:extent cx="2861953" cy="2048494"/>
                  <wp:effectExtent l="0" t="0" r="14605" b="9525"/>
                  <wp:docPr id="226" name="图表 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c>
          <w:tcPr>
            <w:tcW w:w="4776" w:type="dxa"/>
          </w:tcPr>
          <w:p w14:paraId="24B524A6" w14:textId="76482138" w:rsidR="008A57A9" w:rsidRDefault="008A57A9" w:rsidP="00991287">
            <w:pPr>
              <w:jc w:val="center"/>
              <w:rPr>
                <w:rFonts w:eastAsiaTheme="minorEastAsia"/>
                <w:noProof/>
                <w:lang w:eastAsia="zh-CN"/>
              </w:rPr>
            </w:pPr>
            <w:r>
              <w:rPr>
                <w:noProof/>
                <w:lang w:eastAsia="zh-CN"/>
              </w:rPr>
              <w:drawing>
                <wp:inline distT="0" distB="0" distL="0" distR="0" wp14:anchorId="482F46DF" wp14:editId="58BEB7A5">
                  <wp:extent cx="2873829" cy="2060369"/>
                  <wp:effectExtent l="0" t="0" r="22225" b="16510"/>
                  <wp:docPr id="231" name="图表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8A57A9" w14:paraId="1923D2AB" w14:textId="77777777" w:rsidTr="00CA579D">
        <w:tc>
          <w:tcPr>
            <w:tcW w:w="4698" w:type="dxa"/>
          </w:tcPr>
          <w:p w14:paraId="2E6FE04B" w14:textId="05C265CD" w:rsidR="008A57A9" w:rsidRPr="00CA579D" w:rsidRDefault="008A57A9" w:rsidP="00991287">
            <w:pPr>
              <w:jc w:val="center"/>
              <w:rPr>
                <w:rFonts w:eastAsiaTheme="minorEastAsia"/>
                <w:noProof/>
                <w:lang w:eastAsia="zh-CN"/>
              </w:rPr>
            </w:pPr>
            <w:r>
              <w:rPr>
                <w:rFonts w:eastAsiaTheme="minorEastAsia" w:hint="eastAsia"/>
                <w:noProof/>
                <w:lang w:eastAsia="zh-CN"/>
              </w:rPr>
              <w:t>Low load</w:t>
            </w:r>
          </w:p>
        </w:tc>
        <w:tc>
          <w:tcPr>
            <w:tcW w:w="4746" w:type="dxa"/>
          </w:tcPr>
          <w:p w14:paraId="14FC5AD8" w14:textId="0DC81AEE" w:rsidR="008A57A9" w:rsidRPr="00CA579D" w:rsidRDefault="008A57A9" w:rsidP="00991287">
            <w:pPr>
              <w:jc w:val="center"/>
              <w:rPr>
                <w:rFonts w:eastAsiaTheme="minorEastAsia"/>
                <w:noProof/>
                <w:lang w:eastAsia="zh-CN"/>
              </w:rPr>
            </w:pPr>
            <w:r>
              <w:rPr>
                <w:rFonts w:eastAsiaTheme="minorEastAsia" w:hint="eastAsia"/>
                <w:noProof/>
                <w:lang w:eastAsia="zh-CN"/>
              </w:rPr>
              <w:t>Median load</w:t>
            </w:r>
          </w:p>
        </w:tc>
        <w:tc>
          <w:tcPr>
            <w:tcW w:w="4776" w:type="dxa"/>
          </w:tcPr>
          <w:p w14:paraId="3035C06D" w14:textId="50BDCB71" w:rsidR="008A57A9" w:rsidRPr="00CA579D" w:rsidRDefault="008A57A9" w:rsidP="00991287">
            <w:pPr>
              <w:jc w:val="center"/>
              <w:rPr>
                <w:rFonts w:eastAsiaTheme="minorEastAsia"/>
                <w:noProof/>
                <w:lang w:eastAsia="zh-CN"/>
              </w:rPr>
            </w:pPr>
            <w:r>
              <w:rPr>
                <w:rFonts w:eastAsiaTheme="minorEastAsia" w:hint="eastAsia"/>
                <w:noProof/>
                <w:lang w:eastAsia="zh-CN"/>
              </w:rPr>
              <w:t>High load</w:t>
            </w:r>
          </w:p>
        </w:tc>
      </w:tr>
      <w:tr w:rsidR="008A57A9" w14:paraId="5D00C4B5" w14:textId="77777777" w:rsidTr="00CA579D">
        <w:tc>
          <w:tcPr>
            <w:tcW w:w="4698" w:type="dxa"/>
          </w:tcPr>
          <w:p w14:paraId="5242277F" w14:textId="0D81E026" w:rsidR="008A57A9" w:rsidRDefault="008A57A9" w:rsidP="00991287">
            <w:pPr>
              <w:jc w:val="center"/>
              <w:rPr>
                <w:rFonts w:eastAsiaTheme="minorEastAsia"/>
                <w:noProof/>
                <w:lang w:eastAsia="zh-CN"/>
              </w:rPr>
            </w:pPr>
            <w:r>
              <w:rPr>
                <w:noProof/>
                <w:lang w:eastAsia="zh-CN"/>
              </w:rPr>
              <w:lastRenderedPageBreak/>
              <w:drawing>
                <wp:inline distT="0" distB="0" distL="0" distR="0" wp14:anchorId="4A80D970" wp14:editId="4C226A0A">
                  <wp:extent cx="2850078" cy="1989117"/>
                  <wp:effectExtent l="0" t="0" r="26670" b="11430"/>
                  <wp:docPr id="239" name="图表 2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c>
          <w:tcPr>
            <w:tcW w:w="4746" w:type="dxa"/>
          </w:tcPr>
          <w:p w14:paraId="4EF207CE" w14:textId="7A1E4508" w:rsidR="008A57A9" w:rsidRDefault="008A57A9" w:rsidP="00991287">
            <w:pPr>
              <w:jc w:val="center"/>
              <w:rPr>
                <w:rFonts w:eastAsiaTheme="minorEastAsia"/>
                <w:noProof/>
                <w:lang w:eastAsia="zh-CN"/>
              </w:rPr>
            </w:pPr>
            <w:r>
              <w:rPr>
                <w:noProof/>
                <w:lang w:eastAsia="zh-CN"/>
              </w:rPr>
              <w:drawing>
                <wp:inline distT="0" distB="0" distL="0" distR="0" wp14:anchorId="764B5005" wp14:editId="4EAC0FA8">
                  <wp:extent cx="3022270" cy="2006930"/>
                  <wp:effectExtent l="0" t="0" r="26035" b="12700"/>
                  <wp:docPr id="246" name="图表 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c>
          <w:tcPr>
            <w:tcW w:w="4776" w:type="dxa"/>
          </w:tcPr>
          <w:p w14:paraId="36224D6B" w14:textId="18FB31D3" w:rsidR="008A57A9" w:rsidRDefault="008A57A9" w:rsidP="00991287">
            <w:pPr>
              <w:jc w:val="center"/>
              <w:rPr>
                <w:rFonts w:eastAsiaTheme="minorEastAsia"/>
                <w:noProof/>
                <w:lang w:eastAsia="zh-CN"/>
              </w:rPr>
            </w:pPr>
            <w:r>
              <w:rPr>
                <w:noProof/>
                <w:lang w:eastAsia="zh-CN"/>
              </w:rPr>
              <w:drawing>
                <wp:inline distT="0" distB="0" distL="0" distR="0" wp14:anchorId="77B31F80" wp14:editId="2DCC6604">
                  <wp:extent cx="2778826" cy="2006930"/>
                  <wp:effectExtent l="0" t="0" r="21590" b="12700"/>
                  <wp:docPr id="247" name="图表 2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8A57A9" w14:paraId="22E556DC" w14:textId="77777777" w:rsidTr="00CA579D">
        <w:tc>
          <w:tcPr>
            <w:tcW w:w="4698" w:type="dxa"/>
          </w:tcPr>
          <w:p w14:paraId="554BAD77" w14:textId="2EACDCAF" w:rsidR="008A57A9" w:rsidRDefault="008A57A9" w:rsidP="00991287">
            <w:pPr>
              <w:jc w:val="center"/>
              <w:rPr>
                <w:rFonts w:eastAsiaTheme="minorEastAsia"/>
                <w:noProof/>
                <w:lang w:eastAsia="zh-CN"/>
              </w:rPr>
            </w:pPr>
            <w:r>
              <w:rPr>
                <w:rFonts w:eastAsiaTheme="minorEastAsia" w:hint="eastAsia"/>
                <w:noProof/>
                <w:lang w:eastAsia="zh-CN"/>
              </w:rPr>
              <w:t>Low load</w:t>
            </w:r>
          </w:p>
        </w:tc>
        <w:tc>
          <w:tcPr>
            <w:tcW w:w="4746" w:type="dxa"/>
          </w:tcPr>
          <w:p w14:paraId="534A9482" w14:textId="389AE497" w:rsidR="008A57A9" w:rsidRDefault="008A57A9" w:rsidP="00991287">
            <w:pPr>
              <w:jc w:val="center"/>
              <w:rPr>
                <w:rFonts w:eastAsiaTheme="minorEastAsia"/>
                <w:noProof/>
                <w:lang w:eastAsia="zh-CN"/>
              </w:rPr>
            </w:pPr>
            <w:r>
              <w:rPr>
                <w:rFonts w:eastAsiaTheme="minorEastAsia" w:hint="eastAsia"/>
                <w:noProof/>
                <w:lang w:eastAsia="zh-CN"/>
              </w:rPr>
              <w:t>Median load</w:t>
            </w:r>
          </w:p>
        </w:tc>
        <w:tc>
          <w:tcPr>
            <w:tcW w:w="4776" w:type="dxa"/>
          </w:tcPr>
          <w:p w14:paraId="6F3016BE" w14:textId="2940457B" w:rsidR="008A57A9" w:rsidRDefault="008A57A9" w:rsidP="00991287">
            <w:pPr>
              <w:jc w:val="center"/>
              <w:rPr>
                <w:rFonts w:eastAsiaTheme="minorEastAsia"/>
                <w:noProof/>
                <w:lang w:eastAsia="zh-CN"/>
              </w:rPr>
            </w:pPr>
            <w:r>
              <w:rPr>
                <w:rFonts w:eastAsiaTheme="minorEastAsia" w:hint="eastAsia"/>
                <w:noProof/>
                <w:lang w:eastAsia="zh-CN"/>
              </w:rPr>
              <w:t>High load</w:t>
            </w:r>
          </w:p>
        </w:tc>
      </w:tr>
    </w:tbl>
    <w:p w14:paraId="7AF0CABB" w14:textId="2B4B8BB3" w:rsidR="000711B8" w:rsidRDefault="000711B8" w:rsidP="006D2EF5">
      <w:pPr>
        <w:pStyle w:val="a7"/>
        <w:jc w:val="center"/>
        <w:rPr>
          <w:rFonts w:eastAsiaTheme="minorEastAsia"/>
          <w:lang w:eastAsia="zh-CN"/>
        </w:rPr>
      </w:pPr>
      <w:bookmarkStart w:id="7" w:name="_Ref118730686"/>
      <w:r>
        <w:t xml:space="preserve">Figure </w:t>
      </w:r>
      <w:r>
        <w:fldChar w:fldCharType="begin"/>
      </w:r>
      <w:r>
        <w:instrText xml:space="preserve"> SEQ Figure \* ARABIC </w:instrText>
      </w:r>
      <w:r>
        <w:fldChar w:fldCharType="separate"/>
      </w:r>
      <w:r w:rsidR="001E5F78">
        <w:rPr>
          <w:noProof/>
        </w:rPr>
        <w:t>1</w:t>
      </w:r>
      <w:r>
        <w:fldChar w:fldCharType="end"/>
      </w:r>
      <w:bookmarkEnd w:id="7"/>
      <w:r w:rsidRPr="001B124F">
        <w:t xml:space="preserve">: </w:t>
      </w:r>
      <w:r>
        <w:rPr>
          <w:rFonts w:eastAsiaTheme="minorEastAsia" w:hint="eastAsia"/>
          <w:lang w:eastAsia="zh-CN"/>
        </w:rPr>
        <w:t>L</w:t>
      </w:r>
      <w:r w:rsidRPr="001B124F">
        <w:t>atency results for indoor office</w:t>
      </w:r>
    </w:p>
    <w:p w14:paraId="029E6FB5" w14:textId="10770A1E" w:rsidR="000711B8" w:rsidRPr="007D68FC" w:rsidRDefault="000711B8" w:rsidP="00F163EC">
      <w:pPr>
        <w:pStyle w:val="a7"/>
        <w:jc w:val="both"/>
        <w:rPr>
          <w:rFonts w:eastAsia="宋体"/>
          <w:lang w:eastAsia="zh-CN"/>
        </w:rPr>
      </w:pPr>
      <w:r w:rsidRPr="007D68FC">
        <w:rPr>
          <w:rFonts w:eastAsia="宋体"/>
          <w:lang w:eastAsia="zh-CN"/>
        </w:rPr>
        <w:t xml:space="preserve">As can be seen </w:t>
      </w:r>
      <w:r>
        <w:rPr>
          <w:rFonts w:eastAsia="宋体" w:hint="eastAsia"/>
          <w:lang w:eastAsia="zh-CN"/>
        </w:rPr>
        <w:t xml:space="preserve">from </w:t>
      </w:r>
      <w:r w:rsidR="00C13548">
        <w:rPr>
          <w:rFonts w:eastAsia="宋体"/>
          <w:lang w:eastAsia="zh-CN"/>
        </w:rPr>
        <w:fldChar w:fldCharType="begin"/>
      </w:r>
      <w:r w:rsidR="00C13548">
        <w:rPr>
          <w:rFonts w:eastAsia="宋体"/>
          <w:lang w:eastAsia="zh-CN"/>
        </w:rPr>
        <w:instrText xml:space="preserve"> </w:instrText>
      </w:r>
      <w:r w:rsidR="00C13548">
        <w:rPr>
          <w:rFonts w:eastAsia="宋体" w:hint="eastAsia"/>
          <w:lang w:eastAsia="zh-CN"/>
        </w:rPr>
        <w:instrText>REF _Ref118730675 \h</w:instrText>
      </w:r>
      <w:r w:rsidR="00C13548">
        <w:rPr>
          <w:rFonts w:eastAsia="宋体"/>
          <w:lang w:eastAsia="zh-CN"/>
        </w:rPr>
        <w:instrText xml:space="preserve"> </w:instrText>
      </w:r>
      <w:r w:rsidR="00F163EC">
        <w:rPr>
          <w:rFonts w:eastAsia="宋体"/>
          <w:lang w:eastAsia="zh-CN"/>
        </w:rPr>
        <w:instrText xml:space="preserve"> \* MERGEFORMAT </w:instrText>
      </w:r>
      <w:r w:rsidR="00C13548">
        <w:rPr>
          <w:rFonts w:eastAsia="宋体"/>
          <w:lang w:eastAsia="zh-CN"/>
        </w:rPr>
      </w:r>
      <w:r w:rsidR="00C13548">
        <w:rPr>
          <w:rFonts w:eastAsia="宋体"/>
          <w:lang w:eastAsia="zh-CN"/>
        </w:rPr>
        <w:fldChar w:fldCharType="separate"/>
      </w:r>
      <w:r w:rsidR="001E5F78">
        <w:t xml:space="preserve">Table </w:t>
      </w:r>
      <w:r w:rsidR="001E5F78">
        <w:rPr>
          <w:noProof/>
        </w:rPr>
        <w:t>3</w:t>
      </w:r>
      <w:r w:rsidR="00C13548">
        <w:rPr>
          <w:rFonts w:eastAsia="宋体"/>
          <w:lang w:eastAsia="zh-CN"/>
        </w:rPr>
        <w:fldChar w:fldCharType="end"/>
      </w:r>
      <w:r>
        <w:rPr>
          <w:rFonts w:eastAsia="宋体" w:hint="eastAsia"/>
          <w:lang w:eastAsia="zh-CN"/>
        </w:rPr>
        <w:t xml:space="preserve"> </w:t>
      </w:r>
      <w:r w:rsidRPr="007D68FC">
        <w:rPr>
          <w:rFonts w:eastAsia="宋体"/>
          <w:lang w:eastAsia="zh-CN"/>
        </w:rPr>
        <w:t>and</w:t>
      </w:r>
      <w:r>
        <w:rPr>
          <w:rFonts w:eastAsia="宋体" w:hint="eastAsia"/>
          <w:lang w:eastAsia="zh-CN"/>
        </w:rPr>
        <w:t xml:space="preserve"> </w:t>
      </w:r>
      <w:r w:rsidR="00C13548">
        <w:rPr>
          <w:rFonts w:eastAsia="宋体"/>
          <w:lang w:eastAsia="zh-CN"/>
        </w:rPr>
        <w:fldChar w:fldCharType="begin"/>
      </w:r>
      <w:r w:rsidR="00C13548">
        <w:rPr>
          <w:rFonts w:eastAsia="宋体"/>
          <w:lang w:eastAsia="zh-CN"/>
        </w:rPr>
        <w:instrText xml:space="preserve"> </w:instrText>
      </w:r>
      <w:r w:rsidR="00C13548">
        <w:rPr>
          <w:rFonts w:eastAsia="宋体" w:hint="eastAsia"/>
          <w:lang w:eastAsia="zh-CN"/>
        </w:rPr>
        <w:instrText>REF _Ref118730686 \h</w:instrText>
      </w:r>
      <w:r w:rsidR="00C13548">
        <w:rPr>
          <w:rFonts w:eastAsia="宋体"/>
          <w:lang w:eastAsia="zh-CN"/>
        </w:rPr>
        <w:instrText xml:space="preserve"> </w:instrText>
      </w:r>
      <w:r w:rsidR="00F163EC">
        <w:rPr>
          <w:rFonts w:eastAsia="宋体"/>
          <w:lang w:eastAsia="zh-CN"/>
        </w:rPr>
        <w:instrText xml:space="preserve"> \* MERGEFORMAT </w:instrText>
      </w:r>
      <w:r w:rsidR="00C13548">
        <w:rPr>
          <w:rFonts w:eastAsia="宋体"/>
          <w:lang w:eastAsia="zh-CN"/>
        </w:rPr>
      </w:r>
      <w:r w:rsidR="00C13548">
        <w:rPr>
          <w:rFonts w:eastAsia="宋体"/>
          <w:lang w:eastAsia="zh-CN"/>
        </w:rPr>
        <w:fldChar w:fldCharType="separate"/>
      </w:r>
      <w:r w:rsidR="001E5F78">
        <w:t xml:space="preserve">Figure </w:t>
      </w:r>
      <w:r w:rsidR="001E5F78">
        <w:rPr>
          <w:noProof/>
        </w:rPr>
        <w:t>1</w:t>
      </w:r>
      <w:r w:rsidR="00C13548">
        <w:rPr>
          <w:rFonts w:eastAsia="宋体"/>
          <w:lang w:eastAsia="zh-CN"/>
        </w:rPr>
        <w:fldChar w:fldCharType="end"/>
      </w:r>
      <w:r w:rsidRPr="007D68FC">
        <w:rPr>
          <w:rFonts w:eastAsia="宋体"/>
          <w:lang w:eastAsia="zh-CN"/>
        </w:rPr>
        <w:t>, UL latency</w:t>
      </w:r>
      <w:r w:rsidR="001C0B9A">
        <w:rPr>
          <w:rFonts w:eastAsia="宋体" w:hint="eastAsia"/>
          <w:lang w:eastAsia="zh-CN"/>
        </w:rPr>
        <w:t xml:space="preserve"> of SBFD</w:t>
      </w:r>
      <w:r w:rsidRPr="007D68FC">
        <w:rPr>
          <w:rFonts w:eastAsia="宋体" w:hint="eastAsia"/>
          <w:lang w:eastAsia="zh-CN"/>
        </w:rPr>
        <w:t xml:space="preserve"> </w:t>
      </w:r>
      <w:r w:rsidR="001C0B9A">
        <w:rPr>
          <w:rFonts w:eastAsia="宋体" w:hint="eastAsia"/>
          <w:lang w:eastAsia="zh-CN"/>
        </w:rPr>
        <w:t>is</w:t>
      </w:r>
      <w:r w:rsidR="001C0B9A" w:rsidRPr="007D68FC">
        <w:rPr>
          <w:rFonts w:eastAsia="宋体" w:hint="eastAsia"/>
          <w:lang w:eastAsia="zh-CN"/>
        </w:rPr>
        <w:t xml:space="preserve"> </w:t>
      </w:r>
      <w:r w:rsidRPr="007D68FC">
        <w:rPr>
          <w:rFonts w:eastAsia="宋体" w:hint="eastAsia"/>
          <w:lang w:eastAsia="zh-CN"/>
        </w:rPr>
        <w:t>reduced</w:t>
      </w:r>
      <w:r w:rsidRPr="007D68FC">
        <w:rPr>
          <w:rFonts w:eastAsia="宋体"/>
          <w:lang w:eastAsia="zh-CN"/>
        </w:rPr>
        <w:t xml:space="preserve"> at all three load conditions for indoor office</w:t>
      </w:r>
      <w:r w:rsidR="001C0B9A">
        <w:rPr>
          <w:rFonts w:eastAsia="宋体" w:hint="eastAsia"/>
          <w:lang w:eastAsia="zh-CN"/>
        </w:rPr>
        <w:t xml:space="preserve"> scenario</w:t>
      </w:r>
      <w:r w:rsidRPr="007D68FC">
        <w:rPr>
          <w:rFonts w:eastAsia="宋体"/>
          <w:lang w:eastAsia="zh-CN"/>
        </w:rPr>
        <w:t xml:space="preserve"> at the cost of slightly </w:t>
      </w:r>
      <w:r w:rsidRPr="007D68FC">
        <w:rPr>
          <w:rFonts w:eastAsia="宋体" w:hint="eastAsia"/>
          <w:lang w:eastAsia="zh-CN"/>
        </w:rPr>
        <w:t>in</w:t>
      </w:r>
      <w:r w:rsidRPr="007D68FC">
        <w:rPr>
          <w:rFonts w:eastAsia="宋体"/>
          <w:lang w:eastAsia="zh-CN"/>
        </w:rPr>
        <w:t xml:space="preserve">creased DL </w:t>
      </w:r>
      <w:r w:rsidRPr="007D68FC">
        <w:rPr>
          <w:rFonts w:eastAsia="宋体" w:hint="eastAsia"/>
          <w:lang w:eastAsia="zh-CN"/>
        </w:rPr>
        <w:t>latency.</w:t>
      </w:r>
    </w:p>
    <w:p w14:paraId="39FAEE50" w14:textId="51FE61C4" w:rsidR="000711B8" w:rsidRPr="00175F22" w:rsidRDefault="000711B8" w:rsidP="00716C3F">
      <w:pPr>
        <w:spacing w:beforeLines="50" w:before="120"/>
        <w:jc w:val="both"/>
        <w:rPr>
          <w:rFonts w:eastAsiaTheme="minorEastAsia"/>
          <w:b/>
          <w:lang w:eastAsia="zh-CN"/>
        </w:rPr>
      </w:pPr>
      <w:r w:rsidRPr="00175F22">
        <w:rPr>
          <w:rFonts w:eastAsiaTheme="minorEastAsia"/>
          <w:b/>
          <w:lang w:eastAsia="zh-CN"/>
        </w:rPr>
        <w:t xml:space="preserve">Observation 1: For </w:t>
      </w:r>
      <w:r w:rsidRPr="00175F22">
        <w:rPr>
          <w:rFonts w:eastAsiaTheme="minorEastAsia" w:hint="eastAsia"/>
          <w:b/>
          <w:lang w:eastAsia="zh-CN"/>
        </w:rPr>
        <w:t>indoor office</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ompared to legacy TDD, SBFD with</w:t>
      </w:r>
      <w:r w:rsidRPr="00175F22">
        <w:rPr>
          <w:rFonts w:eastAsiaTheme="minorEastAsia" w:hint="eastAsia"/>
          <w:b/>
          <w:lang w:eastAsia="zh-CN"/>
        </w:rPr>
        <w:t xml:space="preserve"> Alt 1</w:t>
      </w:r>
      <w:r w:rsidRPr="00175F22">
        <w:rPr>
          <w:rFonts w:eastAsiaTheme="minorEastAsia"/>
          <w:b/>
          <w:lang w:eastAsia="zh-CN"/>
        </w:rPr>
        <w:t xml:space="preserve"> can significantly </w:t>
      </w:r>
      <w:r w:rsidRPr="00175F22">
        <w:rPr>
          <w:rFonts w:eastAsiaTheme="minorEastAsia" w:hint="eastAsia"/>
          <w:b/>
          <w:lang w:eastAsia="zh-CN"/>
        </w:rPr>
        <w:t>reduce</w:t>
      </w:r>
      <w:r w:rsidRPr="00175F22">
        <w:rPr>
          <w:rFonts w:eastAsiaTheme="minorEastAsia"/>
          <w:b/>
          <w:lang w:eastAsia="zh-CN"/>
        </w:rPr>
        <w:t xml:space="preserve"> the UL </w:t>
      </w:r>
      <w:r w:rsidRPr="00175F22">
        <w:rPr>
          <w:rFonts w:eastAsiaTheme="minorEastAsia" w:hint="eastAsia"/>
          <w:b/>
          <w:lang w:eastAsia="zh-CN"/>
        </w:rPr>
        <w:t>latency</w:t>
      </w:r>
      <w:r w:rsidRPr="00175F22">
        <w:rPr>
          <w:rFonts w:eastAsiaTheme="minorEastAsia"/>
          <w:b/>
          <w:lang w:eastAsia="zh-CN"/>
        </w:rPr>
        <w:t xml:space="preserve"> at the cost of slightly increased DL latency.</w:t>
      </w:r>
    </w:p>
    <w:p w14:paraId="6A9557C4" w14:textId="42C42E77" w:rsidR="000711B8" w:rsidRDefault="000711B8" w:rsidP="000711B8">
      <w:pPr>
        <w:pStyle w:val="a7"/>
        <w:jc w:val="center"/>
        <w:rPr>
          <w:rFonts w:eastAsiaTheme="minorEastAsia"/>
          <w:lang w:eastAsia="zh-CN"/>
        </w:rPr>
      </w:pPr>
      <w:bookmarkStart w:id="8" w:name="_Ref118731520"/>
      <w:bookmarkStart w:id="9" w:name="_Ref118731004"/>
      <w:r>
        <w:t xml:space="preserve">Table </w:t>
      </w:r>
      <w:r>
        <w:fldChar w:fldCharType="begin"/>
      </w:r>
      <w:r>
        <w:instrText xml:space="preserve"> SEQ Table \* ARABIC </w:instrText>
      </w:r>
      <w:r>
        <w:fldChar w:fldCharType="separate"/>
      </w:r>
      <w:r w:rsidR="001E5F78">
        <w:rPr>
          <w:noProof/>
        </w:rPr>
        <w:t>4</w:t>
      </w:r>
      <w:r>
        <w:fldChar w:fldCharType="end"/>
      </w:r>
      <w:bookmarkEnd w:id="8"/>
      <w:r w:rsidRPr="000A4E8E">
        <w:t>: UPT results for indoor office</w:t>
      </w:r>
      <w:bookmarkEnd w:id="9"/>
    </w:p>
    <w:tbl>
      <w:tblPr>
        <w:tblW w:w="13454" w:type="dxa"/>
        <w:jc w:val="center"/>
        <w:tblLayout w:type="fixed"/>
        <w:tblLook w:val="04A0" w:firstRow="1" w:lastRow="0" w:firstColumn="1" w:lastColumn="0" w:noHBand="0" w:noVBand="1"/>
      </w:tblPr>
      <w:tblGrid>
        <w:gridCol w:w="1725"/>
        <w:gridCol w:w="1860"/>
        <w:gridCol w:w="1567"/>
        <w:gridCol w:w="1037"/>
        <w:gridCol w:w="1037"/>
        <w:gridCol w:w="1038"/>
        <w:gridCol w:w="1037"/>
        <w:gridCol w:w="37"/>
        <w:gridCol w:w="1000"/>
        <w:gridCol w:w="1038"/>
        <w:gridCol w:w="1037"/>
        <w:gridCol w:w="1041"/>
      </w:tblGrid>
      <w:tr w:rsidR="00C13548" w:rsidRPr="00EA12CB" w14:paraId="2FA304CB" w14:textId="77777777" w:rsidTr="00CA579D">
        <w:trPr>
          <w:trHeight w:val="238"/>
          <w:jc w:val="center"/>
        </w:trPr>
        <w:tc>
          <w:tcPr>
            <w:tcW w:w="5152"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E54D8D6" w14:textId="77777777" w:rsidR="000711B8" w:rsidRPr="00CA579D" w:rsidRDefault="000711B8"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Feature</w:t>
            </w:r>
          </w:p>
        </w:tc>
        <w:tc>
          <w:tcPr>
            <w:tcW w:w="4186" w:type="dxa"/>
            <w:gridSpan w:val="5"/>
            <w:tcBorders>
              <w:top w:val="single" w:sz="4" w:space="0" w:color="auto"/>
              <w:left w:val="nil"/>
              <w:bottom w:val="single" w:sz="4" w:space="0" w:color="auto"/>
              <w:right w:val="single" w:sz="4" w:space="0" w:color="auto"/>
            </w:tcBorders>
            <w:shd w:val="clear" w:color="000000" w:fill="BFBFBF"/>
            <w:noWrap/>
            <w:vAlign w:val="center"/>
            <w:hideMark/>
          </w:tcPr>
          <w:p w14:paraId="180F7365" w14:textId="77777777" w:rsidR="000711B8" w:rsidRPr="00CA579D" w:rsidRDefault="000711B8"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DL UPT (Mbps)</w:t>
            </w:r>
          </w:p>
        </w:tc>
        <w:tc>
          <w:tcPr>
            <w:tcW w:w="4116"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23CAA184" w14:textId="77777777" w:rsidR="000711B8" w:rsidRPr="00CA579D" w:rsidRDefault="000711B8"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UL UPT (Mbps)</w:t>
            </w:r>
          </w:p>
        </w:tc>
      </w:tr>
      <w:tr w:rsidR="00C13548" w:rsidRPr="00EA12CB" w14:paraId="0654CF57" w14:textId="77777777" w:rsidTr="00CA579D">
        <w:trPr>
          <w:trHeight w:val="238"/>
          <w:jc w:val="center"/>
        </w:trPr>
        <w:tc>
          <w:tcPr>
            <w:tcW w:w="5152" w:type="dxa"/>
            <w:gridSpan w:val="3"/>
            <w:vMerge/>
            <w:tcBorders>
              <w:top w:val="single" w:sz="4" w:space="0" w:color="auto"/>
              <w:left w:val="single" w:sz="4" w:space="0" w:color="auto"/>
              <w:bottom w:val="single" w:sz="4" w:space="0" w:color="auto"/>
              <w:right w:val="single" w:sz="4" w:space="0" w:color="auto"/>
            </w:tcBorders>
            <w:vAlign w:val="center"/>
            <w:hideMark/>
          </w:tcPr>
          <w:p w14:paraId="1BFBB04C" w14:textId="77777777" w:rsidR="000711B8" w:rsidRPr="00CA579D" w:rsidRDefault="000711B8" w:rsidP="00C13548">
            <w:pPr>
              <w:rPr>
                <w:rFonts w:ascii="Calibri" w:eastAsia="宋体" w:hAnsi="Calibri" w:cs="Calibri"/>
                <w:b/>
                <w:bCs/>
                <w:color w:val="000000"/>
                <w:lang w:eastAsia="zh-CN"/>
              </w:rPr>
            </w:pPr>
          </w:p>
        </w:tc>
        <w:tc>
          <w:tcPr>
            <w:tcW w:w="1037" w:type="dxa"/>
            <w:tcBorders>
              <w:top w:val="nil"/>
              <w:left w:val="nil"/>
              <w:bottom w:val="single" w:sz="4" w:space="0" w:color="auto"/>
              <w:right w:val="single" w:sz="4" w:space="0" w:color="auto"/>
            </w:tcBorders>
            <w:shd w:val="clear" w:color="auto" w:fill="auto"/>
            <w:noWrap/>
            <w:vAlign w:val="center"/>
            <w:hideMark/>
          </w:tcPr>
          <w:p w14:paraId="21A71134"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5%</w:t>
            </w:r>
          </w:p>
        </w:tc>
        <w:tc>
          <w:tcPr>
            <w:tcW w:w="1037" w:type="dxa"/>
            <w:tcBorders>
              <w:top w:val="nil"/>
              <w:left w:val="nil"/>
              <w:bottom w:val="single" w:sz="4" w:space="0" w:color="auto"/>
              <w:right w:val="single" w:sz="4" w:space="0" w:color="auto"/>
            </w:tcBorders>
            <w:shd w:val="clear" w:color="auto" w:fill="auto"/>
            <w:noWrap/>
            <w:vAlign w:val="center"/>
            <w:hideMark/>
          </w:tcPr>
          <w:p w14:paraId="214BB735"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50%</w:t>
            </w:r>
          </w:p>
        </w:tc>
        <w:tc>
          <w:tcPr>
            <w:tcW w:w="1038" w:type="dxa"/>
            <w:tcBorders>
              <w:top w:val="nil"/>
              <w:left w:val="nil"/>
              <w:bottom w:val="single" w:sz="4" w:space="0" w:color="auto"/>
              <w:right w:val="single" w:sz="4" w:space="0" w:color="auto"/>
            </w:tcBorders>
            <w:shd w:val="clear" w:color="auto" w:fill="auto"/>
            <w:noWrap/>
            <w:vAlign w:val="center"/>
            <w:hideMark/>
          </w:tcPr>
          <w:p w14:paraId="70C03262"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95%</w:t>
            </w:r>
          </w:p>
        </w:tc>
        <w:tc>
          <w:tcPr>
            <w:tcW w:w="1037" w:type="dxa"/>
            <w:tcBorders>
              <w:top w:val="nil"/>
              <w:left w:val="nil"/>
              <w:bottom w:val="single" w:sz="4" w:space="0" w:color="auto"/>
              <w:right w:val="single" w:sz="4" w:space="0" w:color="auto"/>
            </w:tcBorders>
            <w:shd w:val="clear" w:color="auto" w:fill="auto"/>
            <w:noWrap/>
            <w:vAlign w:val="center"/>
            <w:hideMark/>
          </w:tcPr>
          <w:p w14:paraId="1859DA68"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Mean</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4A1C848C"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5%</w:t>
            </w:r>
          </w:p>
        </w:tc>
        <w:tc>
          <w:tcPr>
            <w:tcW w:w="1038" w:type="dxa"/>
            <w:tcBorders>
              <w:top w:val="nil"/>
              <w:left w:val="nil"/>
              <w:bottom w:val="single" w:sz="4" w:space="0" w:color="auto"/>
              <w:right w:val="single" w:sz="4" w:space="0" w:color="auto"/>
            </w:tcBorders>
            <w:shd w:val="clear" w:color="auto" w:fill="auto"/>
            <w:noWrap/>
            <w:vAlign w:val="center"/>
            <w:hideMark/>
          </w:tcPr>
          <w:p w14:paraId="4315D49D"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50%</w:t>
            </w:r>
          </w:p>
        </w:tc>
        <w:tc>
          <w:tcPr>
            <w:tcW w:w="1037" w:type="dxa"/>
            <w:tcBorders>
              <w:top w:val="nil"/>
              <w:left w:val="nil"/>
              <w:bottom w:val="single" w:sz="4" w:space="0" w:color="auto"/>
              <w:right w:val="single" w:sz="4" w:space="0" w:color="auto"/>
            </w:tcBorders>
            <w:shd w:val="clear" w:color="auto" w:fill="auto"/>
            <w:noWrap/>
            <w:vAlign w:val="center"/>
            <w:hideMark/>
          </w:tcPr>
          <w:p w14:paraId="378A5823"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95%</w:t>
            </w:r>
          </w:p>
        </w:tc>
        <w:tc>
          <w:tcPr>
            <w:tcW w:w="1041" w:type="dxa"/>
            <w:tcBorders>
              <w:top w:val="nil"/>
              <w:left w:val="nil"/>
              <w:bottom w:val="single" w:sz="4" w:space="0" w:color="auto"/>
              <w:right w:val="single" w:sz="4" w:space="0" w:color="auto"/>
            </w:tcBorders>
            <w:shd w:val="clear" w:color="auto" w:fill="auto"/>
            <w:noWrap/>
            <w:vAlign w:val="center"/>
            <w:hideMark/>
          </w:tcPr>
          <w:p w14:paraId="51640D08"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Mean</w:t>
            </w:r>
          </w:p>
        </w:tc>
      </w:tr>
      <w:tr w:rsidR="00413F1E" w:rsidRPr="00EA12CB" w14:paraId="7DA1A12C" w14:textId="77777777" w:rsidTr="00CA579D">
        <w:trPr>
          <w:trHeight w:val="238"/>
          <w:jc w:val="center"/>
        </w:trPr>
        <w:tc>
          <w:tcPr>
            <w:tcW w:w="1725"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EA2F180" w14:textId="77777777" w:rsidR="00413F1E" w:rsidRPr="00CA579D" w:rsidRDefault="00413F1E" w:rsidP="00C13548">
            <w:pPr>
              <w:jc w:val="center"/>
              <w:rPr>
                <w:rFonts w:ascii="Calibri" w:eastAsia="宋体" w:hAnsi="Calibri" w:cs="Calibri"/>
                <w:b/>
                <w:bCs/>
                <w:lang w:eastAsia="zh-CN"/>
              </w:rPr>
            </w:pPr>
            <w:r w:rsidRPr="00CA579D">
              <w:rPr>
                <w:rFonts w:ascii="Calibri" w:eastAsia="宋体" w:hAnsi="Calibri" w:cs="Calibri"/>
                <w:b/>
                <w:bCs/>
                <w:lang w:eastAsia="zh-CN"/>
              </w:rPr>
              <w:t xml:space="preserve">Low load </w:t>
            </w:r>
          </w:p>
        </w:tc>
        <w:tc>
          <w:tcPr>
            <w:tcW w:w="186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4C17C4D8" w14:textId="77777777" w:rsidR="00413F1E" w:rsidRPr="00CA579D" w:rsidRDefault="00413F1E"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Average-UPT</w:t>
            </w:r>
          </w:p>
        </w:tc>
        <w:tc>
          <w:tcPr>
            <w:tcW w:w="1566" w:type="dxa"/>
            <w:tcBorders>
              <w:top w:val="nil"/>
              <w:left w:val="nil"/>
              <w:bottom w:val="single" w:sz="4" w:space="0" w:color="auto"/>
              <w:right w:val="single" w:sz="4" w:space="0" w:color="auto"/>
            </w:tcBorders>
            <w:shd w:val="clear" w:color="auto" w:fill="auto"/>
            <w:noWrap/>
            <w:vAlign w:val="center"/>
            <w:hideMark/>
          </w:tcPr>
          <w:p w14:paraId="46E76A5C"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037" w:type="dxa"/>
            <w:tcBorders>
              <w:top w:val="nil"/>
              <w:left w:val="nil"/>
              <w:bottom w:val="single" w:sz="4" w:space="0" w:color="auto"/>
              <w:right w:val="single" w:sz="4" w:space="0" w:color="auto"/>
            </w:tcBorders>
            <w:shd w:val="clear" w:color="auto" w:fill="auto"/>
            <w:noWrap/>
            <w:vAlign w:val="center"/>
            <w:hideMark/>
          </w:tcPr>
          <w:p w14:paraId="36E827BC" w14:textId="17B50D6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245.65</w:t>
            </w:r>
          </w:p>
        </w:tc>
        <w:tc>
          <w:tcPr>
            <w:tcW w:w="1037" w:type="dxa"/>
            <w:tcBorders>
              <w:top w:val="nil"/>
              <w:left w:val="nil"/>
              <w:bottom w:val="single" w:sz="4" w:space="0" w:color="auto"/>
              <w:right w:val="single" w:sz="4" w:space="0" w:color="auto"/>
            </w:tcBorders>
            <w:shd w:val="clear" w:color="auto" w:fill="auto"/>
            <w:noWrap/>
            <w:vAlign w:val="center"/>
            <w:hideMark/>
          </w:tcPr>
          <w:p w14:paraId="034928BF" w14:textId="17CF033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327.14</w:t>
            </w:r>
          </w:p>
        </w:tc>
        <w:tc>
          <w:tcPr>
            <w:tcW w:w="1038" w:type="dxa"/>
            <w:tcBorders>
              <w:top w:val="nil"/>
              <w:left w:val="nil"/>
              <w:bottom w:val="single" w:sz="4" w:space="0" w:color="auto"/>
              <w:right w:val="single" w:sz="4" w:space="0" w:color="auto"/>
            </w:tcBorders>
            <w:shd w:val="clear" w:color="auto" w:fill="auto"/>
            <w:noWrap/>
            <w:vAlign w:val="center"/>
            <w:hideMark/>
          </w:tcPr>
          <w:p w14:paraId="28ACEBDF" w14:textId="7BBAA7DF"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428.14</w:t>
            </w:r>
          </w:p>
        </w:tc>
        <w:tc>
          <w:tcPr>
            <w:tcW w:w="1037" w:type="dxa"/>
            <w:tcBorders>
              <w:top w:val="nil"/>
              <w:left w:val="nil"/>
              <w:bottom w:val="single" w:sz="4" w:space="0" w:color="auto"/>
              <w:right w:val="single" w:sz="4" w:space="0" w:color="auto"/>
            </w:tcBorders>
            <w:shd w:val="clear" w:color="auto" w:fill="auto"/>
            <w:noWrap/>
            <w:vAlign w:val="center"/>
            <w:hideMark/>
          </w:tcPr>
          <w:p w14:paraId="0CE1A49B" w14:textId="68AC64BF"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336.84</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47748994" w14:textId="38A1D86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73.16</w:t>
            </w:r>
          </w:p>
        </w:tc>
        <w:tc>
          <w:tcPr>
            <w:tcW w:w="1038" w:type="dxa"/>
            <w:tcBorders>
              <w:top w:val="nil"/>
              <w:left w:val="nil"/>
              <w:bottom w:val="single" w:sz="4" w:space="0" w:color="auto"/>
              <w:right w:val="single" w:sz="4" w:space="0" w:color="auto"/>
            </w:tcBorders>
            <w:shd w:val="clear" w:color="auto" w:fill="auto"/>
            <w:noWrap/>
            <w:vAlign w:val="center"/>
            <w:hideMark/>
          </w:tcPr>
          <w:p w14:paraId="5CCEC03D" w14:textId="33F74879"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130.54</w:t>
            </w:r>
          </w:p>
        </w:tc>
        <w:tc>
          <w:tcPr>
            <w:tcW w:w="1037" w:type="dxa"/>
            <w:tcBorders>
              <w:top w:val="nil"/>
              <w:left w:val="nil"/>
              <w:bottom w:val="single" w:sz="4" w:space="0" w:color="auto"/>
              <w:right w:val="single" w:sz="4" w:space="0" w:color="auto"/>
            </w:tcBorders>
            <w:shd w:val="clear" w:color="auto" w:fill="auto"/>
            <w:noWrap/>
            <w:vAlign w:val="center"/>
            <w:hideMark/>
          </w:tcPr>
          <w:p w14:paraId="02B1DD53" w14:textId="30A4231F"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208.59</w:t>
            </w:r>
          </w:p>
        </w:tc>
        <w:tc>
          <w:tcPr>
            <w:tcW w:w="1041" w:type="dxa"/>
            <w:tcBorders>
              <w:top w:val="nil"/>
              <w:left w:val="nil"/>
              <w:bottom w:val="single" w:sz="4" w:space="0" w:color="auto"/>
              <w:right w:val="single" w:sz="4" w:space="0" w:color="auto"/>
            </w:tcBorders>
            <w:shd w:val="clear" w:color="auto" w:fill="auto"/>
            <w:noWrap/>
            <w:vAlign w:val="center"/>
            <w:hideMark/>
          </w:tcPr>
          <w:p w14:paraId="7C84619C" w14:textId="05DC8B09"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130.31</w:t>
            </w:r>
          </w:p>
        </w:tc>
      </w:tr>
      <w:tr w:rsidR="00413F1E" w:rsidRPr="00EA12CB" w14:paraId="4E2D6E9F"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3CB0FD5C" w14:textId="77777777" w:rsidR="00413F1E" w:rsidRPr="00CA579D" w:rsidRDefault="00413F1E" w:rsidP="00C13548">
            <w:pPr>
              <w:rPr>
                <w:rFonts w:ascii="Calibri" w:eastAsia="宋体" w:hAnsi="Calibri" w:cs="Calibri"/>
                <w:b/>
                <w:bCs/>
                <w:lang w:eastAsia="zh-CN"/>
              </w:rPr>
            </w:pPr>
          </w:p>
        </w:tc>
        <w:tc>
          <w:tcPr>
            <w:tcW w:w="1860" w:type="dxa"/>
            <w:vMerge/>
            <w:tcBorders>
              <w:top w:val="nil"/>
              <w:left w:val="single" w:sz="4" w:space="0" w:color="auto"/>
              <w:bottom w:val="single" w:sz="4" w:space="0" w:color="auto"/>
              <w:right w:val="single" w:sz="4" w:space="0" w:color="auto"/>
            </w:tcBorders>
            <w:vAlign w:val="center"/>
            <w:hideMark/>
          </w:tcPr>
          <w:p w14:paraId="6CF48D4F" w14:textId="77777777" w:rsidR="00413F1E" w:rsidRPr="00CA579D" w:rsidRDefault="00413F1E" w:rsidP="00C13548">
            <w:pPr>
              <w:rPr>
                <w:rFonts w:ascii="Calibri" w:eastAsia="宋体" w:hAnsi="Calibri" w:cs="Calibri"/>
                <w:b/>
                <w:bCs/>
                <w:color w:val="000000"/>
                <w:lang w:eastAsia="zh-CN"/>
              </w:rPr>
            </w:pPr>
          </w:p>
        </w:tc>
        <w:tc>
          <w:tcPr>
            <w:tcW w:w="1566" w:type="dxa"/>
            <w:tcBorders>
              <w:top w:val="nil"/>
              <w:left w:val="nil"/>
              <w:bottom w:val="single" w:sz="4" w:space="0" w:color="auto"/>
              <w:right w:val="single" w:sz="4" w:space="0" w:color="auto"/>
            </w:tcBorders>
            <w:shd w:val="clear" w:color="auto" w:fill="auto"/>
            <w:noWrap/>
            <w:vAlign w:val="center"/>
            <w:hideMark/>
          </w:tcPr>
          <w:p w14:paraId="7CDDF633"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037" w:type="dxa"/>
            <w:tcBorders>
              <w:top w:val="nil"/>
              <w:left w:val="nil"/>
              <w:bottom w:val="single" w:sz="4" w:space="0" w:color="auto"/>
              <w:right w:val="single" w:sz="4" w:space="0" w:color="auto"/>
            </w:tcBorders>
            <w:shd w:val="clear" w:color="auto" w:fill="auto"/>
            <w:noWrap/>
            <w:vAlign w:val="center"/>
            <w:hideMark/>
          </w:tcPr>
          <w:p w14:paraId="6A3AEEF2" w14:textId="78CE7CC2"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191.63</w:t>
            </w:r>
          </w:p>
        </w:tc>
        <w:tc>
          <w:tcPr>
            <w:tcW w:w="1037" w:type="dxa"/>
            <w:tcBorders>
              <w:top w:val="nil"/>
              <w:left w:val="nil"/>
              <w:bottom w:val="single" w:sz="4" w:space="0" w:color="auto"/>
              <w:right w:val="single" w:sz="4" w:space="0" w:color="auto"/>
            </w:tcBorders>
            <w:shd w:val="clear" w:color="auto" w:fill="auto"/>
            <w:noWrap/>
            <w:vAlign w:val="center"/>
            <w:hideMark/>
          </w:tcPr>
          <w:p w14:paraId="71EDB3D2" w14:textId="249509E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291.2</w:t>
            </w:r>
          </w:p>
        </w:tc>
        <w:tc>
          <w:tcPr>
            <w:tcW w:w="1038" w:type="dxa"/>
            <w:tcBorders>
              <w:top w:val="nil"/>
              <w:left w:val="nil"/>
              <w:bottom w:val="single" w:sz="4" w:space="0" w:color="auto"/>
              <w:right w:val="single" w:sz="4" w:space="0" w:color="auto"/>
            </w:tcBorders>
            <w:shd w:val="clear" w:color="auto" w:fill="auto"/>
            <w:noWrap/>
            <w:vAlign w:val="center"/>
            <w:hideMark/>
          </w:tcPr>
          <w:p w14:paraId="47186D6F" w14:textId="04AA8EB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345.52</w:t>
            </w:r>
          </w:p>
        </w:tc>
        <w:tc>
          <w:tcPr>
            <w:tcW w:w="1037" w:type="dxa"/>
            <w:tcBorders>
              <w:top w:val="nil"/>
              <w:left w:val="nil"/>
              <w:bottom w:val="single" w:sz="4" w:space="0" w:color="auto"/>
              <w:right w:val="single" w:sz="4" w:space="0" w:color="auto"/>
            </w:tcBorders>
            <w:shd w:val="clear" w:color="auto" w:fill="auto"/>
            <w:noWrap/>
            <w:vAlign w:val="center"/>
            <w:hideMark/>
          </w:tcPr>
          <w:p w14:paraId="0F2B159E" w14:textId="4E21538A"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281.55</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02E8FD28" w14:textId="6F8EBF0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125.62</w:t>
            </w:r>
          </w:p>
        </w:tc>
        <w:tc>
          <w:tcPr>
            <w:tcW w:w="1038" w:type="dxa"/>
            <w:tcBorders>
              <w:top w:val="nil"/>
              <w:left w:val="nil"/>
              <w:bottom w:val="single" w:sz="4" w:space="0" w:color="auto"/>
              <w:right w:val="single" w:sz="4" w:space="0" w:color="auto"/>
            </w:tcBorders>
            <w:shd w:val="clear" w:color="auto" w:fill="auto"/>
            <w:noWrap/>
            <w:vAlign w:val="center"/>
            <w:hideMark/>
          </w:tcPr>
          <w:p w14:paraId="3F44A832" w14:textId="52427C7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168.33</w:t>
            </w:r>
          </w:p>
        </w:tc>
        <w:tc>
          <w:tcPr>
            <w:tcW w:w="1037" w:type="dxa"/>
            <w:tcBorders>
              <w:top w:val="nil"/>
              <w:left w:val="nil"/>
              <w:bottom w:val="single" w:sz="4" w:space="0" w:color="auto"/>
              <w:right w:val="single" w:sz="4" w:space="0" w:color="auto"/>
            </w:tcBorders>
            <w:shd w:val="clear" w:color="auto" w:fill="auto"/>
            <w:noWrap/>
            <w:vAlign w:val="center"/>
            <w:hideMark/>
          </w:tcPr>
          <w:p w14:paraId="47F556A4" w14:textId="5BAD47FA"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209.38</w:t>
            </w:r>
          </w:p>
        </w:tc>
        <w:tc>
          <w:tcPr>
            <w:tcW w:w="1041" w:type="dxa"/>
            <w:tcBorders>
              <w:top w:val="nil"/>
              <w:left w:val="nil"/>
              <w:bottom w:val="single" w:sz="4" w:space="0" w:color="auto"/>
              <w:right w:val="single" w:sz="4" w:space="0" w:color="auto"/>
            </w:tcBorders>
            <w:shd w:val="clear" w:color="auto" w:fill="auto"/>
            <w:noWrap/>
            <w:vAlign w:val="center"/>
            <w:hideMark/>
          </w:tcPr>
          <w:p w14:paraId="2A099F35" w14:textId="5A4B5FF2"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170.73</w:t>
            </w:r>
          </w:p>
        </w:tc>
      </w:tr>
      <w:tr w:rsidR="00413F1E" w:rsidRPr="00EA12CB" w14:paraId="49420683" w14:textId="77777777" w:rsidTr="00CA579D">
        <w:trPr>
          <w:trHeight w:val="246"/>
          <w:jc w:val="center"/>
        </w:trPr>
        <w:tc>
          <w:tcPr>
            <w:tcW w:w="1725" w:type="dxa"/>
            <w:vMerge/>
            <w:tcBorders>
              <w:top w:val="nil"/>
              <w:left w:val="single" w:sz="4" w:space="0" w:color="auto"/>
              <w:bottom w:val="single" w:sz="4" w:space="0" w:color="auto"/>
              <w:right w:val="single" w:sz="4" w:space="0" w:color="auto"/>
            </w:tcBorders>
            <w:vAlign w:val="center"/>
            <w:hideMark/>
          </w:tcPr>
          <w:p w14:paraId="3FF9B6B5" w14:textId="77777777" w:rsidR="00413F1E" w:rsidRPr="00CA579D" w:rsidRDefault="00413F1E" w:rsidP="00C13548">
            <w:pPr>
              <w:rPr>
                <w:rFonts w:ascii="Calibri" w:eastAsia="宋体" w:hAnsi="Calibri" w:cs="Calibri"/>
                <w:b/>
                <w:bCs/>
                <w:lang w:eastAsia="zh-CN"/>
              </w:rPr>
            </w:pPr>
          </w:p>
        </w:tc>
        <w:tc>
          <w:tcPr>
            <w:tcW w:w="186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9E31BA3" w14:textId="77777777" w:rsidR="00413F1E" w:rsidRPr="00CA579D" w:rsidRDefault="00413F1E"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Tail-UPT</w:t>
            </w:r>
          </w:p>
        </w:tc>
        <w:tc>
          <w:tcPr>
            <w:tcW w:w="1566" w:type="dxa"/>
            <w:tcBorders>
              <w:top w:val="nil"/>
              <w:left w:val="nil"/>
              <w:bottom w:val="single" w:sz="4" w:space="0" w:color="auto"/>
              <w:right w:val="single" w:sz="4" w:space="0" w:color="auto"/>
            </w:tcBorders>
            <w:shd w:val="clear" w:color="auto" w:fill="auto"/>
            <w:noWrap/>
            <w:vAlign w:val="center"/>
            <w:hideMark/>
          </w:tcPr>
          <w:p w14:paraId="48A82CE8"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037" w:type="dxa"/>
            <w:tcBorders>
              <w:top w:val="nil"/>
              <w:left w:val="nil"/>
              <w:bottom w:val="single" w:sz="4" w:space="0" w:color="auto"/>
              <w:right w:val="single" w:sz="4" w:space="0" w:color="auto"/>
            </w:tcBorders>
            <w:shd w:val="clear" w:color="auto" w:fill="auto"/>
            <w:noWrap/>
            <w:vAlign w:val="center"/>
            <w:hideMark/>
          </w:tcPr>
          <w:p w14:paraId="76CFA14F" w14:textId="18ACBB8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136.23</w:t>
            </w:r>
          </w:p>
        </w:tc>
        <w:tc>
          <w:tcPr>
            <w:tcW w:w="1037" w:type="dxa"/>
            <w:tcBorders>
              <w:top w:val="nil"/>
              <w:left w:val="nil"/>
              <w:bottom w:val="single" w:sz="4" w:space="0" w:color="auto"/>
              <w:right w:val="single" w:sz="4" w:space="0" w:color="auto"/>
            </w:tcBorders>
            <w:shd w:val="clear" w:color="auto" w:fill="auto"/>
            <w:noWrap/>
            <w:vAlign w:val="center"/>
            <w:hideMark/>
          </w:tcPr>
          <w:p w14:paraId="166C5C85" w14:textId="35A20F9E"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221.85</w:t>
            </w:r>
          </w:p>
        </w:tc>
        <w:tc>
          <w:tcPr>
            <w:tcW w:w="1038" w:type="dxa"/>
            <w:tcBorders>
              <w:top w:val="nil"/>
              <w:left w:val="nil"/>
              <w:bottom w:val="single" w:sz="4" w:space="0" w:color="auto"/>
              <w:right w:val="single" w:sz="4" w:space="0" w:color="auto"/>
            </w:tcBorders>
            <w:shd w:val="clear" w:color="auto" w:fill="auto"/>
            <w:noWrap/>
            <w:vAlign w:val="center"/>
            <w:hideMark/>
          </w:tcPr>
          <w:p w14:paraId="562627B7" w14:textId="253DEC6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277.19</w:t>
            </w:r>
          </w:p>
        </w:tc>
        <w:tc>
          <w:tcPr>
            <w:tcW w:w="1037" w:type="dxa"/>
            <w:tcBorders>
              <w:top w:val="nil"/>
              <w:left w:val="nil"/>
              <w:bottom w:val="single" w:sz="4" w:space="0" w:color="auto"/>
              <w:right w:val="single" w:sz="4" w:space="0" w:color="auto"/>
            </w:tcBorders>
            <w:shd w:val="clear" w:color="auto" w:fill="auto"/>
            <w:noWrap/>
            <w:vAlign w:val="center"/>
            <w:hideMark/>
          </w:tcPr>
          <w:p w14:paraId="10CE89AD" w14:textId="08DD8A00"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218.6</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5E845E6E" w14:textId="3603D148"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50.68</w:t>
            </w:r>
          </w:p>
        </w:tc>
        <w:tc>
          <w:tcPr>
            <w:tcW w:w="1038" w:type="dxa"/>
            <w:tcBorders>
              <w:top w:val="nil"/>
              <w:left w:val="nil"/>
              <w:bottom w:val="single" w:sz="4" w:space="0" w:color="auto"/>
              <w:right w:val="single" w:sz="4" w:space="0" w:color="auto"/>
            </w:tcBorders>
            <w:shd w:val="clear" w:color="auto" w:fill="auto"/>
            <w:noWrap/>
            <w:vAlign w:val="center"/>
            <w:hideMark/>
          </w:tcPr>
          <w:p w14:paraId="17277EBA" w14:textId="4B80823C"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82.43</w:t>
            </w:r>
          </w:p>
        </w:tc>
        <w:tc>
          <w:tcPr>
            <w:tcW w:w="1037" w:type="dxa"/>
            <w:tcBorders>
              <w:top w:val="nil"/>
              <w:left w:val="nil"/>
              <w:bottom w:val="single" w:sz="4" w:space="0" w:color="auto"/>
              <w:right w:val="single" w:sz="4" w:space="0" w:color="auto"/>
            </w:tcBorders>
            <w:shd w:val="clear" w:color="auto" w:fill="auto"/>
            <w:noWrap/>
            <w:vAlign w:val="center"/>
            <w:hideMark/>
          </w:tcPr>
          <w:p w14:paraId="61355419" w14:textId="1C1111CA"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103.99</w:t>
            </w:r>
          </w:p>
        </w:tc>
        <w:tc>
          <w:tcPr>
            <w:tcW w:w="1041" w:type="dxa"/>
            <w:tcBorders>
              <w:top w:val="nil"/>
              <w:left w:val="nil"/>
              <w:bottom w:val="single" w:sz="4" w:space="0" w:color="auto"/>
              <w:right w:val="single" w:sz="4" w:space="0" w:color="auto"/>
            </w:tcBorders>
            <w:shd w:val="clear" w:color="auto" w:fill="auto"/>
            <w:noWrap/>
            <w:vAlign w:val="center"/>
            <w:hideMark/>
          </w:tcPr>
          <w:p w14:paraId="55E83B91" w14:textId="2D6A90A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84.98</w:t>
            </w:r>
          </w:p>
        </w:tc>
      </w:tr>
      <w:tr w:rsidR="00413F1E" w:rsidRPr="00EA12CB" w14:paraId="73799AD0"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0500AB75" w14:textId="77777777" w:rsidR="00413F1E" w:rsidRPr="00CA579D" w:rsidRDefault="00413F1E" w:rsidP="00C13548">
            <w:pPr>
              <w:rPr>
                <w:rFonts w:ascii="Calibri" w:eastAsia="宋体" w:hAnsi="Calibri" w:cs="Calibri"/>
                <w:b/>
                <w:bCs/>
                <w:lang w:eastAsia="zh-CN"/>
              </w:rPr>
            </w:pPr>
          </w:p>
        </w:tc>
        <w:tc>
          <w:tcPr>
            <w:tcW w:w="1860" w:type="dxa"/>
            <w:vMerge/>
            <w:tcBorders>
              <w:top w:val="nil"/>
              <w:left w:val="single" w:sz="4" w:space="0" w:color="auto"/>
              <w:bottom w:val="single" w:sz="4" w:space="0" w:color="auto"/>
              <w:right w:val="single" w:sz="4" w:space="0" w:color="auto"/>
            </w:tcBorders>
            <w:vAlign w:val="center"/>
            <w:hideMark/>
          </w:tcPr>
          <w:p w14:paraId="05BE4F25" w14:textId="77777777" w:rsidR="00413F1E" w:rsidRPr="00CA579D" w:rsidRDefault="00413F1E" w:rsidP="00C13548">
            <w:pPr>
              <w:rPr>
                <w:rFonts w:ascii="Calibri" w:eastAsia="宋体" w:hAnsi="Calibri" w:cs="Calibri"/>
                <w:b/>
                <w:bCs/>
                <w:color w:val="000000"/>
                <w:lang w:eastAsia="zh-CN"/>
              </w:rPr>
            </w:pPr>
          </w:p>
        </w:tc>
        <w:tc>
          <w:tcPr>
            <w:tcW w:w="1566" w:type="dxa"/>
            <w:tcBorders>
              <w:top w:val="nil"/>
              <w:left w:val="nil"/>
              <w:bottom w:val="single" w:sz="4" w:space="0" w:color="auto"/>
              <w:right w:val="single" w:sz="4" w:space="0" w:color="auto"/>
            </w:tcBorders>
            <w:shd w:val="clear" w:color="auto" w:fill="auto"/>
            <w:noWrap/>
            <w:vAlign w:val="center"/>
            <w:hideMark/>
          </w:tcPr>
          <w:p w14:paraId="70EEF549"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037" w:type="dxa"/>
            <w:tcBorders>
              <w:top w:val="nil"/>
              <w:left w:val="nil"/>
              <w:bottom w:val="single" w:sz="4" w:space="0" w:color="auto"/>
              <w:right w:val="single" w:sz="4" w:space="0" w:color="auto"/>
            </w:tcBorders>
            <w:shd w:val="clear" w:color="auto" w:fill="auto"/>
            <w:noWrap/>
            <w:vAlign w:val="center"/>
            <w:hideMark/>
          </w:tcPr>
          <w:p w14:paraId="1A44F03A" w14:textId="6C3B8C30"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134.7</w:t>
            </w:r>
          </w:p>
        </w:tc>
        <w:tc>
          <w:tcPr>
            <w:tcW w:w="1037" w:type="dxa"/>
            <w:tcBorders>
              <w:top w:val="nil"/>
              <w:left w:val="nil"/>
              <w:bottom w:val="single" w:sz="4" w:space="0" w:color="auto"/>
              <w:right w:val="single" w:sz="4" w:space="0" w:color="auto"/>
            </w:tcBorders>
            <w:shd w:val="clear" w:color="auto" w:fill="auto"/>
            <w:noWrap/>
            <w:vAlign w:val="center"/>
            <w:hideMark/>
          </w:tcPr>
          <w:p w14:paraId="61C09A8A" w14:textId="437DF88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208.18</w:t>
            </w:r>
          </w:p>
        </w:tc>
        <w:tc>
          <w:tcPr>
            <w:tcW w:w="1038" w:type="dxa"/>
            <w:tcBorders>
              <w:top w:val="nil"/>
              <w:left w:val="nil"/>
              <w:bottom w:val="single" w:sz="4" w:space="0" w:color="auto"/>
              <w:right w:val="single" w:sz="4" w:space="0" w:color="auto"/>
            </w:tcBorders>
            <w:shd w:val="clear" w:color="auto" w:fill="auto"/>
            <w:noWrap/>
            <w:vAlign w:val="center"/>
            <w:hideMark/>
          </w:tcPr>
          <w:p w14:paraId="34F58630" w14:textId="52B382C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242.8</w:t>
            </w:r>
          </w:p>
        </w:tc>
        <w:tc>
          <w:tcPr>
            <w:tcW w:w="1037" w:type="dxa"/>
            <w:tcBorders>
              <w:top w:val="nil"/>
              <w:left w:val="nil"/>
              <w:bottom w:val="single" w:sz="4" w:space="0" w:color="auto"/>
              <w:right w:val="single" w:sz="4" w:space="0" w:color="auto"/>
            </w:tcBorders>
            <w:shd w:val="clear" w:color="auto" w:fill="auto"/>
            <w:noWrap/>
            <w:vAlign w:val="center"/>
            <w:hideMark/>
          </w:tcPr>
          <w:p w14:paraId="4A29A20C" w14:textId="5CADB08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200.15</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3A3A928E" w14:textId="0E597FB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93.87</w:t>
            </w:r>
          </w:p>
        </w:tc>
        <w:tc>
          <w:tcPr>
            <w:tcW w:w="1038" w:type="dxa"/>
            <w:tcBorders>
              <w:top w:val="nil"/>
              <w:left w:val="nil"/>
              <w:bottom w:val="single" w:sz="4" w:space="0" w:color="auto"/>
              <w:right w:val="single" w:sz="4" w:space="0" w:color="auto"/>
            </w:tcBorders>
            <w:shd w:val="clear" w:color="auto" w:fill="auto"/>
            <w:noWrap/>
            <w:vAlign w:val="center"/>
            <w:hideMark/>
          </w:tcPr>
          <w:p w14:paraId="74153683" w14:textId="27F6349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131.55</w:t>
            </w:r>
          </w:p>
        </w:tc>
        <w:tc>
          <w:tcPr>
            <w:tcW w:w="1037" w:type="dxa"/>
            <w:tcBorders>
              <w:top w:val="nil"/>
              <w:left w:val="nil"/>
              <w:bottom w:val="single" w:sz="4" w:space="0" w:color="auto"/>
              <w:right w:val="single" w:sz="4" w:space="0" w:color="auto"/>
            </w:tcBorders>
            <w:shd w:val="clear" w:color="auto" w:fill="auto"/>
            <w:noWrap/>
            <w:vAlign w:val="center"/>
            <w:hideMark/>
          </w:tcPr>
          <w:p w14:paraId="6CD93320" w14:textId="2B4D2BB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166.55</w:t>
            </w:r>
          </w:p>
        </w:tc>
        <w:tc>
          <w:tcPr>
            <w:tcW w:w="1041" w:type="dxa"/>
            <w:tcBorders>
              <w:top w:val="nil"/>
              <w:left w:val="nil"/>
              <w:bottom w:val="single" w:sz="4" w:space="0" w:color="auto"/>
              <w:right w:val="single" w:sz="4" w:space="0" w:color="auto"/>
            </w:tcBorders>
            <w:shd w:val="clear" w:color="auto" w:fill="auto"/>
            <w:noWrap/>
            <w:vAlign w:val="center"/>
            <w:hideMark/>
          </w:tcPr>
          <w:p w14:paraId="638B5646" w14:textId="680E057C"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132.94</w:t>
            </w:r>
          </w:p>
        </w:tc>
      </w:tr>
      <w:tr w:rsidR="00413F1E" w:rsidRPr="00EA12CB" w14:paraId="4496E128" w14:textId="77777777" w:rsidTr="00CA579D">
        <w:trPr>
          <w:trHeight w:val="246"/>
          <w:jc w:val="center"/>
        </w:trPr>
        <w:tc>
          <w:tcPr>
            <w:tcW w:w="1725" w:type="dxa"/>
            <w:vMerge/>
            <w:tcBorders>
              <w:top w:val="nil"/>
              <w:left w:val="single" w:sz="4" w:space="0" w:color="auto"/>
              <w:bottom w:val="single" w:sz="4" w:space="0" w:color="auto"/>
              <w:right w:val="single" w:sz="4" w:space="0" w:color="auto"/>
            </w:tcBorders>
            <w:vAlign w:val="center"/>
            <w:hideMark/>
          </w:tcPr>
          <w:p w14:paraId="1B35002C" w14:textId="77777777" w:rsidR="00413F1E" w:rsidRPr="00CA579D" w:rsidRDefault="00413F1E" w:rsidP="00C13548">
            <w:pPr>
              <w:rPr>
                <w:rFonts w:ascii="Calibri" w:eastAsia="宋体" w:hAnsi="Calibri" w:cs="Calibri"/>
                <w:b/>
                <w:bCs/>
                <w:lang w:eastAsia="zh-CN"/>
              </w:rPr>
            </w:pPr>
          </w:p>
        </w:tc>
        <w:tc>
          <w:tcPr>
            <w:tcW w:w="186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B544CF5" w14:textId="77777777" w:rsidR="00413F1E" w:rsidRPr="00CA579D" w:rsidRDefault="00413F1E"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Median-UPT</w:t>
            </w:r>
          </w:p>
        </w:tc>
        <w:tc>
          <w:tcPr>
            <w:tcW w:w="1566" w:type="dxa"/>
            <w:tcBorders>
              <w:top w:val="nil"/>
              <w:left w:val="nil"/>
              <w:bottom w:val="single" w:sz="4" w:space="0" w:color="auto"/>
              <w:right w:val="single" w:sz="4" w:space="0" w:color="auto"/>
            </w:tcBorders>
            <w:shd w:val="clear" w:color="auto" w:fill="auto"/>
            <w:noWrap/>
            <w:vAlign w:val="center"/>
            <w:hideMark/>
          </w:tcPr>
          <w:p w14:paraId="4C193CF4"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037" w:type="dxa"/>
            <w:tcBorders>
              <w:top w:val="nil"/>
              <w:left w:val="nil"/>
              <w:bottom w:val="single" w:sz="4" w:space="0" w:color="auto"/>
              <w:right w:val="single" w:sz="4" w:space="0" w:color="auto"/>
            </w:tcBorders>
            <w:shd w:val="clear" w:color="auto" w:fill="auto"/>
            <w:noWrap/>
            <w:vAlign w:val="center"/>
            <w:hideMark/>
          </w:tcPr>
          <w:p w14:paraId="7F443055" w14:textId="7CF54FD8"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249.77</w:t>
            </w:r>
          </w:p>
        </w:tc>
        <w:tc>
          <w:tcPr>
            <w:tcW w:w="1037" w:type="dxa"/>
            <w:tcBorders>
              <w:top w:val="nil"/>
              <w:left w:val="nil"/>
              <w:bottom w:val="single" w:sz="4" w:space="0" w:color="auto"/>
              <w:right w:val="single" w:sz="4" w:space="0" w:color="auto"/>
            </w:tcBorders>
            <w:shd w:val="clear" w:color="auto" w:fill="auto"/>
            <w:noWrap/>
            <w:vAlign w:val="center"/>
            <w:hideMark/>
          </w:tcPr>
          <w:p w14:paraId="75FF28F5" w14:textId="6A04FD97"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332.67</w:t>
            </w:r>
          </w:p>
        </w:tc>
        <w:tc>
          <w:tcPr>
            <w:tcW w:w="1038" w:type="dxa"/>
            <w:tcBorders>
              <w:top w:val="nil"/>
              <w:left w:val="nil"/>
              <w:bottom w:val="single" w:sz="4" w:space="0" w:color="auto"/>
              <w:right w:val="single" w:sz="4" w:space="0" w:color="auto"/>
            </w:tcBorders>
            <w:shd w:val="clear" w:color="auto" w:fill="auto"/>
            <w:noWrap/>
            <w:vAlign w:val="center"/>
            <w:hideMark/>
          </w:tcPr>
          <w:p w14:paraId="58D3376A" w14:textId="5C8167E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442.41</w:t>
            </w:r>
          </w:p>
        </w:tc>
        <w:tc>
          <w:tcPr>
            <w:tcW w:w="1037" w:type="dxa"/>
            <w:tcBorders>
              <w:top w:val="nil"/>
              <w:left w:val="nil"/>
              <w:bottom w:val="single" w:sz="4" w:space="0" w:color="auto"/>
              <w:right w:val="single" w:sz="4" w:space="0" w:color="auto"/>
            </w:tcBorders>
            <w:shd w:val="clear" w:color="auto" w:fill="auto"/>
            <w:noWrap/>
            <w:vAlign w:val="center"/>
            <w:hideMark/>
          </w:tcPr>
          <w:p w14:paraId="3A01B374" w14:textId="793B678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347.6</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6E4E29BA" w14:textId="76FEC98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75.3</w:t>
            </w:r>
          </w:p>
        </w:tc>
        <w:tc>
          <w:tcPr>
            <w:tcW w:w="1038" w:type="dxa"/>
            <w:tcBorders>
              <w:top w:val="nil"/>
              <w:left w:val="nil"/>
              <w:bottom w:val="single" w:sz="4" w:space="0" w:color="auto"/>
              <w:right w:val="single" w:sz="4" w:space="0" w:color="auto"/>
            </w:tcBorders>
            <w:shd w:val="clear" w:color="auto" w:fill="auto"/>
            <w:noWrap/>
            <w:vAlign w:val="center"/>
            <w:hideMark/>
          </w:tcPr>
          <w:p w14:paraId="47A3B470" w14:textId="27854DA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126.07</w:t>
            </w:r>
          </w:p>
        </w:tc>
        <w:tc>
          <w:tcPr>
            <w:tcW w:w="1037" w:type="dxa"/>
            <w:tcBorders>
              <w:top w:val="nil"/>
              <w:left w:val="nil"/>
              <w:bottom w:val="single" w:sz="4" w:space="0" w:color="auto"/>
              <w:right w:val="single" w:sz="4" w:space="0" w:color="auto"/>
            </w:tcBorders>
            <w:shd w:val="clear" w:color="auto" w:fill="auto"/>
            <w:noWrap/>
            <w:vAlign w:val="center"/>
            <w:hideMark/>
          </w:tcPr>
          <w:p w14:paraId="6E4E0DDE" w14:textId="3FFFE56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188.76</w:t>
            </w:r>
          </w:p>
        </w:tc>
        <w:tc>
          <w:tcPr>
            <w:tcW w:w="1041" w:type="dxa"/>
            <w:tcBorders>
              <w:top w:val="nil"/>
              <w:left w:val="nil"/>
              <w:bottom w:val="single" w:sz="4" w:space="0" w:color="auto"/>
              <w:right w:val="single" w:sz="4" w:space="0" w:color="auto"/>
            </w:tcBorders>
            <w:shd w:val="clear" w:color="auto" w:fill="auto"/>
            <w:noWrap/>
            <w:vAlign w:val="center"/>
            <w:hideMark/>
          </w:tcPr>
          <w:p w14:paraId="4376EE0A" w14:textId="1CF2AE2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122.04</w:t>
            </w:r>
          </w:p>
        </w:tc>
      </w:tr>
      <w:tr w:rsidR="00413F1E" w:rsidRPr="00EA12CB" w14:paraId="7A859A8D"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6B48881B" w14:textId="77777777" w:rsidR="00413F1E" w:rsidRPr="00CA579D" w:rsidRDefault="00413F1E" w:rsidP="00C13548">
            <w:pPr>
              <w:rPr>
                <w:rFonts w:ascii="Calibri" w:eastAsia="宋体" w:hAnsi="Calibri" w:cs="Calibri"/>
                <w:b/>
                <w:bCs/>
                <w:lang w:eastAsia="zh-CN"/>
              </w:rPr>
            </w:pPr>
          </w:p>
        </w:tc>
        <w:tc>
          <w:tcPr>
            <w:tcW w:w="1860" w:type="dxa"/>
            <w:vMerge/>
            <w:tcBorders>
              <w:top w:val="nil"/>
              <w:left w:val="single" w:sz="4" w:space="0" w:color="auto"/>
              <w:bottom w:val="single" w:sz="4" w:space="0" w:color="auto"/>
              <w:right w:val="single" w:sz="4" w:space="0" w:color="auto"/>
            </w:tcBorders>
            <w:vAlign w:val="center"/>
            <w:hideMark/>
          </w:tcPr>
          <w:p w14:paraId="589A6613" w14:textId="77777777" w:rsidR="00413F1E" w:rsidRPr="00CA579D" w:rsidRDefault="00413F1E" w:rsidP="00C13548">
            <w:pPr>
              <w:rPr>
                <w:rFonts w:ascii="Calibri" w:eastAsia="宋体" w:hAnsi="Calibri" w:cs="Calibri"/>
                <w:b/>
                <w:bCs/>
                <w:color w:val="000000"/>
                <w:lang w:eastAsia="zh-CN"/>
              </w:rPr>
            </w:pPr>
          </w:p>
        </w:tc>
        <w:tc>
          <w:tcPr>
            <w:tcW w:w="1566" w:type="dxa"/>
            <w:tcBorders>
              <w:top w:val="nil"/>
              <w:left w:val="nil"/>
              <w:bottom w:val="single" w:sz="4" w:space="0" w:color="auto"/>
              <w:right w:val="single" w:sz="4" w:space="0" w:color="auto"/>
            </w:tcBorders>
            <w:shd w:val="clear" w:color="auto" w:fill="auto"/>
            <w:noWrap/>
            <w:vAlign w:val="center"/>
            <w:hideMark/>
          </w:tcPr>
          <w:p w14:paraId="364AC0E4"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037" w:type="dxa"/>
            <w:tcBorders>
              <w:top w:val="nil"/>
              <w:left w:val="nil"/>
              <w:bottom w:val="single" w:sz="4" w:space="0" w:color="auto"/>
              <w:right w:val="single" w:sz="4" w:space="0" w:color="auto"/>
            </w:tcBorders>
            <w:shd w:val="clear" w:color="auto" w:fill="auto"/>
            <w:noWrap/>
            <w:vAlign w:val="center"/>
            <w:hideMark/>
          </w:tcPr>
          <w:p w14:paraId="6CD6CA6F" w14:textId="25105687"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198.67</w:t>
            </w:r>
          </w:p>
        </w:tc>
        <w:tc>
          <w:tcPr>
            <w:tcW w:w="1037" w:type="dxa"/>
            <w:tcBorders>
              <w:top w:val="nil"/>
              <w:left w:val="nil"/>
              <w:bottom w:val="single" w:sz="4" w:space="0" w:color="auto"/>
              <w:right w:val="single" w:sz="4" w:space="0" w:color="auto"/>
            </w:tcBorders>
            <w:shd w:val="clear" w:color="auto" w:fill="auto"/>
            <w:noWrap/>
            <w:vAlign w:val="center"/>
            <w:hideMark/>
          </w:tcPr>
          <w:p w14:paraId="0720FBD7" w14:textId="7ED447A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296.2</w:t>
            </w:r>
          </w:p>
        </w:tc>
        <w:tc>
          <w:tcPr>
            <w:tcW w:w="1038" w:type="dxa"/>
            <w:tcBorders>
              <w:top w:val="nil"/>
              <w:left w:val="nil"/>
              <w:bottom w:val="single" w:sz="4" w:space="0" w:color="auto"/>
              <w:right w:val="single" w:sz="4" w:space="0" w:color="auto"/>
            </w:tcBorders>
            <w:shd w:val="clear" w:color="auto" w:fill="auto"/>
            <w:noWrap/>
            <w:vAlign w:val="center"/>
            <w:hideMark/>
          </w:tcPr>
          <w:p w14:paraId="176A0FCB" w14:textId="30CD4D2C"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360.52</w:t>
            </w:r>
          </w:p>
        </w:tc>
        <w:tc>
          <w:tcPr>
            <w:tcW w:w="1037" w:type="dxa"/>
            <w:tcBorders>
              <w:top w:val="nil"/>
              <w:left w:val="nil"/>
              <w:bottom w:val="single" w:sz="4" w:space="0" w:color="auto"/>
              <w:right w:val="single" w:sz="4" w:space="0" w:color="auto"/>
            </w:tcBorders>
            <w:shd w:val="clear" w:color="auto" w:fill="auto"/>
            <w:noWrap/>
            <w:vAlign w:val="center"/>
            <w:hideMark/>
          </w:tcPr>
          <w:p w14:paraId="5AECAA6C" w14:textId="2AA26B9A"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286.42</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4452DC9B" w14:textId="3406B5D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114.77</w:t>
            </w:r>
          </w:p>
        </w:tc>
        <w:tc>
          <w:tcPr>
            <w:tcW w:w="1038" w:type="dxa"/>
            <w:tcBorders>
              <w:top w:val="nil"/>
              <w:left w:val="nil"/>
              <w:bottom w:val="single" w:sz="4" w:space="0" w:color="auto"/>
              <w:right w:val="single" w:sz="4" w:space="0" w:color="auto"/>
            </w:tcBorders>
            <w:shd w:val="clear" w:color="auto" w:fill="auto"/>
            <w:noWrap/>
            <w:vAlign w:val="center"/>
            <w:hideMark/>
          </w:tcPr>
          <w:p w14:paraId="39E60B50" w14:textId="007B7445"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168.33</w:t>
            </w:r>
          </w:p>
        </w:tc>
        <w:tc>
          <w:tcPr>
            <w:tcW w:w="1037" w:type="dxa"/>
            <w:tcBorders>
              <w:top w:val="nil"/>
              <w:left w:val="nil"/>
              <w:bottom w:val="single" w:sz="4" w:space="0" w:color="auto"/>
              <w:right w:val="single" w:sz="4" w:space="0" w:color="auto"/>
            </w:tcBorders>
            <w:shd w:val="clear" w:color="auto" w:fill="auto"/>
            <w:noWrap/>
            <w:vAlign w:val="center"/>
            <w:hideMark/>
          </w:tcPr>
          <w:p w14:paraId="494CD035" w14:textId="1B28292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209.2</w:t>
            </w:r>
          </w:p>
        </w:tc>
        <w:tc>
          <w:tcPr>
            <w:tcW w:w="1041" w:type="dxa"/>
            <w:tcBorders>
              <w:top w:val="nil"/>
              <w:left w:val="nil"/>
              <w:bottom w:val="single" w:sz="4" w:space="0" w:color="auto"/>
              <w:right w:val="single" w:sz="4" w:space="0" w:color="auto"/>
            </w:tcBorders>
            <w:shd w:val="clear" w:color="auto" w:fill="auto"/>
            <w:noWrap/>
            <w:vAlign w:val="center"/>
            <w:hideMark/>
          </w:tcPr>
          <w:p w14:paraId="22DC5A6C" w14:textId="3FA4FA62"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168.66</w:t>
            </w:r>
          </w:p>
        </w:tc>
      </w:tr>
      <w:tr w:rsidR="00413F1E" w:rsidRPr="00EA12CB" w14:paraId="590D6770" w14:textId="77777777" w:rsidTr="00CA579D">
        <w:trPr>
          <w:trHeight w:val="230"/>
          <w:jc w:val="center"/>
        </w:trPr>
        <w:tc>
          <w:tcPr>
            <w:tcW w:w="1725"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28711B3" w14:textId="77777777" w:rsidR="00413F1E" w:rsidRPr="00CA579D" w:rsidRDefault="00413F1E" w:rsidP="00C13548">
            <w:pPr>
              <w:jc w:val="center"/>
              <w:rPr>
                <w:rFonts w:ascii="Calibri" w:eastAsia="宋体" w:hAnsi="Calibri" w:cs="Calibri"/>
                <w:b/>
                <w:bCs/>
                <w:lang w:eastAsia="zh-CN"/>
              </w:rPr>
            </w:pPr>
            <w:r w:rsidRPr="00CA579D">
              <w:rPr>
                <w:rFonts w:ascii="Calibri" w:eastAsia="宋体" w:hAnsi="Calibri" w:cs="Calibri"/>
                <w:b/>
                <w:bCs/>
                <w:lang w:eastAsia="zh-CN"/>
              </w:rPr>
              <w:t>Median load</w:t>
            </w:r>
          </w:p>
        </w:tc>
        <w:tc>
          <w:tcPr>
            <w:tcW w:w="186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42BEF13F" w14:textId="77777777" w:rsidR="00413F1E" w:rsidRPr="00CA579D" w:rsidRDefault="00413F1E"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Average-UPT</w:t>
            </w:r>
          </w:p>
        </w:tc>
        <w:tc>
          <w:tcPr>
            <w:tcW w:w="1566" w:type="dxa"/>
            <w:tcBorders>
              <w:top w:val="nil"/>
              <w:left w:val="nil"/>
              <w:bottom w:val="single" w:sz="4" w:space="0" w:color="auto"/>
              <w:right w:val="single" w:sz="4" w:space="0" w:color="auto"/>
            </w:tcBorders>
            <w:shd w:val="clear" w:color="auto" w:fill="auto"/>
            <w:noWrap/>
            <w:vAlign w:val="center"/>
            <w:hideMark/>
          </w:tcPr>
          <w:p w14:paraId="3239C30C"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037" w:type="dxa"/>
            <w:tcBorders>
              <w:top w:val="nil"/>
              <w:left w:val="nil"/>
              <w:bottom w:val="single" w:sz="4" w:space="0" w:color="auto"/>
              <w:right w:val="single" w:sz="4" w:space="0" w:color="auto"/>
            </w:tcBorders>
            <w:shd w:val="clear" w:color="auto" w:fill="auto"/>
            <w:noWrap/>
            <w:vAlign w:val="center"/>
            <w:hideMark/>
          </w:tcPr>
          <w:p w14:paraId="6CFC6FEF" w14:textId="372669D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162.62</w:t>
            </w:r>
          </w:p>
        </w:tc>
        <w:tc>
          <w:tcPr>
            <w:tcW w:w="1037" w:type="dxa"/>
            <w:tcBorders>
              <w:top w:val="nil"/>
              <w:left w:val="nil"/>
              <w:bottom w:val="single" w:sz="4" w:space="0" w:color="auto"/>
              <w:right w:val="single" w:sz="4" w:space="0" w:color="auto"/>
            </w:tcBorders>
            <w:shd w:val="clear" w:color="auto" w:fill="auto"/>
            <w:noWrap/>
            <w:vAlign w:val="center"/>
            <w:hideMark/>
          </w:tcPr>
          <w:p w14:paraId="2B5F1617" w14:textId="57B6B6E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224.89</w:t>
            </w:r>
          </w:p>
        </w:tc>
        <w:tc>
          <w:tcPr>
            <w:tcW w:w="1038" w:type="dxa"/>
            <w:tcBorders>
              <w:top w:val="nil"/>
              <w:left w:val="nil"/>
              <w:bottom w:val="single" w:sz="4" w:space="0" w:color="auto"/>
              <w:right w:val="single" w:sz="4" w:space="0" w:color="auto"/>
            </w:tcBorders>
            <w:shd w:val="clear" w:color="auto" w:fill="auto"/>
            <w:noWrap/>
            <w:vAlign w:val="center"/>
            <w:hideMark/>
          </w:tcPr>
          <w:p w14:paraId="79DF4A57" w14:textId="1793309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272.74</w:t>
            </w:r>
          </w:p>
        </w:tc>
        <w:tc>
          <w:tcPr>
            <w:tcW w:w="1037" w:type="dxa"/>
            <w:tcBorders>
              <w:top w:val="nil"/>
              <w:left w:val="nil"/>
              <w:bottom w:val="single" w:sz="4" w:space="0" w:color="auto"/>
              <w:right w:val="single" w:sz="4" w:space="0" w:color="auto"/>
            </w:tcBorders>
            <w:shd w:val="clear" w:color="auto" w:fill="auto"/>
            <w:noWrap/>
            <w:vAlign w:val="center"/>
            <w:hideMark/>
          </w:tcPr>
          <w:p w14:paraId="0633F195" w14:textId="4CB0F3CC"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225.82</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11C78BEB" w14:textId="3B85C6A8"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53</w:t>
            </w:r>
          </w:p>
        </w:tc>
        <w:tc>
          <w:tcPr>
            <w:tcW w:w="1038" w:type="dxa"/>
            <w:tcBorders>
              <w:top w:val="nil"/>
              <w:left w:val="nil"/>
              <w:bottom w:val="single" w:sz="4" w:space="0" w:color="auto"/>
              <w:right w:val="single" w:sz="4" w:space="0" w:color="auto"/>
            </w:tcBorders>
            <w:shd w:val="clear" w:color="auto" w:fill="auto"/>
            <w:noWrap/>
            <w:vAlign w:val="center"/>
            <w:hideMark/>
          </w:tcPr>
          <w:p w14:paraId="2F4F5EFC" w14:textId="1622E3F0"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82.37</w:t>
            </w:r>
          </w:p>
        </w:tc>
        <w:tc>
          <w:tcPr>
            <w:tcW w:w="1037" w:type="dxa"/>
            <w:tcBorders>
              <w:top w:val="nil"/>
              <w:left w:val="nil"/>
              <w:bottom w:val="single" w:sz="4" w:space="0" w:color="auto"/>
              <w:right w:val="single" w:sz="4" w:space="0" w:color="auto"/>
            </w:tcBorders>
            <w:shd w:val="clear" w:color="auto" w:fill="auto"/>
            <w:noWrap/>
            <w:vAlign w:val="center"/>
            <w:hideMark/>
          </w:tcPr>
          <w:p w14:paraId="12FBAE42" w14:textId="538F3DE9"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106.58</w:t>
            </w:r>
          </w:p>
        </w:tc>
        <w:tc>
          <w:tcPr>
            <w:tcW w:w="1041" w:type="dxa"/>
            <w:tcBorders>
              <w:top w:val="nil"/>
              <w:left w:val="nil"/>
              <w:bottom w:val="single" w:sz="4" w:space="0" w:color="auto"/>
              <w:right w:val="single" w:sz="4" w:space="0" w:color="auto"/>
            </w:tcBorders>
            <w:shd w:val="clear" w:color="auto" w:fill="auto"/>
            <w:noWrap/>
            <w:vAlign w:val="center"/>
            <w:hideMark/>
          </w:tcPr>
          <w:p w14:paraId="5C58E31B" w14:textId="3946F7A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79.45</w:t>
            </w:r>
          </w:p>
        </w:tc>
      </w:tr>
      <w:tr w:rsidR="00413F1E" w:rsidRPr="00EA12CB" w14:paraId="29D62B70" w14:textId="77777777" w:rsidTr="00CA579D">
        <w:trPr>
          <w:trHeight w:val="230"/>
          <w:jc w:val="center"/>
        </w:trPr>
        <w:tc>
          <w:tcPr>
            <w:tcW w:w="1725" w:type="dxa"/>
            <w:vMerge/>
            <w:tcBorders>
              <w:top w:val="nil"/>
              <w:left w:val="single" w:sz="4" w:space="0" w:color="auto"/>
              <w:bottom w:val="single" w:sz="4" w:space="0" w:color="auto"/>
              <w:right w:val="single" w:sz="4" w:space="0" w:color="auto"/>
            </w:tcBorders>
            <w:vAlign w:val="center"/>
            <w:hideMark/>
          </w:tcPr>
          <w:p w14:paraId="72460B5A" w14:textId="77777777" w:rsidR="00413F1E" w:rsidRPr="00CA579D" w:rsidRDefault="00413F1E" w:rsidP="00C13548">
            <w:pPr>
              <w:rPr>
                <w:rFonts w:ascii="Calibri" w:eastAsia="宋体" w:hAnsi="Calibri" w:cs="Calibri"/>
                <w:b/>
                <w:bCs/>
                <w:lang w:eastAsia="zh-CN"/>
              </w:rPr>
            </w:pPr>
          </w:p>
        </w:tc>
        <w:tc>
          <w:tcPr>
            <w:tcW w:w="1860" w:type="dxa"/>
            <w:vMerge/>
            <w:tcBorders>
              <w:top w:val="nil"/>
              <w:left w:val="single" w:sz="4" w:space="0" w:color="auto"/>
              <w:bottom w:val="single" w:sz="4" w:space="0" w:color="auto"/>
              <w:right w:val="single" w:sz="4" w:space="0" w:color="auto"/>
            </w:tcBorders>
            <w:vAlign w:val="center"/>
            <w:hideMark/>
          </w:tcPr>
          <w:p w14:paraId="042E6978" w14:textId="77777777" w:rsidR="00413F1E" w:rsidRPr="00CA579D" w:rsidRDefault="00413F1E" w:rsidP="00C13548">
            <w:pPr>
              <w:rPr>
                <w:rFonts w:ascii="Calibri" w:eastAsia="宋体" w:hAnsi="Calibri" w:cs="Calibri"/>
                <w:b/>
                <w:bCs/>
                <w:color w:val="000000"/>
                <w:lang w:eastAsia="zh-CN"/>
              </w:rPr>
            </w:pPr>
          </w:p>
        </w:tc>
        <w:tc>
          <w:tcPr>
            <w:tcW w:w="1566" w:type="dxa"/>
            <w:tcBorders>
              <w:top w:val="nil"/>
              <w:left w:val="nil"/>
              <w:bottom w:val="single" w:sz="4" w:space="0" w:color="auto"/>
              <w:right w:val="single" w:sz="4" w:space="0" w:color="auto"/>
            </w:tcBorders>
            <w:shd w:val="clear" w:color="auto" w:fill="auto"/>
            <w:noWrap/>
            <w:vAlign w:val="center"/>
            <w:hideMark/>
          </w:tcPr>
          <w:p w14:paraId="0390D81F"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037" w:type="dxa"/>
            <w:tcBorders>
              <w:top w:val="nil"/>
              <w:left w:val="nil"/>
              <w:bottom w:val="single" w:sz="4" w:space="0" w:color="auto"/>
              <w:right w:val="single" w:sz="4" w:space="0" w:color="auto"/>
            </w:tcBorders>
            <w:shd w:val="clear" w:color="auto" w:fill="auto"/>
            <w:noWrap/>
            <w:vAlign w:val="center"/>
            <w:hideMark/>
          </w:tcPr>
          <w:p w14:paraId="66BFC13A" w14:textId="72986E2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127.24</w:t>
            </w:r>
          </w:p>
        </w:tc>
        <w:tc>
          <w:tcPr>
            <w:tcW w:w="1037" w:type="dxa"/>
            <w:tcBorders>
              <w:top w:val="nil"/>
              <w:left w:val="nil"/>
              <w:bottom w:val="single" w:sz="4" w:space="0" w:color="auto"/>
              <w:right w:val="single" w:sz="4" w:space="0" w:color="auto"/>
            </w:tcBorders>
            <w:shd w:val="clear" w:color="auto" w:fill="auto"/>
            <w:noWrap/>
            <w:vAlign w:val="center"/>
            <w:hideMark/>
          </w:tcPr>
          <w:p w14:paraId="6564AF1A" w14:textId="5CC5D05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199.36</w:t>
            </w:r>
          </w:p>
        </w:tc>
        <w:tc>
          <w:tcPr>
            <w:tcW w:w="1038" w:type="dxa"/>
            <w:tcBorders>
              <w:top w:val="nil"/>
              <w:left w:val="nil"/>
              <w:bottom w:val="single" w:sz="4" w:space="0" w:color="auto"/>
              <w:right w:val="single" w:sz="4" w:space="0" w:color="auto"/>
            </w:tcBorders>
            <w:shd w:val="clear" w:color="auto" w:fill="auto"/>
            <w:noWrap/>
            <w:vAlign w:val="center"/>
            <w:hideMark/>
          </w:tcPr>
          <w:p w14:paraId="629E5AE6" w14:textId="2BD75AA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241.02</w:t>
            </w:r>
          </w:p>
        </w:tc>
        <w:tc>
          <w:tcPr>
            <w:tcW w:w="1037" w:type="dxa"/>
            <w:tcBorders>
              <w:top w:val="nil"/>
              <w:left w:val="nil"/>
              <w:bottom w:val="single" w:sz="4" w:space="0" w:color="auto"/>
              <w:right w:val="single" w:sz="4" w:space="0" w:color="auto"/>
            </w:tcBorders>
            <w:shd w:val="clear" w:color="auto" w:fill="auto"/>
            <w:noWrap/>
            <w:vAlign w:val="center"/>
            <w:hideMark/>
          </w:tcPr>
          <w:p w14:paraId="70121D51" w14:textId="454ED5F8"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194.25</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01FB9E9F" w14:textId="7C735EA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85.09</w:t>
            </w:r>
          </w:p>
        </w:tc>
        <w:tc>
          <w:tcPr>
            <w:tcW w:w="1038" w:type="dxa"/>
            <w:tcBorders>
              <w:top w:val="nil"/>
              <w:left w:val="nil"/>
              <w:bottom w:val="single" w:sz="4" w:space="0" w:color="auto"/>
              <w:right w:val="single" w:sz="4" w:space="0" w:color="auto"/>
            </w:tcBorders>
            <w:shd w:val="clear" w:color="auto" w:fill="auto"/>
            <w:noWrap/>
            <w:vAlign w:val="center"/>
            <w:hideMark/>
          </w:tcPr>
          <w:p w14:paraId="2D00E658" w14:textId="7102815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116.4</w:t>
            </w:r>
          </w:p>
        </w:tc>
        <w:tc>
          <w:tcPr>
            <w:tcW w:w="1037" w:type="dxa"/>
            <w:tcBorders>
              <w:top w:val="nil"/>
              <w:left w:val="nil"/>
              <w:bottom w:val="single" w:sz="4" w:space="0" w:color="auto"/>
              <w:right w:val="single" w:sz="4" w:space="0" w:color="auto"/>
            </w:tcBorders>
            <w:shd w:val="clear" w:color="auto" w:fill="auto"/>
            <w:noWrap/>
            <w:vAlign w:val="center"/>
            <w:hideMark/>
          </w:tcPr>
          <w:p w14:paraId="16919ABC" w14:textId="082980B7"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150.67</w:t>
            </w:r>
          </w:p>
        </w:tc>
        <w:tc>
          <w:tcPr>
            <w:tcW w:w="1041" w:type="dxa"/>
            <w:tcBorders>
              <w:top w:val="nil"/>
              <w:left w:val="nil"/>
              <w:bottom w:val="single" w:sz="4" w:space="0" w:color="auto"/>
              <w:right w:val="single" w:sz="4" w:space="0" w:color="auto"/>
            </w:tcBorders>
            <w:shd w:val="clear" w:color="auto" w:fill="auto"/>
            <w:noWrap/>
            <w:vAlign w:val="center"/>
            <w:hideMark/>
          </w:tcPr>
          <w:p w14:paraId="6AE9E3D4" w14:textId="78C213B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117.53</w:t>
            </w:r>
          </w:p>
        </w:tc>
      </w:tr>
      <w:tr w:rsidR="00413F1E" w:rsidRPr="00EA12CB" w14:paraId="6626C2EB"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184D1F10" w14:textId="77777777" w:rsidR="00413F1E" w:rsidRPr="00CA579D" w:rsidRDefault="00413F1E" w:rsidP="00C13548">
            <w:pPr>
              <w:rPr>
                <w:rFonts w:ascii="Calibri" w:eastAsia="宋体" w:hAnsi="Calibri" w:cs="Calibri"/>
                <w:b/>
                <w:bCs/>
                <w:lang w:eastAsia="zh-CN"/>
              </w:rPr>
            </w:pPr>
          </w:p>
        </w:tc>
        <w:tc>
          <w:tcPr>
            <w:tcW w:w="186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1AD6534" w14:textId="77777777" w:rsidR="00413F1E" w:rsidRPr="00CA579D" w:rsidRDefault="00413F1E"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Tail-UPT</w:t>
            </w:r>
          </w:p>
        </w:tc>
        <w:tc>
          <w:tcPr>
            <w:tcW w:w="1566" w:type="dxa"/>
            <w:tcBorders>
              <w:top w:val="nil"/>
              <w:left w:val="nil"/>
              <w:bottom w:val="single" w:sz="4" w:space="0" w:color="auto"/>
              <w:right w:val="single" w:sz="4" w:space="0" w:color="auto"/>
            </w:tcBorders>
            <w:shd w:val="clear" w:color="auto" w:fill="auto"/>
            <w:noWrap/>
            <w:vAlign w:val="center"/>
            <w:hideMark/>
          </w:tcPr>
          <w:p w14:paraId="5410652A"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037" w:type="dxa"/>
            <w:tcBorders>
              <w:top w:val="nil"/>
              <w:left w:val="nil"/>
              <w:bottom w:val="single" w:sz="4" w:space="0" w:color="auto"/>
              <w:right w:val="single" w:sz="4" w:space="0" w:color="auto"/>
            </w:tcBorders>
            <w:shd w:val="clear" w:color="auto" w:fill="auto"/>
            <w:noWrap/>
            <w:vAlign w:val="center"/>
            <w:hideMark/>
          </w:tcPr>
          <w:p w14:paraId="1405DDF8" w14:textId="487A600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99.2</w:t>
            </w:r>
          </w:p>
        </w:tc>
        <w:tc>
          <w:tcPr>
            <w:tcW w:w="1037" w:type="dxa"/>
            <w:tcBorders>
              <w:top w:val="nil"/>
              <w:left w:val="nil"/>
              <w:bottom w:val="single" w:sz="4" w:space="0" w:color="auto"/>
              <w:right w:val="single" w:sz="4" w:space="0" w:color="auto"/>
            </w:tcBorders>
            <w:shd w:val="clear" w:color="auto" w:fill="auto"/>
            <w:noWrap/>
            <w:vAlign w:val="center"/>
            <w:hideMark/>
          </w:tcPr>
          <w:p w14:paraId="4021212D" w14:textId="19C256E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151.03</w:t>
            </w:r>
          </w:p>
        </w:tc>
        <w:tc>
          <w:tcPr>
            <w:tcW w:w="1038" w:type="dxa"/>
            <w:tcBorders>
              <w:top w:val="nil"/>
              <w:left w:val="nil"/>
              <w:bottom w:val="single" w:sz="4" w:space="0" w:color="auto"/>
              <w:right w:val="single" w:sz="4" w:space="0" w:color="auto"/>
            </w:tcBorders>
            <w:shd w:val="clear" w:color="auto" w:fill="auto"/>
            <w:noWrap/>
            <w:vAlign w:val="center"/>
            <w:hideMark/>
          </w:tcPr>
          <w:p w14:paraId="52028A06" w14:textId="4F8C2FB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180.03</w:t>
            </w:r>
          </w:p>
        </w:tc>
        <w:tc>
          <w:tcPr>
            <w:tcW w:w="1037" w:type="dxa"/>
            <w:tcBorders>
              <w:top w:val="nil"/>
              <w:left w:val="nil"/>
              <w:bottom w:val="single" w:sz="4" w:space="0" w:color="auto"/>
              <w:right w:val="single" w:sz="4" w:space="0" w:color="auto"/>
            </w:tcBorders>
            <w:shd w:val="clear" w:color="auto" w:fill="auto"/>
            <w:noWrap/>
            <w:vAlign w:val="center"/>
            <w:hideMark/>
          </w:tcPr>
          <w:p w14:paraId="4675D761" w14:textId="712B7DCC"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144.89</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31D47DDB" w14:textId="2C85DDA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29.44</w:t>
            </w:r>
          </w:p>
        </w:tc>
        <w:tc>
          <w:tcPr>
            <w:tcW w:w="1038" w:type="dxa"/>
            <w:tcBorders>
              <w:top w:val="nil"/>
              <w:left w:val="nil"/>
              <w:bottom w:val="single" w:sz="4" w:space="0" w:color="auto"/>
              <w:right w:val="single" w:sz="4" w:space="0" w:color="auto"/>
            </w:tcBorders>
            <w:shd w:val="clear" w:color="auto" w:fill="auto"/>
            <w:noWrap/>
            <w:vAlign w:val="center"/>
            <w:hideMark/>
          </w:tcPr>
          <w:p w14:paraId="3FECF753" w14:textId="2694B10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46.97</w:t>
            </w:r>
          </w:p>
        </w:tc>
        <w:tc>
          <w:tcPr>
            <w:tcW w:w="1037" w:type="dxa"/>
            <w:tcBorders>
              <w:top w:val="nil"/>
              <w:left w:val="nil"/>
              <w:bottom w:val="single" w:sz="4" w:space="0" w:color="auto"/>
              <w:right w:val="single" w:sz="4" w:space="0" w:color="auto"/>
            </w:tcBorders>
            <w:shd w:val="clear" w:color="auto" w:fill="auto"/>
            <w:noWrap/>
            <w:vAlign w:val="center"/>
            <w:hideMark/>
          </w:tcPr>
          <w:p w14:paraId="00D910E9" w14:textId="315801D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61.45</w:t>
            </w:r>
          </w:p>
        </w:tc>
        <w:tc>
          <w:tcPr>
            <w:tcW w:w="1041" w:type="dxa"/>
            <w:tcBorders>
              <w:top w:val="nil"/>
              <w:left w:val="nil"/>
              <w:bottom w:val="single" w:sz="4" w:space="0" w:color="auto"/>
              <w:right w:val="single" w:sz="4" w:space="0" w:color="auto"/>
            </w:tcBorders>
            <w:shd w:val="clear" w:color="auto" w:fill="auto"/>
            <w:noWrap/>
            <w:vAlign w:val="center"/>
            <w:hideMark/>
          </w:tcPr>
          <w:p w14:paraId="226A6162" w14:textId="3652D517"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47.04</w:t>
            </w:r>
          </w:p>
        </w:tc>
      </w:tr>
      <w:tr w:rsidR="00413F1E" w:rsidRPr="00EA12CB" w14:paraId="0FC48E89"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7810A04D" w14:textId="77777777" w:rsidR="00413F1E" w:rsidRPr="00CA579D" w:rsidRDefault="00413F1E" w:rsidP="00C13548">
            <w:pPr>
              <w:rPr>
                <w:rFonts w:ascii="Calibri" w:eastAsia="宋体" w:hAnsi="Calibri" w:cs="Calibri"/>
                <w:b/>
                <w:bCs/>
                <w:lang w:eastAsia="zh-CN"/>
              </w:rPr>
            </w:pPr>
          </w:p>
        </w:tc>
        <w:tc>
          <w:tcPr>
            <w:tcW w:w="1860" w:type="dxa"/>
            <w:vMerge/>
            <w:tcBorders>
              <w:top w:val="nil"/>
              <w:left w:val="single" w:sz="4" w:space="0" w:color="auto"/>
              <w:bottom w:val="single" w:sz="4" w:space="0" w:color="auto"/>
              <w:right w:val="single" w:sz="4" w:space="0" w:color="auto"/>
            </w:tcBorders>
            <w:vAlign w:val="center"/>
            <w:hideMark/>
          </w:tcPr>
          <w:p w14:paraId="30E293EC" w14:textId="77777777" w:rsidR="00413F1E" w:rsidRPr="00CA579D" w:rsidRDefault="00413F1E" w:rsidP="00C13548">
            <w:pPr>
              <w:rPr>
                <w:rFonts w:ascii="Calibri" w:eastAsia="宋体" w:hAnsi="Calibri" w:cs="Calibri"/>
                <w:b/>
                <w:bCs/>
                <w:color w:val="000000"/>
                <w:lang w:eastAsia="zh-CN"/>
              </w:rPr>
            </w:pPr>
          </w:p>
        </w:tc>
        <w:tc>
          <w:tcPr>
            <w:tcW w:w="1566" w:type="dxa"/>
            <w:tcBorders>
              <w:top w:val="nil"/>
              <w:left w:val="nil"/>
              <w:bottom w:val="single" w:sz="4" w:space="0" w:color="auto"/>
              <w:right w:val="single" w:sz="4" w:space="0" w:color="auto"/>
            </w:tcBorders>
            <w:shd w:val="clear" w:color="auto" w:fill="auto"/>
            <w:noWrap/>
            <w:vAlign w:val="center"/>
            <w:hideMark/>
          </w:tcPr>
          <w:p w14:paraId="7F51986D"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037" w:type="dxa"/>
            <w:tcBorders>
              <w:top w:val="nil"/>
              <w:left w:val="nil"/>
              <w:bottom w:val="single" w:sz="4" w:space="0" w:color="auto"/>
              <w:right w:val="single" w:sz="4" w:space="0" w:color="auto"/>
            </w:tcBorders>
            <w:shd w:val="clear" w:color="auto" w:fill="auto"/>
            <w:noWrap/>
            <w:vAlign w:val="center"/>
            <w:hideMark/>
          </w:tcPr>
          <w:p w14:paraId="785189AD" w14:textId="22C5B67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84.48</w:t>
            </w:r>
          </w:p>
        </w:tc>
        <w:tc>
          <w:tcPr>
            <w:tcW w:w="1037" w:type="dxa"/>
            <w:tcBorders>
              <w:top w:val="nil"/>
              <w:left w:val="nil"/>
              <w:bottom w:val="single" w:sz="4" w:space="0" w:color="auto"/>
              <w:right w:val="single" w:sz="4" w:space="0" w:color="auto"/>
            </w:tcBorders>
            <w:shd w:val="clear" w:color="auto" w:fill="auto"/>
            <w:noWrap/>
            <w:vAlign w:val="center"/>
            <w:hideMark/>
          </w:tcPr>
          <w:p w14:paraId="6B1BAA41" w14:textId="15F698C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138.45</w:t>
            </w:r>
          </w:p>
        </w:tc>
        <w:tc>
          <w:tcPr>
            <w:tcW w:w="1038" w:type="dxa"/>
            <w:tcBorders>
              <w:top w:val="nil"/>
              <w:left w:val="nil"/>
              <w:bottom w:val="single" w:sz="4" w:space="0" w:color="auto"/>
              <w:right w:val="single" w:sz="4" w:space="0" w:color="auto"/>
            </w:tcBorders>
            <w:shd w:val="clear" w:color="auto" w:fill="auto"/>
            <w:noWrap/>
            <w:vAlign w:val="center"/>
            <w:hideMark/>
          </w:tcPr>
          <w:p w14:paraId="1F5F7BEC" w14:textId="3050BD9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158.45</w:t>
            </w:r>
          </w:p>
        </w:tc>
        <w:tc>
          <w:tcPr>
            <w:tcW w:w="1037" w:type="dxa"/>
            <w:tcBorders>
              <w:top w:val="nil"/>
              <w:left w:val="nil"/>
              <w:bottom w:val="single" w:sz="4" w:space="0" w:color="auto"/>
              <w:right w:val="single" w:sz="4" w:space="0" w:color="auto"/>
            </w:tcBorders>
            <w:shd w:val="clear" w:color="auto" w:fill="auto"/>
            <w:noWrap/>
            <w:vAlign w:val="center"/>
            <w:hideMark/>
          </w:tcPr>
          <w:p w14:paraId="2D21CD66" w14:textId="318E244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132.48</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04D19288" w14:textId="35126CB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46.64</w:t>
            </w:r>
          </w:p>
        </w:tc>
        <w:tc>
          <w:tcPr>
            <w:tcW w:w="1038" w:type="dxa"/>
            <w:tcBorders>
              <w:top w:val="nil"/>
              <w:left w:val="nil"/>
              <w:bottom w:val="single" w:sz="4" w:space="0" w:color="auto"/>
              <w:right w:val="single" w:sz="4" w:space="0" w:color="auto"/>
            </w:tcBorders>
            <w:shd w:val="clear" w:color="auto" w:fill="auto"/>
            <w:noWrap/>
            <w:vAlign w:val="center"/>
            <w:hideMark/>
          </w:tcPr>
          <w:p w14:paraId="76EF2207" w14:textId="1EE0A549"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75.28</w:t>
            </w:r>
          </w:p>
        </w:tc>
        <w:tc>
          <w:tcPr>
            <w:tcW w:w="1037" w:type="dxa"/>
            <w:tcBorders>
              <w:top w:val="nil"/>
              <w:left w:val="nil"/>
              <w:bottom w:val="single" w:sz="4" w:space="0" w:color="auto"/>
              <w:right w:val="single" w:sz="4" w:space="0" w:color="auto"/>
            </w:tcBorders>
            <w:shd w:val="clear" w:color="auto" w:fill="auto"/>
            <w:noWrap/>
            <w:vAlign w:val="center"/>
            <w:hideMark/>
          </w:tcPr>
          <w:p w14:paraId="4EF95057" w14:textId="2B3192F9"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87.68</w:t>
            </w:r>
          </w:p>
        </w:tc>
        <w:tc>
          <w:tcPr>
            <w:tcW w:w="1041" w:type="dxa"/>
            <w:tcBorders>
              <w:top w:val="nil"/>
              <w:left w:val="nil"/>
              <w:bottom w:val="single" w:sz="4" w:space="0" w:color="auto"/>
              <w:right w:val="single" w:sz="4" w:space="0" w:color="auto"/>
            </w:tcBorders>
            <w:shd w:val="clear" w:color="auto" w:fill="auto"/>
            <w:noWrap/>
            <w:vAlign w:val="center"/>
            <w:hideMark/>
          </w:tcPr>
          <w:p w14:paraId="4D8C05BA" w14:textId="5E96A10A"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73.58</w:t>
            </w:r>
          </w:p>
        </w:tc>
      </w:tr>
      <w:tr w:rsidR="00413F1E" w:rsidRPr="00EA12CB" w14:paraId="2B23AC39"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029CC8B5" w14:textId="77777777" w:rsidR="00413F1E" w:rsidRPr="00CA579D" w:rsidRDefault="00413F1E" w:rsidP="00C13548">
            <w:pPr>
              <w:rPr>
                <w:rFonts w:ascii="Calibri" w:eastAsia="宋体" w:hAnsi="Calibri" w:cs="Calibri"/>
                <w:b/>
                <w:bCs/>
                <w:lang w:eastAsia="zh-CN"/>
              </w:rPr>
            </w:pPr>
          </w:p>
        </w:tc>
        <w:tc>
          <w:tcPr>
            <w:tcW w:w="186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3CC7E4D" w14:textId="77777777" w:rsidR="00413F1E" w:rsidRPr="00CA579D" w:rsidRDefault="00413F1E"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Median-UPT</w:t>
            </w:r>
          </w:p>
        </w:tc>
        <w:tc>
          <w:tcPr>
            <w:tcW w:w="1566" w:type="dxa"/>
            <w:tcBorders>
              <w:top w:val="nil"/>
              <w:left w:val="nil"/>
              <w:bottom w:val="single" w:sz="4" w:space="0" w:color="auto"/>
              <w:right w:val="single" w:sz="4" w:space="0" w:color="auto"/>
            </w:tcBorders>
            <w:shd w:val="clear" w:color="auto" w:fill="auto"/>
            <w:noWrap/>
            <w:vAlign w:val="center"/>
            <w:hideMark/>
          </w:tcPr>
          <w:p w14:paraId="671632CE"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037" w:type="dxa"/>
            <w:tcBorders>
              <w:top w:val="nil"/>
              <w:left w:val="nil"/>
              <w:bottom w:val="single" w:sz="4" w:space="0" w:color="auto"/>
              <w:right w:val="single" w:sz="4" w:space="0" w:color="auto"/>
            </w:tcBorders>
            <w:shd w:val="clear" w:color="auto" w:fill="auto"/>
            <w:noWrap/>
            <w:vAlign w:val="center"/>
            <w:hideMark/>
          </w:tcPr>
          <w:p w14:paraId="59A7E9B8" w14:textId="53ACE71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164.45</w:t>
            </w:r>
          </w:p>
        </w:tc>
        <w:tc>
          <w:tcPr>
            <w:tcW w:w="1037" w:type="dxa"/>
            <w:tcBorders>
              <w:top w:val="nil"/>
              <w:left w:val="nil"/>
              <w:bottom w:val="single" w:sz="4" w:space="0" w:color="auto"/>
              <w:right w:val="single" w:sz="4" w:space="0" w:color="auto"/>
            </w:tcBorders>
            <w:shd w:val="clear" w:color="auto" w:fill="auto"/>
            <w:noWrap/>
            <w:vAlign w:val="center"/>
            <w:hideMark/>
          </w:tcPr>
          <w:p w14:paraId="19BE0C5E" w14:textId="2B2AD4EC"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239.84</w:t>
            </w:r>
          </w:p>
        </w:tc>
        <w:tc>
          <w:tcPr>
            <w:tcW w:w="1038" w:type="dxa"/>
            <w:tcBorders>
              <w:top w:val="nil"/>
              <w:left w:val="nil"/>
              <w:bottom w:val="single" w:sz="4" w:space="0" w:color="auto"/>
              <w:right w:val="single" w:sz="4" w:space="0" w:color="auto"/>
            </w:tcBorders>
            <w:shd w:val="clear" w:color="auto" w:fill="auto"/>
            <w:noWrap/>
            <w:vAlign w:val="center"/>
            <w:hideMark/>
          </w:tcPr>
          <w:p w14:paraId="2AED216E" w14:textId="25371A9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304.27</w:t>
            </w:r>
          </w:p>
        </w:tc>
        <w:tc>
          <w:tcPr>
            <w:tcW w:w="1037" w:type="dxa"/>
            <w:tcBorders>
              <w:top w:val="nil"/>
              <w:left w:val="nil"/>
              <w:bottom w:val="single" w:sz="4" w:space="0" w:color="auto"/>
              <w:right w:val="single" w:sz="4" w:space="0" w:color="auto"/>
            </w:tcBorders>
            <w:shd w:val="clear" w:color="auto" w:fill="auto"/>
            <w:noWrap/>
            <w:vAlign w:val="center"/>
            <w:hideMark/>
          </w:tcPr>
          <w:p w14:paraId="66284409" w14:textId="1DD4DA67"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238.66</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31C70D9F" w14:textId="09CB6442"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46.26</w:t>
            </w:r>
          </w:p>
        </w:tc>
        <w:tc>
          <w:tcPr>
            <w:tcW w:w="1038" w:type="dxa"/>
            <w:tcBorders>
              <w:top w:val="nil"/>
              <w:left w:val="nil"/>
              <w:bottom w:val="single" w:sz="4" w:space="0" w:color="auto"/>
              <w:right w:val="single" w:sz="4" w:space="0" w:color="auto"/>
            </w:tcBorders>
            <w:shd w:val="clear" w:color="auto" w:fill="auto"/>
            <w:noWrap/>
            <w:vAlign w:val="center"/>
            <w:hideMark/>
          </w:tcPr>
          <w:p w14:paraId="3C626C5F" w14:textId="5AD1EC5A"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83.93</w:t>
            </w:r>
          </w:p>
        </w:tc>
        <w:tc>
          <w:tcPr>
            <w:tcW w:w="1037" w:type="dxa"/>
            <w:tcBorders>
              <w:top w:val="nil"/>
              <w:left w:val="nil"/>
              <w:bottom w:val="single" w:sz="4" w:space="0" w:color="auto"/>
              <w:right w:val="single" w:sz="4" w:space="0" w:color="auto"/>
            </w:tcBorders>
            <w:shd w:val="clear" w:color="auto" w:fill="auto"/>
            <w:noWrap/>
            <w:vAlign w:val="center"/>
            <w:hideMark/>
          </w:tcPr>
          <w:p w14:paraId="26E449A9" w14:textId="3A5405A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107.23</w:t>
            </w:r>
          </w:p>
        </w:tc>
        <w:tc>
          <w:tcPr>
            <w:tcW w:w="1041" w:type="dxa"/>
            <w:tcBorders>
              <w:top w:val="nil"/>
              <w:left w:val="nil"/>
              <w:bottom w:val="single" w:sz="4" w:space="0" w:color="auto"/>
              <w:right w:val="single" w:sz="4" w:space="0" w:color="auto"/>
            </w:tcBorders>
            <w:shd w:val="clear" w:color="auto" w:fill="auto"/>
            <w:noWrap/>
            <w:vAlign w:val="center"/>
            <w:hideMark/>
          </w:tcPr>
          <w:p w14:paraId="1EEAA75F" w14:textId="137B4CD5"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77.76</w:t>
            </w:r>
          </w:p>
        </w:tc>
      </w:tr>
      <w:tr w:rsidR="00413F1E" w:rsidRPr="00EA12CB" w14:paraId="6F1FCE34"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1292CFD7" w14:textId="77777777" w:rsidR="00413F1E" w:rsidRPr="00CA579D" w:rsidRDefault="00413F1E" w:rsidP="00C13548">
            <w:pPr>
              <w:rPr>
                <w:rFonts w:ascii="Calibri" w:eastAsia="宋体" w:hAnsi="Calibri" w:cs="Calibri"/>
                <w:b/>
                <w:bCs/>
                <w:lang w:eastAsia="zh-CN"/>
              </w:rPr>
            </w:pPr>
          </w:p>
        </w:tc>
        <w:tc>
          <w:tcPr>
            <w:tcW w:w="1860" w:type="dxa"/>
            <w:vMerge/>
            <w:tcBorders>
              <w:top w:val="nil"/>
              <w:left w:val="single" w:sz="4" w:space="0" w:color="auto"/>
              <w:bottom w:val="single" w:sz="4" w:space="0" w:color="auto"/>
              <w:right w:val="single" w:sz="4" w:space="0" w:color="auto"/>
            </w:tcBorders>
            <w:vAlign w:val="center"/>
            <w:hideMark/>
          </w:tcPr>
          <w:p w14:paraId="253C295F" w14:textId="77777777" w:rsidR="00413F1E" w:rsidRPr="00CA579D" w:rsidRDefault="00413F1E" w:rsidP="00C13548">
            <w:pPr>
              <w:rPr>
                <w:rFonts w:ascii="Calibri" w:eastAsia="宋体" w:hAnsi="Calibri" w:cs="Calibri"/>
                <w:b/>
                <w:bCs/>
                <w:color w:val="000000"/>
                <w:lang w:eastAsia="zh-CN"/>
              </w:rPr>
            </w:pPr>
          </w:p>
        </w:tc>
        <w:tc>
          <w:tcPr>
            <w:tcW w:w="1566" w:type="dxa"/>
            <w:tcBorders>
              <w:top w:val="nil"/>
              <w:left w:val="nil"/>
              <w:bottom w:val="single" w:sz="4" w:space="0" w:color="auto"/>
              <w:right w:val="single" w:sz="4" w:space="0" w:color="auto"/>
            </w:tcBorders>
            <w:shd w:val="clear" w:color="auto" w:fill="auto"/>
            <w:noWrap/>
            <w:vAlign w:val="center"/>
            <w:hideMark/>
          </w:tcPr>
          <w:p w14:paraId="100BF92E"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037" w:type="dxa"/>
            <w:tcBorders>
              <w:top w:val="nil"/>
              <w:left w:val="nil"/>
              <w:bottom w:val="single" w:sz="4" w:space="0" w:color="auto"/>
              <w:right w:val="single" w:sz="4" w:space="0" w:color="auto"/>
            </w:tcBorders>
            <w:shd w:val="clear" w:color="auto" w:fill="auto"/>
            <w:noWrap/>
            <w:vAlign w:val="center"/>
            <w:hideMark/>
          </w:tcPr>
          <w:p w14:paraId="3663211E" w14:textId="7C3F4245"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128.73</w:t>
            </w:r>
          </w:p>
        </w:tc>
        <w:tc>
          <w:tcPr>
            <w:tcW w:w="1037" w:type="dxa"/>
            <w:tcBorders>
              <w:top w:val="nil"/>
              <w:left w:val="nil"/>
              <w:bottom w:val="single" w:sz="4" w:space="0" w:color="auto"/>
              <w:right w:val="single" w:sz="4" w:space="0" w:color="auto"/>
            </w:tcBorders>
            <w:shd w:val="clear" w:color="auto" w:fill="auto"/>
            <w:noWrap/>
            <w:vAlign w:val="center"/>
            <w:hideMark/>
          </w:tcPr>
          <w:p w14:paraId="13FA59B6" w14:textId="21DE486E"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207.21</w:t>
            </w:r>
          </w:p>
        </w:tc>
        <w:tc>
          <w:tcPr>
            <w:tcW w:w="1038" w:type="dxa"/>
            <w:tcBorders>
              <w:top w:val="nil"/>
              <w:left w:val="nil"/>
              <w:bottom w:val="single" w:sz="4" w:space="0" w:color="auto"/>
              <w:right w:val="single" w:sz="4" w:space="0" w:color="auto"/>
            </w:tcBorders>
            <w:shd w:val="clear" w:color="auto" w:fill="auto"/>
            <w:noWrap/>
            <w:vAlign w:val="center"/>
            <w:hideMark/>
          </w:tcPr>
          <w:p w14:paraId="06505E7B" w14:textId="678D6512"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251.65</w:t>
            </w:r>
          </w:p>
        </w:tc>
        <w:tc>
          <w:tcPr>
            <w:tcW w:w="1037" w:type="dxa"/>
            <w:tcBorders>
              <w:top w:val="nil"/>
              <w:left w:val="nil"/>
              <w:bottom w:val="single" w:sz="4" w:space="0" w:color="auto"/>
              <w:right w:val="single" w:sz="4" w:space="0" w:color="auto"/>
            </w:tcBorders>
            <w:shd w:val="clear" w:color="auto" w:fill="auto"/>
            <w:noWrap/>
            <w:vAlign w:val="center"/>
            <w:hideMark/>
          </w:tcPr>
          <w:p w14:paraId="54455379" w14:textId="4FFB2BE9"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200.41</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02A02B0B" w14:textId="71D075B0"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78.47</w:t>
            </w:r>
          </w:p>
        </w:tc>
        <w:tc>
          <w:tcPr>
            <w:tcW w:w="1038" w:type="dxa"/>
            <w:tcBorders>
              <w:top w:val="nil"/>
              <w:left w:val="nil"/>
              <w:bottom w:val="single" w:sz="4" w:space="0" w:color="auto"/>
              <w:right w:val="single" w:sz="4" w:space="0" w:color="auto"/>
            </w:tcBorders>
            <w:shd w:val="clear" w:color="auto" w:fill="auto"/>
            <w:noWrap/>
            <w:vAlign w:val="center"/>
            <w:hideMark/>
          </w:tcPr>
          <w:p w14:paraId="559FEF8E" w14:textId="653FDE4A"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113.25</w:t>
            </w:r>
          </w:p>
        </w:tc>
        <w:tc>
          <w:tcPr>
            <w:tcW w:w="1037" w:type="dxa"/>
            <w:tcBorders>
              <w:top w:val="nil"/>
              <w:left w:val="nil"/>
              <w:bottom w:val="single" w:sz="4" w:space="0" w:color="auto"/>
              <w:right w:val="single" w:sz="4" w:space="0" w:color="auto"/>
            </w:tcBorders>
            <w:shd w:val="clear" w:color="auto" w:fill="auto"/>
            <w:noWrap/>
            <w:vAlign w:val="center"/>
            <w:hideMark/>
          </w:tcPr>
          <w:p w14:paraId="73B5FB05" w14:textId="5E3FB8B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152.75</w:t>
            </w:r>
          </w:p>
        </w:tc>
        <w:tc>
          <w:tcPr>
            <w:tcW w:w="1041" w:type="dxa"/>
            <w:tcBorders>
              <w:top w:val="nil"/>
              <w:left w:val="nil"/>
              <w:bottom w:val="single" w:sz="4" w:space="0" w:color="auto"/>
              <w:right w:val="single" w:sz="4" w:space="0" w:color="auto"/>
            </w:tcBorders>
            <w:shd w:val="clear" w:color="auto" w:fill="auto"/>
            <w:noWrap/>
            <w:vAlign w:val="center"/>
            <w:hideMark/>
          </w:tcPr>
          <w:p w14:paraId="276BD6E5" w14:textId="69EF437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117.55</w:t>
            </w:r>
          </w:p>
        </w:tc>
      </w:tr>
      <w:tr w:rsidR="00413F1E" w:rsidRPr="00EA12CB" w14:paraId="597E91CB" w14:textId="77777777" w:rsidTr="00CA579D">
        <w:trPr>
          <w:trHeight w:val="238"/>
          <w:jc w:val="center"/>
        </w:trPr>
        <w:tc>
          <w:tcPr>
            <w:tcW w:w="1725"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23697E1" w14:textId="77777777" w:rsidR="00413F1E" w:rsidRPr="00CA579D" w:rsidRDefault="00413F1E" w:rsidP="00C13548">
            <w:pPr>
              <w:jc w:val="center"/>
              <w:rPr>
                <w:rFonts w:ascii="Calibri" w:eastAsia="宋体" w:hAnsi="Calibri" w:cs="Calibri"/>
                <w:b/>
                <w:bCs/>
                <w:lang w:eastAsia="zh-CN"/>
              </w:rPr>
            </w:pPr>
            <w:r w:rsidRPr="00CA579D">
              <w:rPr>
                <w:rFonts w:ascii="Calibri" w:eastAsia="宋体" w:hAnsi="Calibri" w:cs="Calibri"/>
                <w:b/>
                <w:bCs/>
                <w:lang w:eastAsia="zh-CN"/>
              </w:rPr>
              <w:t>High load</w:t>
            </w:r>
          </w:p>
        </w:tc>
        <w:tc>
          <w:tcPr>
            <w:tcW w:w="186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36D574B" w14:textId="77777777" w:rsidR="00413F1E" w:rsidRPr="00CA579D" w:rsidRDefault="00413F1E"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Average-UPT</w:t>
            </w:r>
          </w:p>
        </w:tc>
        <w:tc>
          <w:tcPr>
            <w:tcW w:w="1566" w:type="dxa"/>
            <w:tcBorders>
              <w:top w:val="nil"/>
              <w:left w:val="nil"/>
              <w:bottom w:val="single" w:sz="4" w:space="0" w:color="auto"/>
              <w:right w:val="single" w:sz="4" w:space="0" w:color="auto"/>
            </w:tcBorders>
            <w:shd w:val="clear" w:color="auto" w:fill="auto"/>
            <w:noWrap/>
            <w:vAlign w:val="center"/>
            <w:hideMark/>
          </w:tcPr>
          <w:p w14:paraId="44BAE02B"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037" w:type="dxa"/>
            <w:tcBorders>
              <w:top w:val="nil"/>
              <w:left w:val="nil"/>
              <w:bottom w:val="single" w:sz="4" w:space="0" w:color="auto"/>
              <w:right w:val="single" w:sz="4" w:space="0" w:color="auto"/>
            </w:tcBorders>
            <w:shd w:val="clear" w:color="auto" w:fill="auto"/>
            <w:noWrap/>
            <w:vAlign w:val="center"/>
            <w:hideMark/>
          </w:tcPr>
          <w:p w14:paraId="50369821" w14:textId="1AFCF14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73.87</w:t>
            </w:r>
          </w:p>
        </w:tc>
        <w:tc>
          <w:tcPr>
            <w:tcW w:w="1037" w:type="dxa"/>
            <w:tcBorders>
              <w:top w:val="nil"/>
              <w:left w:val="nil"/>
              <w:bottom w:val="single" w:sz="4" w:space="0" w:color="auto"/>
              <w:right w:val="single" w:sz="4" w:space="0" w:color="auto"/>
            </w:tcBorders>
            <w:shd w:val="clear" w:color="auto" w:fill="auto"/>
            <w:noWrap/>
            <w:vAlign w:val="center"/>
            <w:hideMark/>
          </w:tcPr>
          <w:p w14:paraId="597700E7" w14:textId="74C0BC4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89.54</w:t>
            </w:r>
          </w:p>
        </w:tc>
        <w:tc>
          <w:tcPr>
            <w:tcW w:w="1038" w:type="dxa"/>
            <w:tcBorders>
              <w:top w:val="nil"/>
              <w:left w:val="nil"/>
              <w:bottom w:val="single" w:sz="4" w:space="0" w:color="auto"/>
              <w:right w:val="single" w:sz="4" w:space="0" w:color="auto"/>
            </w:tcBorders>
            <w:shd w:val="clear" w:color="auto" w:fill="auto"/>
            <w:noWrap/>
            <w:vAlign w:val="center"/>
            <w:hideMark/>
          </w:tcPr>
          <w:p w14:paraId="456A92BB" w14:textId="210301C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105.83</w:t>
            </w:r>
          </w:p>
        </w:tc>
        <w:tc>
          <w:tcPr>
            <w:tcW w:w="1037" w:type="dxa"/>
            <w:tcBorders>
              <w:top w:val="nil"/>
              <w:left w:val="nil"/>
              <w:bottom w:val="single" w:sz="4" w:space="0" w:color="auto"/>
              <w:right w:val="single" w:sz="4" w:space="0" w:color="auto"/>
            </w:tcBorders>
            <w:shd w:val="clear" w:color="auto" w:fill="auto"/>
            <w:noWrap/>
            <w:vAlign w:val="center"/>
            <w:hideMark/>
          </w:tcPr>
          <w:p w14:paraId="248BF098" w14:textId="4FF74CA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89.78</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2799B6D6" w14:textId="5D452EFC"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16.8</w:t>
            </w:r>
          </w:p>
        </w:tc>
        <w:tc>
          <w:tcPr>
            <w:tcW w:w="1038" w:type="dxa"/>
            <w:tcBorders>
              <w:top w:val="nil"/>
              <w:left w:val="nil"/>
              <w:bottom w:val="single" w:sz="4" w:space="0" w:color="auto"/>
              <w:right w:val="single" w:sz="4" w:space="0" w:color="auto"/>
            </w:tcBorders>
            <w:shd w:val="clear" w:color="auto" w:fill="auto"/>
            <w:noWrap/>
            <w:vAlign w:val="center"/>
            <w:hideMark/>
          </w:tcPr>
          <w:p w14:paraId="4F07EB62" w14:textId="422864D8"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26.89</w:t>
            </w:r>
          </w:p>
        </w:tc>
        <w:tc>
          <w:tcPr>
            <w:tcW w:w="1037" w:type="dxa"/>
            <w:tcBorders>
              <w:top w:val="nil"/>
              <w:left w:val="nil"/>
              <w:bottom w:val="single" w:sz="4" w:space="0" w:color="auto"/>
              <w:right w:val="single" w:sz="4" w:space="0" w:color="auto"/>
            </w:tcBorders>
            <w:shd w:val="clear" w:color="auto" w:fill="auto"/>
            <w:noWrap/>
            <w:vAlign w:val="center"/>
            <w:hideMark/>
          </w:tcPr>
          <w:p w14:paraId="7DDDFEEA" w14:textId="22B19082"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37.29</w:t>
            </w:r>
          </w:p>
        </w:tc>
        <w:tc>
          <w:tcPr>
            <w:tcW w:w="1041" w:type="dxa"/>
            <w:tcBorders>
              <w:top w:val="nil"/>
              <w:left w:val="nil"/>
              <w:bottom w:val="single" w:sz="4" w:space="0" w:color="auto"/>
              <w:right w:val="single" w:sz="4" w:space="0" w:color="auto"/>
            </w:tcBorders>
            <w:shd w:val="clear" w:color="auto" w:fill="auto"/>
            <w:noWrap/>
            <w:vAlign w:val="center"/>
            <w:hideMark/>
          </w:tcPr>
          <w:p w14:paraId="488961ED" w14:textId="012A33C8"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27.25</w:t>
            </w:r>
          </w:p>
        </w:tc>
      </w:tr>
      <w:tr w:rsidR="00413F1E" w:rsidRPr="00EA12CB" w14:paraId="29B21EC8"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67AC0AA3" w14:textId="77777777" w:rsidR="00413F1E" w:rsidRPr="00CA579D" w:rsidRDefault="00413F1E" w:rsidP="00C13548">
            <w:pPr>
              <w:rPr>
                <w:rFonts w:ascii="Calibri" w:eastAsia="宋体" w:hAnsi="Calibri" w:cs="Calibri"/>
                <w:b/>
                <w:bCs/>
                <w:lang w:eastAsia="zh-CN"/>
              </w:rPr>
            </w:pPr>
          </w:p>
        </w:tc>
        <w:tc>
          <w:tcPr>
            <w:tcW w:w="1860" w:type="dxa"/>
            <w:vMerge/>
            <w:tcBorders>
              <w:top w:val="nil"/>
              <w:left w:val="single" w:sz="4" w:space="0" w:color="auto"/>
              <w:bottom w:val="single" w:sz="4" w:space="0" w:color="auto"/>
              <w:right w:val="single" w:sz="4" w:space="0" w:color="auto"/>
            </w:tcBorders>
            <w:vAlign w:val="center"/>
            <w:hideMark/>
          </w:tcPr>
          <w:p w14:paraId="4E20ECA6" w14:textId="77777777" w:rsidR="00413F1E" w:rsidRPr="00CA579D" w:rsidRDefault="00413F1E" w:rsidP="00C13548">
            <w:pPr>
              <w:rPr>
                <w:rFonts w:ascii="Calibri" w:eastAsia="宋体" w:hAnsi="Calibri" w:cs="Calibri"/>
                <w:b/>
                <w:bCs/>
                <w:color w:val="000000"/>
                <w:lang w:eastAsia="zh-CN"/>
              </w:rPr>
            </w:pPr>
          </w:p>
        </w:tc>
        <w:tc>
          <w:tcPr>
            <w:tcW w:w="1566" w:type="dxa"/>
            <w:tcBorders>
              <w:top w:val="nil"/>
              <w:left w:val="nil"/>
              <w:bottom w:val="single" w:sz="4" w:space="0" w:color="auto"/>
              <w:right w:val="single" w:sz="4" w:space="0" w:color="auto"/>
            </w:tcBorders>
            <w:shd w:val="clear" w:color="auto" w:fill="auto"/>
            <w:noWrap/>
            <w:vAlign w:val="center"/>
            <w:hideMark/>
          </w:tcPr>
          <w:p w14:paraId="6023898C"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037" w:type="dxa"/>
            <w:tcBorders>
              <w:top w:val="nil"/>
              <w:left w:val="nil"/>
              <w:bottom w:val="single" w:sz="4" w:space="0" w:color="auto"/>
              <w:right w:val="single" w:sz="4" w:space="0" w:color="auto"/>
            </w:tcBorders>
            <w:shd w:val="clear" w:color="auto" w:fill="auto"/>
            <w:noWrap/>
            <w:vAlign w:val="center"/>
            <w:hideMark/>
          </w:tcPr>
          <w:p w14:paraId="4E60B99E" w14:textId="4B113C7F"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58.71</w:t>
            </w:r>
          </w:p>
        </w:tc>
        <w:tc>
          <w:tcPr>
            <w:tcW w:w="1037" w:type="dxa"/>
            <w:tcBorders>
              <w:top w:val="nil"/>
              <w:left w:val="nil"/>
              <w:bottom w:val="single" w:sz="4" w:space="0" w:color="auto"/>
              <w:right w:val="single" w:sz="4" w:space="0" w:color="auto"/>
            </w:tcBorders>
            <w:shd w:val="clear" w:color="auto" w:fill="auto"/>
            <w:noWrap/>
            <w:vAlign w:val="center"/>
            <w:hideMark/>
          </w:tcPr>
          <w:p w14:paraId="6FBDC29B" w14:textId="6F4AC0D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82.91</w:t>
            </w:r>
          </w:p>
        </w:tc>
        <w:tc>
          <w:tcPr>
            <w:tcW w:w="1038" w:type="dxa"/>
            <w:tcBorders>
              <w:top w:val="nil"/>
              <w:left w:val="nil"/>
              <w:bottom w:val="single" w:sz="4" w:space="0" w:color="auto"/>
              <w:right w:val="single" w:sz="4" w:space="0" w:color="auto"/>
            </w:tcBorders>
            <w:shd w:val="clear" w:color="auto" w:fill="auto"/>
            <w:noWrap/>
            <w:vAlign w:val="center"/>
            <w:hideMark/>
          </w:tcPr>
          <w:p w14:paraId="5DDF96D6" w14:textId="21D58C5E"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99.18</w:t>
            </w:r>
          </w:p>
        </w:tc>
        <w:tc>
          <w:tcPr>
            <w:tcW w:w="1037" w:type="dxa"/>
            <w:tcBorders>
              <w:top w:val="nil"/>
              <w:left w:val="nil"/>
              <w:bottom w:val="single" w:sz="4" w:space="0" w:color="auto"/>
              <w:right w:val="single" w:sz="4" w:space="0" w:color="auto"/>
            </w:tcBorders>
            <w:shd w:val="clear" w:color="auto" w:fill="auto"/>
            <w:noWrap/>
            <w:vAlign w:val="center"/>
            <w:hideMark/>
          </w:tcPr>
          <w:p w14:paraId="65AA8A8C" w14:textId="1ED30DB9"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82.47</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5A9211E5" w14:textId="21C247B4"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22.26</w:t>
            </w:r>
          </w:p>
        </w:tc>
        <w:tc>
          <w:tcPr>
            <w:tcW w:w="1038" w:type="dxa"/>
            <w:tcBorders>
              <w:top w:val="nil"/>
              <w:left w:val="nil"/>
              <w:bottom w:val="single" w:sz="4" w:space="0" w:color="auto"/>
              <w:right w:val="single" w:sz="4" w:space="0" w:color="auto"/>
            </w:tcBorders>
            <w:shd w:val="clear" w:color="auto" w:fill="auto"/>
            <w:noWrap/>
            <w:vAlign w:val="center"/>
            <w:hideMark/>
          </w:tcPr>
          <w:p w14:paraId="30C573C1" w14:textId="35458188"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39.08</w:t>
            </w:r>
          </w:p>
        </w:tc>
        <w:tc>
          <w:tcPr>
            <w:tcW w:w="1037" w:type="dxa"/>
            <w:tcBorders>
              <w:top w:val="nil"/>
              <w:left w:val="nil"/>
              <w:bottom w:val="single" w:sz="4" w:space="0" w:color="auto"/>
              <w:right w:val="single" w:sz="4" w:space="0" w:color="auto"/>
            </w:tcBorders>
            <w:shd w:val="clear" w:color="auto" w:fill="auto"/>
            <w:noWrap/>
            <w:vAlign w:val="center"/>
            <w:hideMark/>
          </w:tcPr>
          <w:p w14:paraId="21F68CBB" w14:textId="468720A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53.19</w:t>
            </w:r>
          </w:p>
        </w:tc>
        <w:tc>
          <w:tcPr>
            <w:tcW w:w="1041" w:type="dxa"/>
            <w:tcBorders>
              <w:top w:val="nil"/>
              <w:left w:val="nil"/>
              <w:bottom w:val="single" w:sz="4" w:space="0" w:color="auto"/>
              <w:right w:val="single" w:sz="4" w:space="0" w:color="auto"/>
            </w:tcBorders>
            <w:shd w:val="clear" w:color="auto" w:fill="auto"/>
            <w:noWrap/>
            <w:vAlign w:val="center"/>
            <w:hideMark/>
          </w:tcPr>
          <w:p w14:paraId="0A819EB4" w14:textId="039C6D19"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39.52</w:t>
            </w:r>
          </w:p>
        </w:tc>
      </w:tr>
      <w:tr w:rsidR="00413F1E" w:rsidRPr="00EA12CB" w14:paraId="61825B07"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3153ABC2" w14:textId="77777777" w:rsidR="00413F1E" w:rsidRPr="00CA579D" w:rsidRDefault="00413F1E" w:rsidP="00C13548">
            <w:pPr>
              <w:rPr>
                <w:rFonts w:ascii="Calibri" w:eastAsia="宋体" w:hAnsi="Calibri" w:cs="Calibri"/>
                <w:b/>
                <w:bCs/>
                <w:lang w:eastAsia="zh-CN"/>
              </w:rPr>
            </w:pPr>
          </w:p>
        </w:tc>
        <w:tc>
          <w:tcPr>
            <w:tcW w:w="186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1F107CB" w14:textId="77777777" w:rsidR="00413F1E" w:rsidRPr="00CA579D" w:rsidRDefault="00413F1E"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Tail-UPT</w:t>
            </w:r>
          </w:p>
        </w:tc>
        <w:tc>
          <w:tcPr>
            <w:tcW w:w="1566" w:type="dxa"/>
            <w:tcBorders>
              <w:top w:val="nil"/>
              <w:left w:val="nil"/>
              <w:bottom w:val="single" w:sz="4" w:space="0" w:color="auto"/>
              <w:right w:val="single" w:sz="4" w:space="0" w:color="auto"/>
            </w:tcBorders>
            <w:shd w:val="clear" w:color="auto" w:fill="auto"/>
            <w:noWrap/>
            <w:vAlign w:val="center"/>
            <w:hideMark/>
          </w:tcPr>
          <w:p w14:paraId="46C4DA2D"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037" w:type="dxa"/>
            <w:tcBorders>
              <w:top w:val="nil"/>
              <w:left w:val="nil"/>
              <w:bottom w:val="single" w:sz="4" w:space="0" w:color="auto"/>
              <w:right w:val="single" w:sz="4" w:space="0" w:color="auto"/>
            </w:tcBorders>
            <w:shd w:val="clear" w:color="auto" w:fill="auto"/>
            <w:noWrap/>
            <w:vAlign w:val="center"/>
            <w:hideMark/>
          </w:tcPr>
          <w:p w14:paraId="08F2CBB0" w14:textId="2312038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50.27</w:t>
            </w:r>
          </w:p>
        </w:tc>
        <w:tc>
          <w:tcPr>
            <w:tcW w:w="1037" w:type="dxa"/>
            <w:tcBorders>
              <w:top w:val="nil"/>
              <w:left w:val="nil"/>
              <w:bottom w:val="single" w:sz="4" w:space="0" w:color="auto"/>
              <w:right w:val="single" w:sz="4" w:space="0" w:color="auto"/>
            </w:tcBorders>
            <w:shd w:val="clear" w:color="auto" w:fill="auto"/>
            <w:noWrap/>
            <w:vAlign w:val="center"/>
            <w:hideMark/>
          </w:tcPr>
          <w:p w14:paraId="657CE285" w14:textId="051EAC7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65.71</w:t>
            </w:r>
          </w:p>
        </w:tc>
        <w:tc>
          <w:tcPr>
            <w:tcW w:w="1038" w:type="dxa"/>
            <w:tcBorders>
              <w:top w:val="nil"/>
              <w:left w:val="nil"/>
              <w:bottom w:val="single" w:sz="4" w:space="0" w:color="auto"/>
              <w:right w:val="single" w:sz="4" w:space="0" w:color="auto"/>
            </w:tcBorders>
            <w:shd w:val="clear" w:color="auto" w:fill="auto"/>
            <w:noWrap/>
            <w:vAlign w:val="center"/>
            <w:hideMark/>
          </w:tcPr>
          <w:p w14:paraId="030B0261" w14:textId="04CAF0D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75.16</w:t>
            </w:r>
          </w:p>
        </w:tc>
        <w:tc>
          <w:tcPr>
            <w:tcW w:w="1037" w:type="dxa"/>
            <w:tcBorders>
              <w:top w:val="nil"/>
              <w:left w:val="nil"/>
              <w:bottom w:val="single" w:sz="4" w:space="0" w:color="auto"/>
              <w:right w:val="single" w:sz="4" w:space="0" w:color="auto"/>
            </w:tcBorders>
            <w:shd w:val="clear" w:color="auto" w:fill="auto"/>
            <w:noWrap/>
            <w:vAlign w:val="center"/>
            <w:hideMark/>
          </w:tcPr>
          <w:p w14:paraId="5866F298" w14:textId="60DC42F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65.33</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00758346" w14:textId="7D01B56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11.22</w:t>
            </w:r>
          </w:p>
        </w:tc>
        <w:tc>
          <w:tcPr>
            <w:tcW w:w="1038" w:type="dxa"/>
            <w:tcBorders>
              <w:top w:val="nil"/>
              <w:left w:val="nil"/>
              <w:bottom w:val="single" w:sz="4" w:space="0" w:color="auto"/>
              <w:right w:val="single" w:sz="4" w:space="0" w:color="auto"/>
            </w:tcBorders>
            <w:shd w:val="clear" w:color="auto" w:fill="auto"/>
            <w:noWrap/>
            <w:vAlign w:val="center"/>
            <w:hideMark/>
          </w:tcPr>
          <w:p w14:paraId="3739B493" w14:textId="459908AF"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18.61</w:t>
            </w:r>
          </w:p>
        </w:tc>
        <w:tc>
          <w:tcPr>
            <w:tcW w:w="1037" w:type="dxa"/>
            <w:tcBorders>
              <w:top w:val="nil"/>
              <w:left w:val="nil"/>
              <w:bottom w:val="single" w:sz="4" w:space="0" w:color="auto"/>
              <w:right w:val="single" w:sz="4" w:space="0" w:color="auto"/>
            </w:tcBorders>
            <w:shd w:val="clear" w:color="auto" w:fill="auto"/>
            <w:noWrap/>
            <w:vAlign w:val="center"/>
            <w:hideMark/>
          </w:tcPr>
          <w:p w14:paraId="3BD14252" w14:textId="1AEEFA5E"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20.61</w:t>
            </w:r>
          </w:p>
        </w:tc>
        <w:tc>
          <w:tcPr>
            <w:tcW w:w="1041" w:type="dxa"/>
            <w:tcBorders>
              <w:top w:val="nil"/>
              <w:left w:val="nil"/>
              <w:bottom w:val="single" w:sz="4" w:space="0" w:color="auto"/>
              <w:right w:val="single" w:sz="4" w:space="0" w:color="auto"/>
            </w:tcBorders>
            <w:shd w:val="clear" w:color="auto" w:fill="auto"/>
            <w:noWrap/>
            <w:vAlign w:val="center"/>
            <w:hideMark/>
          </w:tcPr>
          <w:p w14:paraId="65EA1DB3" w14:textId="09516AA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17.8</w:t>
            </w:r>
          </w:p>
        </w:tc>
      </w:tr>
      <w:tr w:rsidR="00413F1E" w:rsidRPr="00EA12CB" w14:paraId="785E2CB1"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60EB172C" w14:textId="77777777" w:rsidR="00413F1E" w:rsidRPr="00CA579D" w:rsidRDefault="00413F1E" w:rsidP="00C13548">
            <w:pPr>
              <w:rPr>
                <w:rFonts w:ascii="Calibri" w:eastAsia="宋体" w:hAnsi="Calibri" w:cs="Calibri"/>
                <w:b/>
                <w:bCs/>
                <w:lang w:eastAsia="zh-CN"/>
              </w:rPr>
            </w:pPr>
          </w:p>
        </w:tc>
        <w:tc>
          <w:tcPr>
            <w:tcW w:w="1860" w:type="dxa"/>
            <w:vMerge/>
            <w:tcBorders>
              <w:top w:val="nil"/>
              <w:left w:val="single" w:sz="4" w:space="0" w:color="auto"/>
              <w:bottom w:val="single" w:sz="4" w:space="0" w:color="auto"/>
              <w:right w:val="single" w:sz="4" w:space="0" w:color="auto"/>
            </w:tcBorders>
            <w:vAlign w:val="center"/>
            <w:hideMark/>
          </w:tcPr>
          <w:p w14:paraId="35E4E7F3" w14:textId="77777777" w:rsidR="00413F1E" w:rsidRPr="00CA579D" w:rsidRDefault="00413F1E" w:rsidP="00C13548">
            <w:pPr>
              <w:rPr>
                <w:rFonts w:ascii="Calibri" w:eastAsia="宋体" w:hAnsi="Calibri" w:cs="Calibri"/>
                <w:b/>
                <w:bCs/>
                <w:color w:val="000000"/>
                <w:lang w:eastAsia="zh-CN"/>
              </w:rPr>
            </w:pPr>
          </w:p>
        </w:tc>
        <w:tc>
          <w:tcPr>
            <w:tcW w:w="1566" w:type="dxa"/>
            <w:tcBorders>
              <w:top w:val="nil"/>
              <w:left w:val="nil"/>
              <w:bottom w:val="single" w:sz="4" w:space="0" w:color="auto"/>
              <w:right w:val="single" w:sz="4" w:space="0" w:color="auto"/>
            </w:tcBorders>
            <w:shd w:val="clear" w:color="auto" w:fill="auto"/>
            <w:noWrap/>
            <w:vAlign w:val="center"/>
            <w:hideMark/>
          </w:tcPr>
          <w:p w14:paraId="29A31D83"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037" w:type="dxa"/>
            <w:tcBorders>
              <w:top w:val="nil"/>
              <w:left w:val="nil"/>
              <w:bottom w:val="single" w:sz="4" w:space="0" w:color="auto"/>
              <w:right w:val="single" w:sz="4" w:space="0" w:color="auto"/>
            </w:tcBorders>
            <w:shd w:val="clear" w:color="auto" w:fill="auto"/>
            <w:noWrap/>
            <w:vAlign w:val="center"/>
            <w:hideMark/>
          </w:tcPr>
          <w:p w14:paraId="71AFE1F6" w14:textId="137491D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45.86</w:t>
            </w:r>
          </w:p>
        </w:tc>
        <w:tc>
          <w:tcPr>
            <w:tcW w:w="1037" w:type="dxa"/>
            <w:tcBorders>
              <w:top w:val="nil"/>
              <w:left w:val="nil"/>
              <w:bottom w:val="single" w:sz="4" w:space="0" w:color="auto"/>
              <w:right w:val="single" w:sz="4" w:space="0" w:color="auto"/>
            </w:tcBorders>
            <w:shd w:val="clear" w:color="auto" w:fill="auto"/>
            <w:noWrap/>
            <w:vAlign w:val="center"/>
            <w:hideMark/>
          </w:tcPr>
          <w:p w14:paraId="037C7D20" w14:textId="7A0B6F1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60.31</w:t>
            </w:r>
          </w:p>
        </w:tc>
        <w:tc>
          <w:tcPr>
            <w:tcW w:w="1038" w:type="dxa"/>
            <w:tcBorders>
              <w:top w:val="nil"/>
              <w:left w:val="nil"/>
              <w:bottom w:val="single" w:sz="4" w:space="0" w:color="auto"/>
              <w:right w:val="single" w:sz="4" w:space="0" w:color="auto"/>
            </w:tcBorders>
            <w:shd w:val="clear" w:color="auto" w:fill="auto"/>
            <w:noWrap/>
            <w:vAlign w:val="center"/>
            <w:hideMark/>
          </w:tcPr>
          <w:p w14:paraId="59D8F789" w14:textId="23B0E57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69.13</w:t>
            </w:r>
          </w:p>
        </w:tc>
        <w:tc>
          <w:tcPr>
            <w:tcW w:w="1037" w:type="dxa"/>
            <w:tcBorders>
              <w:top w:val="nil"/>
              <w:left w:val="nil"/>
              <w:bottom w:val="single" w:sz="4" w:space="0" w:color="auto"/>
              <w:right w:val="single" w:sz="4" w:space="0" w:color="auto"/>
            </w:tcBorders>
            <w:shd w:val="clear" w:color="auto" w:fill="auto"/>
            <w:noWrap/>
            <w:vAlign w:val="center"/>
            <w:hideMark/>
          </w:tcPr>
          <w:p w14:paraId="739D2479" w14:textId="63450E2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59.39</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6E8D30C3" w14:textId="6B3DC0E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18.67</w:t>
            </w:r>
          </w:p>
        </w:tc>
        <w:tc>
          <w:tcPr>
            <w:tcW w:w="1038" w:type="dxa"/>
            <w:tcBorders>
              <w:top w:val="nil"/>
              <w:left w:val="nil"/>
              <w:bottom w:val="single" w:sz="4" w:space="0" w:color="auto"/>
              <w:right w:val="single" w:sz="4" w:space="0" w:color="auto"/>
            </w:tcBorders>
            <w:shd w:val="clear" w:color="auto" w:fill="auto"/>
            <w:noWrap/>
            <w:vAlign w:val="center"/>
            <w:hideMark/>
          </w:tcPr>
          <w:p w14:paraId="39949DF4" w14:textId="3B1ED8C7"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29.61</w:t>
            </w:r>
          </w:p>
        </w:tc>
        <w:tc>
          <w:tcPr>
            <w:tcW w:w="1037" w:type="dxa"/>
            <w:tcBorders>
              <w:top w:val="nil"/>
              <w:left w:val="nil"/>
              <w:bottom w:val="single" w:sz="4" w:space="0" w:color="auto"/>
              <w:right w:val="single" w:sz="4" w:space="0" w:color="auto"/>
            </w:tcBorders>
            <w:shd w:val="clear" w:color="auto" w:fill="auto"/>
            <w:noWrap/>
            <w:vAlign w:val="center"/>
            <w:hideMark/>
          </w:tcPr>
          <w:p w14:paraId="157C6FE3" w14:textId="296F293B"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36.44</w:t>
            </w:r>
          </w:p>
        </w:tc>
        <w:tc>
          <w:tcPr>
            <w:tcW w:w="1041" w:type="dxa"/>
            <w:tcBorders>
              <w:top w:val="nil"/>
              <w:left w:val="nil"/>
              <w:bottom w:val="single" w:sz="4" w:space="0" w:color="auto"/>
              <w:right w:val="single" w:sz="4" w:space="0" w:color="auto"/>
            </w:tcBorders>
            <w:shd w:val="clear" w:color="auto" w:fill="auto"/>
            <w:noWrap/>
            <w:vAlign w:val="center"/>
            <w:hideMark/>
          </w:tcPr>
          <w:p w14:paraId="61DD0D90" w14:textId="55D72622"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29.07</w:t>
            </w:r>
          </w:p>
        </w:tc>
      </w:tr>
      <w:tr w:rsidR="00413F1E" w:rsidRPr="00EA12CB" w14:paraId="51267CFC"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4FE58B45" w14:textId="77777777" w:rsidR="00413F1E" w:rsidRPr="00CA579D" w:rsidRDefault="00413F1E" w:rsidP="00C13548">
            <w:pPr>
              <w:rPr>
                <w:rFonts w:ascii="Calibri" w:eastAsia="宋体" w:hAnsi="Calibri" w:cs="Calibri"/>
                <w:b/>
                <w:bCs/>
                <w:lang w:eastAsia="zh-CN"/>
              </w:rPr>
            </w:pPr>
          </w:p>
        </w:tc>
        <w:tc>
          <w:tcPr>
            <w:tcW w:w="186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41CB168" w14:textId="77777777" w:rsidR="00413F1E" w:rsidRPr="00CA579D" w:rsidRDefault="00413F1E"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Median-UPT</w:t>
            </w:r>
          </w:p>
        </w:tc>
        <w:tc>
          <w:tcPr>
            <w:tcW w:w="1566" w:type="dxa"/>
            <w:tcBorders>
              <w:top w:val="nil"/>
              <w:left w:val="nil"/>
              <w:bottom w:val="single" w:sz="4" w:space="0" w:color="auto"/>
              <w:right w:val="single" w:sz="4" w:space="0" w:color="auto"/>
            </w:tcBorders>
            <w:shd w:val="clear" w:color="auto" w:fill="auto"/>
            <w:noWrap/>
            <w:vAlign w:val="center"/>
            <w:hideMark/>
          </w:tcPr>
          <w:p w14:paraId="4BCEA65E"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037" w:type="dxa"/>
            <w:tcBorders>
              <w:top w:val="nil"/>
              <w:left w:val="nil"/>
              <w:bottom w:val="single" w:sz="4" w:space="0" w:color="auto"/>
              <w:right w:val="single" w:sz="4" w:space="0" w:color="auto"/>
            </w:tcBorders>
            <w:shd w:val="clear" w:color="auto" w:fill="auto"/>
            <w:noWrap/>
            <w:vAlign w:val="center"/>
            <w:hideMark/>
          </w:tcPr>
          <w:p w14:paraId="51D137D8" w14:textId="39DECE0E"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72.21</w:t>
            </w:r>
          </w:p>
        </w:tc>
        <w:tc>
          <w:tcPr>
            <w:tcW w:w="1037" w:type="dxa"/>
            <w:tcBorders>
              <w:top w:val="nil"/>
              <w:left w:val="nil"/>
              <w:bottom w:val="single" w:sz="4" w:space="0" w:color="auto"/>
              <w:right w:val="single" w:sz="4" w:space="0" w:color="auto"/>
            </w:tcBorders>
            <w:shd w:val="clear" w:color="auto" w:fill="auto"/>
            <w:noWrap/>
            <w:vAlign w:val="center"/>
            <w:hideMark/>
          </w:tcPr>
          <w:p w14:paraId="62582F2F" w14:textId="3393B18C"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89.04</w:t>
            </w:r>
          </w:p>
        </w:tc>
        <w:tc>
          <w:tcPr>
            <w:tcW w:w="1038" w:type="dxa"/>
            <w:tcBorders>
              <w:top w:val="nil"/>
              <w:left w:val="nil"/>
              <w:bottom w:val="single" w:sz="4" w:space="0" w:color="auto"/>
              <w:right w:val="single" w:sz="4" w:space="0" w:color="auto"/>
            </w:tcBorders>
            <w:shd w:val="clear" w:color="auto" w:fill="auto"/>
            <w:noWrap/>
            <w:vAlign w:val="center"/>
            <w:hideMark/>
          </w:tcPr>
          <w:p w14:paraId="6C17167B" w14:textId="440F261F"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103.03</w:t>
            </w:r>
          </w:p>
        </w:tc>
        <w:tc>
          <w:tcPr>
            <w:tcW w:w="1037" w:type="dxa"/>
            <w:tcBorders>
              <w:top w:val="nil"/>
              <w:left w:val="nil"/>
              <w:bottom w:val="single" w:sz="4" w:space="0" w:color="auto"/>
              <w:right w:val="single" w:sz="4" w:space="0" w:color="auto"/>
            </w:tcBorders>
            <w:shd w:val="clear" w:color="auto" w:fill="auto"/>
            <w:noWrap/>
            <w:vAlign w:val="center"/>
            <w:hideMark/>
          </w:tcPr>
          <w:p w14:paraId="4CC668EA" w14:textId="7F5E90F6"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87.99</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72B3B8FD" w14:textId="69EC380F"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16.45</w:t>
            </w:r>
          </w:p>
        </w:tc>
        <w:tc>
          <w:tcPr>
            <w:tcW w:w="1038" w:type="dxa"/>
            <w:tcBorders>
              <w:top w:val="nil"/>
              <w:left w:val="nil"/>
              <w:bottom w:val="single" w:sz="4" w:space="0" w:color="auto"/>
              <w:right w:val="single" w:sz="4" w:space="0" w:color="auto"/>
            </w:tcBorders>
            <w:shd w:val="clear" w:color="auto" w:fill="auto"/>
            <w:noWrap/>
            <w:vAlign w:val="center"/>
            <w:hideMark/>
          </w:tcPr>
          <w:p w14:paraId="73CCB5E5" w14:textId="262F79AF"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24.12</w:t>
            </w:r>
          </w:p>
        </w:tc>
        <w:tc>
          <w:tcPr>
            <w:tcW w:w="1037" w:type="dxa"/>
            <w:tcBorders>
              <w:top w:val="nil"/>
              <w:left w:val="nil"/>
              <w:bottom w:val="single" w:sz="4" w:space="0" w:color="auto"/>
              <w:right w:val="single" w:sz="4" w:space="0" w:color="auto"/>
            </w:tcBorders>
            <w:shd w:val="clear" w:color="auto" w:fill="auto"/>
            <w:noWrap/>
            <w:vAlign w:val="center"/>
            <w:hideMark/>
          </w:tcPr>
          <w:p w14:paraId="0F6B194A" w14:textId="065BE713"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32.83</w:t>
            </w:r>
          </w:p>
        </w:tc>
        <w:tc>
          <w:tcPr>
            <w:tcW w:w="1041" w:type="dxa"/>
            <w:tcBorders>
              <w:top w:val="nil"/>
              <w:left w:val="nil"/>
              <w:bottom w:val="single" w:sz="4" w:space="0" w:color="auto"/>
              <w:right w:val="single" w:sz="4" w:space="0" w:color="auto"/>
            </w:tcBorders>
            <w:shd w:val="clear" w:color="auto" w:fill="auto"/>
            <w:noWrap/>
            <w:vAlign w:val="center"/>
            <w:hideMark/>
          </w:tcPr>
          <w:p w14:paraId="1AB5F28B" w14:textId="6EFD58C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24.82</w:t>
            </w:r>
          </w:p>
        </w:tc>
      </w:tr>
      <w:tr w:rsidR="00413F1E" w:rsidRPr="00EA12CB" w14:paraId="3B4E60FA" w14:textId="77777777" w:rsidTr="00CA579D">
        <w:trPr>
          <w:trHeight w:val="238"/>
          <w:jc w:val="center"/>
        </w:trPr>
        <w:tc>
          <w:tcPr>
            <w:tcW w:w="1725" w:type="dxa"/>
            <w:vMerge/>
            <w:tcBorders>
              <w:top w:val="nil"/>
              <w:left w:val="single" w:sz="4" w:space="0" w:color="auto"/>
              <w:bottom w:val="single" w:sz="4" w:space="0" w:color="auto"/>
              <w:right w:val="single" w:sz="4" w:space="0" w:color="auto"/>
            </w:tcBorders>
            <w:vAlign w:val="center"/>
            <w:hideMark/>
          </w:tcPr>
          <w:p w14:paraId="4C95BC1E" w14:textId="77777777" w:rsidR="00413F1E" w:rsidRPr="00CA579D" w:rsidRDefault="00413F1E" w:rsidP="00C13548">
            <w:pPr>
              <w:rPr>
                <w:rFonts w:ascii="Calibri" w:eastAsia="宋体" w:hAnsi="Calibri" w:cs="Calibri"/>
                <w:b/>
                <w:bCs/>
                <w:lang w:eastAsia="zh-CN"/>
              </w:rPr>
            </w:pPr>
          </w:p>
        </w:tc>
        <w:tc>
          <w:tcPr>
            <w:tcW w:w="1860" w:type="dxa"/>
            <w:vMerge/>
            <w:tcBorders>
              <w:top w:val="nil"/>
              <w:left w:val="single" w:sz="4" w:space="0" w:color="auto"/>
              <w:bottom w:val="single" w:sz="4" w:space="0" w:color="auto"/>
              <w:right w:val="single" w:sz="4" w:space="0" w:color="auto"/>
            </w:tcBorders>
            <w:vAlign w:val="center"/>
            <w:hideMark/>
          </w:tcPr>
          <w:p w14:paraId="275EAC4F" w14:textId="77777777" w:rsidR="00413F1E" w:rsidRPr="00CA579D" w:rsidRDefault="00413F1E" w:rsidP="00C13548">
            <w:pPr>
              <w:rPr>
                <w:rFonts w:ascii="Calibri" w:eastAsia="宋体" w:hAnsi="Calibri" w:cs="Calibri"/>
                <w:b/>
                <w:bCs/>
                <w:color w:val="000000"/>
                <w:lang w:eastAsia="zh-CN"/>
              </w:rPr>
            </w:pPr>
          </w:p>
        </w:tc>
        <w:tc>
          <w:tcPr>
            <w:tcW w:w="1566" w:type="dxa"/>
            <w:tcBorders>
              <w:top w:val="nil"/>
              <w:left w:val="nil"/>
              <w:bottom w:val="single" w:sz="4" w:space="0" w:color="auto"/>
              <w:right w:val="single" w:sz="4" w:space="0" w:color="auto"/>
            </w:tcBorders>
            <w:shd w:val="clear" w:color="auto" w:fill="auto"/>
            <w:noWrap/>
            <w:vAlign w:val="center"/>
            <w:hideMark/>
          </w:tcPr>
          <w:p w14:paraId="76050B44" w14:textId="77777777" w:rsidR="00413F1E" w:rsidRPr="00CA579D" w:rsidRDefault="00413F1E"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037" w:type="dxa"/>
            <w:tcBorders>
              <w:top w:val="nil"/>
              <w:left w:val="nil"/>
              <w:bottom w:val="single" w:sz="4" w:space="0" w:color="auto"/>
              <w:right w:val="single" w:sz="4" w:space="0" w:color="auto"/>
            </w:tcBorders>
            <w:shd w:val="clear" w:color="auto" w:fill="auto"/>
            <w:noWrap/>
            <w:vAlign w:val="center"/>
            <w:hideMark/>
          </w:tcPr>
          <w:p w14:paraId="3A8E353A" w14:textId="0842CB71"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59.35</w:t>
            </w:r>
          </w:p>
        </w:tc>
        <w:tc>
          <w:tcPr>
            <w:tcW w:w="1037" w:type="dxa"/>
            <w:tcBorders>
              <w:top w:val="nil"/>
              <w:left w:val="nil"/>
              <w:bottom w:val="single" w:sz="4" w:space="0" w:color="auto"/>
              <w:right w:val="single" w:sz="4" w:space="0" w:color="auto"/>
            </w:tcBorders>
            <w:shd w:val="clear" w:color="auto" w:fill="auto"/>
            <w:noWrap/>
            <w:vAlign w:val="center"/>
            <w:hideMark/>
          </w:tcPr>
          <w:p w14:paraId="7C9CBFC5" w14:textId="0583741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83.29</w:t>
            </w:r>
          </w:p>
        </w:tc>
        <w:tc>
          <w:tcPr>
            <w:tcW w:w="1038" w:type="dxa"/>
            <w:tcBorders>
              <w:top w:val="nil"/>
              <w:left w:val="nil"/>
              <w:bottom w:val="single" w:sz="4" w:space="0" w:color="auto"/>
              <w:right w:val="single" w:sz="4" w:space="0" w:color="auto"/>
            </w:tcBorders>
            <w:shd w:val="clear" w:color="auto" w:fill="auto"/>
            <w:noWrap/>
            <w:vAlign w:val="center"/>
            <w:hideMark/>
          </w:tcPr>
          <w:p w14:paraId="2475D045" w14:textId="1F0A29A5"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98.53</w:t>
            </w:r>
          </w:p>
        </w:tc>
        <w:tc>
          <w:tcPr>
            <w:tcW w:w="1037" w:type="dxa"/>
            <w:tcBorders>
              <w:top w:val="nil"/>
              <w:left w:val="nil"/>
              <w:bottom w:val="single" w:sz="4" w:space="0" w:color="auto"/>
              <w:right w:val="single" w:sz="4" w:space="0" w:color="auto"/>
            </w:tcBorders>
            <w:shd w:val="clear" w:color="auto" w:fill="auto"/>
            <w:noWrap/>
            <w:vAlign w:val="center"/>
            <w:hideMark/>
          </w:tcPr>
          <w:p w14:paraId="56C3A987" w14:textId="7E224D85"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82.99</w:t>
            </w:r>
          </w:p>
        </w:tc>
        <w:tc>
          <w:tcPr>
            <w:tcW w:w="1037" w:type="dxa"/>
            <w:gridSpan w:val="2"/>
            <w:tcBorders>
              <w:top w:val="nil"/>
              <w:left w:val="nil"/>
              <w:bottom w:val="single" w:sz="4" w:space="0" w:color="auto"/>
              <w:right w:val="single" w:sz="4" w:space="0" w:color="auto"/>
            </w:tcBorders>
            <w:shd w:val="clear" w:color="auto" w:fill="auto"/>
            <w:noWrap/>
            <w:vAlign w:val="center"/>
            <w:hideMark/>
          </w:tcPr>
          <w:p w14:paraId="2B4B7E4E" w14:textId="0504E26D"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20.62</w:t>
            </w:r>
          </w:p>
        </w:tc>
        <w:tc>
          <w:tcPr>
            <w:tcW w:w="1038" w:type="dxa"/>
            <w:tcBorders>
              <w:top w:val="nil"/>
              <w:left w:val="nil"/>
              <w:bottom w:val="single" w:sz="4" w:space="0" w:color="auto"/>
              <w:right w:val="single" w:sz="4" w:space="0" w:color="auto"/>
            </w:tcBorders>
            <w:shd w:val="clear" w:color="auto" w:fill="auto"/>
            <w:noWrap/>
            <w:vAlign w:val="center"/>
            <w:hideMark/>
          </w:tcPr>
          <w:p w14:paraId="0A393D26" w14:textId="276F33DC"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39.16</w:t>
            </w:r>
          </w:p>
        </w:tc>
        <w:tc>
          <w:tcPr>
            <w:tcW w:w="1037" w:type="dxa"/>
            <w:tcBorders>
              <w:top w:val="nil"/>
              <w:left w:val="nil"/>
              <w:bottom w:val="single" w:sz="4" w:space="0" w:color="auto"/>
              <w:right w:val="single" w:sz="4" w:space="0" w:color="auto"/>
            </w:tcBorders>
            <w:shd w:val="clear" w:color="auto" w:fill="auto"/>
            <w:noWrap/>
            <w:vAlign w:val="center"/>
            <w:hideMark/>
          </w:tcPr>
          <w:p w14:paraId="50EB80DE" w14:textId="7025449A"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54.25</w:t>
            </w:r>
          </w:p>
        </w:tc>
        <w:tc>
          <w:tcPr>
            <w:tcW w:w="1041" w:type="dxa"/>
            <w:tcBorders>
              <w:top w:val="nil"/>
              <w:left w:val="nil"/>
              <w:bottom w:val="single" w:sz="4" w:space="0" w:color="auto"/>
              <w:right w:val="single" w:sz="4" w:space="0" w:color="auto"/>
            </w:tcBorders>
            <w:shd w:val="clear" w:color="auto" w:fill="auto"/>
            <w:noWrap/>
            <w:vAlign w:val="center"/>
            <w:hideMark/>
          </w:tcPr>
          <w:p w14:paraId="75BBA8F9" w14:textId="1E2EF078" w:rsidR="00413F1E" w:rsidRPr="00CA579D" w:rsidRDefault="00413F1E"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39.77</w:t>
            </w:r>
          </w:p>
        </w:tc>
      </w:tr>
    </w:tbl>
    <w:p w14:paraId="09126AED" w14:textId="77777777" w:rsidR="00D364A3" w:rsidRDefault="00D364A3" w:rsidP="000711B8">
      <w:pPr>
        <w:rPr>
          <w:rFonts w:eastAsiaTheme="minorEastAsia"/>
          <w:lang w:eastAsia="zh-CN"/>
        </w:rPr>
      </w:pPr>
    </w:p>
    <w:tbl>
      <w:tblPr>
        <w:tblStyle w:val="af3"/>
        <w:tblW w:w="0" w:type="auto"/>
        <w:tblLook w:val="04A0" w:firstRow="1" w:lastRow="0" w:firstColumn="1" w:lastColumn="0" w:noHBand="0" w:noVBand="1"/>
      </w:tblPr>
      <w:tblGrid>
        <w:gridCol w:w="7065"/>
        <w:gridCol w:w="7155"/>
      </w:tblGrid>
      <w:tr w:rsidR="005A692A" w14:paraId="1B72B775" w14:textId="77777777" w:rsidTr="00716C3F">
        <w:tc>
          <w:tcPr>
            <w:tcW w:w="7110" w:type="dxa"/>
            <w:tcBorders>
              <w:top w:val="nil"/>
              <w:left w:val="nil"/>
              <w:bottom w:val="nil"/>
              <w:right w:val="nil"/>
            </w:tcBorders>
          </w:tcPr>
          <w:p w14:paraId="5A51368A" w14:textId="7F8436A0" w:rsidR="005A692A" w:rsidRDefault="005A692A" w:rsidP="00991287">
            <w:pPr>
              <w:jc w:val="center"/>
              <w:rPr>
                <w:rFonts w:eastAsiaTheme="minorEastAsia"/>
                <w:lang w:eastAsia="zh-CN"/>
              </w:rPr>
            </w:pPr>
            <w:r>
              <w:rPr>
                <w:noProof/>
                <w:lang w:eastAsia="zh-CN"/>
              </w:rPr>
              <w:drawing>
                <wp:inline distT="0" distB="0" distL="0" distR="0" wp14:anchorId="0E308FA4" wp14:editId="78032F43">
                  <wp:extent cx="4347882" cy="2528047"/>
                  <wp:effectExtent l="0" t="0" r="14605" b="24765"/>
                  <wp:docPr id="248" name="图表 2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7110" w:type="dxa"/>
            <w:tcBorders>
              <w:top w:val="nil"/>
              <w:left w:val="nil"/>
              <w:bottom w:val="nil"/>
              <w:right w:val="nil"/>
            </w:tcBorders>
            <w:shd w:val="clear" w:color="auto" w:fill="auto"/>
          </w:tcPr>
          <w:p w14:paraId="78A63601" w14:textId="6B02915E" w:rsidR="005A692A" w:rsidRDefault="005A692A" w:rsidP="00991287">
            <w:pPr>
              <w:jc w:val="center"/>
              <w:rPr>
                <w:rFonts w:eastAsiaTheme="minorEastAsia"/>
                <w:lang w:eastAsia="zh-CN"/>
              </w:rPr>
            </w:pPr>
            <w:r>
              <w:rPr>
                <w:noProof/>
                <w:lang w:eastAsia="zh-CN"/>
              </w:rPr>
              <w:drawing>
                <wp:inline distT="0" distB="0" distL="0" distR="0" wp14:anchorId="5C8FB87C" wp14:editId="40E24EC4">
                  <wp:extent cx="4401671" cy="2510117"/>
                  <wp:effectExtent l="0" t="0" r="18415" b="24130"/>
                  <wp:docPr id="249" name="图表 2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155176D4" w14:textId="6EAC5686" w:rsidR="00D364A3" w:rsidRDefault="00D364A3" w:rsidP="00716C3F">
      <w:pPr>
        <w:rPr>
          <w:rFonts w:eastAsiaTheme="minorEastAsia"/>
          <w:lang w:eastAsia="zh-CN"/>
        </w:rPr>
      </w:pPr>
    </w:p>
    <w:p w14:paraId="215AC569" w14:textId="6E91B3A8" w:rsidR="000711B8" w:rsidRDefault="00F90D49" w:rsidP="000711B8">
      <w:pPr>
        <w:jc w:val="center"/>
        <w:rPr>
          <w:rFonts w:eastAsiaTheme="minorEastAsia"/>
          <w:lang w:val="en-GB" w:eastAsia="zh-CN"/>
        </w:rPr>
      </w:pPr>
      <w:r>
        <w:rPr>
          <w:rFonts w:eastAsiaTheme="minorEastAsia" w:hint="eastAsia"/>
          <w:lang w:eastAsia="zh-CN"/>
        </w:rPr>
        <w:t xml:space="preserve">  </w:t>
      </w:r>
      <w:r w:rsidR="000711B8">
        <w:rPr>
          <w:rFonts w:eastAsiaTheme="minorEastAsia" w:hint="eastAsia"/>
          <w:lang w:val="en-GB" w:eastAsia="zh-CN"/>
        </w:rPr>
        <w:t>Low load</w:t>
      </w:r>
    </w:p>
    <w:p w14:paraId="7533EE8D" w14:textId="77777777" w:rsidR="00362F64" w:rsidRDefault="00362F64" w:rsidP="000711B8">
      <w:pPr>
        <w:jc w:val="center"/>
        <w:rPr>
          <w:rFonts w:eastAsiaTheme="minorEastAsia"/>
          <w:lang w:val="en-GB"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0"/>
        <w:gridCol w:w="7050"/>
      </w:tblGrid>
      <w:tr w:rsidR="00227750" w14:paraId="748BC7CD" w14:textId="77777777" w:rsidTr="00716C3F">
        <w:tc>
          <w:tcPr>
            <w:tcW w:w="7110" w:type="dxa"/>
          </w:tcPr>
          <w:p w14:paraId="7452BA13" w14:textId="5439BA5F" w:rsidR="00227750" w:rsidRDefault="00227750" w:rsidP="000711B8">
            <w:pPr>
              <w:jc w:val="center"/>
              <w:rPr>
                <w:rFonts w:eastAsiaTheme="minorEastAsia"/>
                <w:lang w:eastAsia="zh-CN"/>
              </w:rPr>
            </w:pPr>
            <w:r>
              <w:rPr>
                <w:noProof/>
                <w:lang w:eastAsia="zh-CN"/>
              </w:rPr>
              <w:lastRenderedPageBreak/>
              <w:drawing>
                <wp:inline distT="0" distB="0" distL="0" distR="0" wp14:anchorId="45AFA175" wp14:editId="7DD1E243">
                  <wp:extent cx="4405746" cy="2743200"/>
                  <wp:effectExtent l="0" t="0" r="13970" b="19050"/>
                  <wp:docPr id="250" name="图表 2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7110" w:type="dxa"/>
          </w:tcPr>
          <w:p w14:paraId="24B95201" w14:textId="636716CC" w:rsidR="00227750" w:rsidRDefault="00227750" w:rsidP="000711B8">
            <w:pPr>
              <w:jc w:val="center"/>
              <w:rPr>
                <w:rFonts w:eastAsiaTheme="minorEastAsia"/>
                <w:lang w:eastAsia="zh-CN"/>
              </w:rPr>
            </w:pPr>
            <w:r>
              <w:rPr>
                <w:noProof/>
                <w:lang w:eastAsia="zh-CN"/>
              </w:rPr>
              <w:drawing>
                <wp:inline distT="0" distB="0" distL="0" distR="0" wp14:anchorId="04E26D8D" wp14:editId="7D915ABD">
                  <wp:extent cx="4331369" cy="2733574"/>
                  <wp:effectExtent l="0" t="0" r="12065" b="10160"/>
                  <wp:docPr id="251" name="图表 2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3A088E0B" w14:textId="235B9DB2" w:rsidR="000711B8" w:rsidRDefault="000711B8" w:rsidP="00C13548">
      <w:pPr>
        <w:pStyle w:val="a7"/>
        <w:jc w:val="center"/>
        <w:rPr>
          <w:rFonts w:eastAsiaTheme="minorEastAsia"/>
          <w:lang w:eastAsia="zh-CN"/>
        </w:rPr>
      </w:pPr>
      <w:r>
        <w:rPr>
          <w:rFonts w:eastAsiaTheme="minorEastAsia" w:hint="eastAsia"/>
          <w:lang w:eastAsia="zh-CN"/>
        </w:rPr>
        <w:t>Median load</w:t>
      </w:r>
    </w:p>
    <w:p w14:paraId="4188043F" w14:textId="77777777" w:rsidR="00362F64" w:rsidRPr="00362F64" w:rsidRDefault="00362F64" w:rsidP="00716C3F">
      <w:pPr>
        <w:rPr>
          <w:rFonts w:eastAsiaTheme="minorEastAsia"/>
          <w:lang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46"/>
        <w:gridCol w:w="7074"/>
      </w:tblGrid>
      <w:tr w:rsidR="00227750" w14:paraId="57E4EDB1" w14:textId="77777777" w:rsidTr="00716C3F">
        <w:tc>
          <w:tcPr>
            <w:tcW w:w="7110" w:type="dxa"/>
          </w:tcPr>
          <w:p w14:paraId="127E9A33" w14:textId="78782FD5" w:rsidR="00227750" w:rsidRDefault="00227750" w:rsidP="00227750">
            <w:pPr>
              <w:rPr>
                <w:rFonts w:eastAsiaTheme="minorEastAsia"/>
                <w:lang w:val="en-GB" w:eastAsia="zh-CN"/>
              </w:rPr>
            </w:pPr>
            <w:r>
              <w:rPr>
                <w:noProof/>
                <w:lang w:eastAsia="zh-CN"/>
              </w:rPr>
              <w:lastRenderedPageBreak/>
              <w:drawing>
                <wp:inline distT="0" distB="0" distL="0" distR="0" wp14:anchorId="35CFEC27" wp14:editId="04A35715">
                  <wp:extent cx="4381995" cy="2660073"/>
                  <wp:effectExtent l="0" t="0" r="19050" b="26035"/>
                  <wp:docPr id="252" name="图表 2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7110" w:type="dxa"/>
          </w:tcPr>
          <w:p w14:paraId="1DEE3E9E" w14:textId="5FE301E0" w:rsidR="00227750" w:rsidRDefault="00227750" w:rsidP="00227750">
            <w:pPr>
              <w:rPr>
                <w:rFonts w:eastAsiaTheme="minorEastAsia"/>
                <w:lang w:val="en-GB" w:eastAsia="zh-CN"/>
              </w:rPr>
            </w:pPr>
            <w:r>
              <w:rPr>
                <w:noProof/>
                <w:lang w:eastAsia="zh-CN"/>
              </w:rPr>
              <w:drawing>
                <wp:inline distT="0" distB="0" distL="0" distR="0" wp14:anchorId="22CBDD6C" wp14:editId="01FA330F">
                  <wp:extent cx="4156364" cy="2660072"/>
                  <wp:effectExtent l="0" t="0" r="15875" b="26035"/>
                  <wp:docPr id="253" name="图表 2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53E8F80D" w14:textId="77777777" w:rsidR="000711B8" w:rsidRDefault="000711B8" w:rsidP="000711B8">
      <w:pPr>
        <w:pStyle w:val="a7"/>
        <w:jc w:val="center"/>
        <w:rPr>
          <w:rFonts w:eastAsiaTheme="minorEastAsia"/>
          <w:lang w:eastAsia="zh-CN"/>
        </w:rPr>
      </w:pPr>
      <w:r>
        <w:rPr>
          <w:rFonts w:eastAsiaTheme="minorEastAsia" w:hint="eastAsia"/>
          <w:lang w:eastAsia="zh-CN"/>
        </w:rPr>
        <w:t>High load</w:t>
      </w:r>
    </w:p>
    <w:p w14:paraId="2B80F114" w14:textId="51AC16DE" w:rsidR="000711B8" w:rsidRPr="00CD7BBD" w:rsidRDefault="000711B8" w:rsidP="000711B8">
      <w:pPr>
        <w:pStyle w:val="a7"/>
        <w:jc w:val="center"/>
        <w:rPr>
          <w:rFonts w:eastAsiaTheme="minorEastAsia"/>
          <w:lang w:eastAsia="zh-CN"/>
        </w:rPr>
      </w:pPr>
      <w:bookmarkStart w:id="10" w:name="_Ref118731030"/>
      <w:r>
        <w:t xml:space="preserve">Figure </w:t>
      </w:r>
      <w:r>
        <w:fldChar w:fldCharType="begin"/>
      </w:r>
      <w:r>
        <w:instrText xml:space="preserve"> SEQ Figure \* ARABIC </w:instrText>
      </w:r>
      <w:r>
        <w:fldChar w:fldCharType="separate"/>
      </w:r>
      <w:r w:rsidR="001E5F78">
        <w:rPr>
          <w:noProof/>
        </w:rPr>
        <w:t>2</w:t>
      </w:r>
      <w:r>
        <w:fldChar w:fldCharType="end"/>
      </w:r>
      <w:bookmarkEnd w:id="10"/>
      <w:r w:rsidRPr="000A4E8E">
        <w:t>: UPT results for indoor office</w:t>
      </w:r>
    </w:p>
    <w:p w14:paraId="0CAD4464" w14:textId="08C7DF9E" w:rsidR="000711B8" w:rsidRPr="005040BE" w:rsidRDefault="000711B8" w:rsidP="00991287">
      <w:pPr>
        <w:spacing w:beforeLines="50" w:before="120"/>
        <w:jc w:val="both"/>
        <w:rPr>
          <w:rFonts w:eastAsiaTheme="minorEastAsia"/>
          <w:lang w:val="en-GB" w:eastAsia="zh-CN"/>
        </w:rPr>
      </w:pPr>
      <w:r w:rsidRPr="005040BE">
        <w:rPr>
          <w:rFonts w:eastAsiaTheme="minorEastAsia"/>
          <w:lang w:val="en-GB" w:eastAsia="zh-CN"/>
        </w:rPr>
        <w:t xml:space="preserve">As can be seen </w:t>
      </w:r>
      <w:r>
        <w:rPr>
          <w:rFonts w:eastAsiaTheme="minorEastAsia" w:hint="eastAsia"/>
          <w:lang w:val="en-GB" w:eastAsia="zh-CN"/>
        </w:rPr>
        <w:t>from</w:t>
      </w:r>
      <w:r w:rsidRPr="005040BE">
        <w:rPr>
          <w:rFonts w:eastAsiaTheme="minorEastAsia"/>
          <w:lang w:val="en-GB" w:eastAsia="zh-CN"/>
        </w:rPr>
        <w:t xml:space="preserve"> </w:t>
      </w:r>
      <w:r w:rsidR="00FD58CF">
        <w:rPr>
          <w:rFonts w:eastAsiaTheme="minorEastAsia"/>
          <w:lang w:val="en-GB" w:eastAsia="zh-CN"/>
        </w:rPr>
        <w:fldChar w:fldCharType="begin"/>
      </w:r>
      <w:r w:rsidR="00FD58CF">
        <w:rPr>
          <w:rFonts w:eastAsiaTheme="minorEastAsia"/>
          <w:lang w:val="en-GB" w:eastAsia="zh-CN"/>
        </w:rPr>
        <w:instrText xml:space="preserve"> REF _Ref118731520 \h </w:instrText>
      </w:r>
      <w:r w:rsidR="00FD58CF">
        <w:rPr>
          <w:rFonts w:eastAsiaTheme="minorEastAsia"/>
          <w:lang w:val="en-GB" w:eastAsia="zh-CN"/>
        </w:rPr>
      </w:r>
      <w:r w:rsidR="00FD58CF">
        <w:rPr>
          <w:rFonts w:eastAsiaTheme="minorEastAsia"/>
          <w:lang w:val="en-GB" w:eastAsia="zh-CN"/>
        </w:rPr>
        <w:fldChar w:fldCharType="separate"/>
      </w:r>
      <w:r w:rsidR="001E5F78">
        <w:t xml:space="preserve">Table </w:t>
      </w:r>
      <w:r w:rsidR="001E5F78">
        <w:rPr>
          <w:noProof/>
        </w:rPr>
        <w:t>4</w:t>
      </w:r>
      <w:r w:rsidR="00FD58CF">
        <w:rPr>
          <w:rFonts w:eastAsiaTheme="minorEastAsia"/>
          <w:lang w:val="en-GB" w:eastAsia="zh-CN"/>
        </w:rPr>
        <w:fldChar w:fldCharType="end"/>
      </w:r>
      <w:r>
        <w:rPr>
          <w:rFonts w:eastAsiaTheme="minorEastAsia" w:hint="eastAsia"/>
          <w:lang w:val="en-GB" w:eastAsia="zh-CN"/>
        </w:rPr>
        <w:t xml:space="preserve"> a</w:t>
      </w:r>
      <w:r w:rsidRPr="005040BE">
        <w:rPr>
          <w:rFonts w:eastAsiaTheme="minorEastAsia" w:hint="eastAsia"/>
          <w:lang w:val="en-GB" w:eastAsia="zh-CN"/>
        </w:rPr>
        <w:t xml:space="preserve">nd </w:t>
      </w:r>
      <w:r w:rsidR="00FD58CF">
        <w:rPr>
          <w:rFonts w:eastAsiaTheme="minorEastAsia"/>
          <w:lang w:val="en-GB" w:eastAsia="zh-CN"/>
        </w:rPr>
        <w:fldChar w:fldCharType="begin"/>
      </w:r>
      <w:r w:rsidR="00FD58CF">
        <w:rPr>
          <w:rFonts w:eastAsiaTheme="minorEastAsia"/>
          <w:lang w:val="en-GB" w:eastAsia="zh-CN"/>
        </w:rPr>
        <w:instrText xml:space="preserve"> </w:instrText>
      </w:r>
      <w:r w:rsidR="00FD58CF">
        <w:rPr>
          <w:rFonts w:eastAsiaTheme="minorEastAsia" w:hint="eastAsia"/>
          <w:lang w:val="en-GB" w:eastAsia="zh-CN"/>
        </w:rPr>
        <w:instrText>REF _Ref118731030 \h</w:instrText>
      </w:r>
      <w:r w:rsidR="00FD58CF">
        <w:rPr>
          <w:rFonts w:eastAsiaTheme="minorEastAsia"/>
          <w:lang w:val="en-GB" w:eastAsia="zh-CN"/>
        </w:rPr>
        <w:instrText xml:space="preserve"> </w:instrText>
      </w:r>
      <w:r w:rsidR="00FD58CF">
        <w:rPr>
          <w:rFonts w:eastAsiaTheme="minorEastAsia"/>
          <w:lang w:val="en-GB" w:eastAsia="zh-CN"/>
        </w:rPr>
      </w:r>
      <w:r w:rsidR="00FD58CF">
        <w:rPr>
          <w:rFonts w:eastAsiaTheme="minorEastAsia"/>
          <w:lang w:val="en-GB" w:eastAsia="zh-CN"/>
        </w:rPr>
        <w:fldChar w:fldCharType="separate"/>
      </w:r>
      <w:r w:rsidR="001E5F78">
        <w:t xml:space="preserve">Figure </w:t>
      </w:r>
      <w:r w:rsidR="001E5F78">
        <w:rPr>
          <w:noProof/>
        </w:rPr>
        <w:t>2</w:t>
      </w:r>
      <w:r w:rsidR="00FD58CF">
        <w:rPr>
          <w:rFonts w:eastAsiaTheme="minorEastAsia"/>
          <w:lang w:val="en-GB" w:eastAsia="zh-CN"/>
        </w:rPr>
        <w:fldChar w:fldCharType="end"/>
      </w:r>
      <w:r w:rsidR="00C03913" w:rsidRPr="005040BE">
        <w:rPr>
          <w:rFonts w:eastAsiaTheme="minorEastAsia"/>
          <w:lang w:val="en-GB" w:eastAsia="zh-CN"/>
        </w:rPr>
        <w:t>, SBFD</w:t>
      </w:r>
      <w:r w:rsidRPr="005040BE">
        <w:rPr>
          <w:rFonts w:eastAsiaTheme="minorEastAsia"/>
          <w:lang w:val="en-GB" w:eastAsia="zh-CN"/>
        </w:rPr>
        <w:t xml:space="preserve"> </w:t>
      </w:r>
      <w:r w:rsidR="001C0B9A">
        <w:rPr>
          <w:rFonts w:eastAsiaTheme="minorEastAsia" w:hint="eastAsia"/>
          <w:lang w:val="en-GB" w:eastAsia="zh-CN"/>
        </w:rPr>
        <w:t>achieves</w:t>
      </w:r>
      <w:r w:rsidRPr="005040BE">
        <w:rPr>
          <w:rFonts w:eastAsiaTheme="minorEastAsia"/>
          <w:lang w:val="en-GB" w:eastAsia="zh-CN"/>
        </w:rPr>
        <w:t xml:space="preserve"> better </w:t>
      </w:r>
      <w:r>
        <w:rPr>
          <w:rFonts w:eastAsiaTheme="minorEastAsia" w:hint="eastAsia"/>
          <w:lang w:val="en-GB" w:eastAsia="zh-CN"/>
        </w:rPr>
        <w:t xml:space="preserve">UL </w:t>
      </w:r>
      <w:r w:rsidRPr="005040BE">
        <w:rPr>
          <w:rFonts w:eastAsiaTheme="minorEastAsia"/>
          <w:lang w:val="en-GB" w:eastAsia="zh-CN"/>
        </w:rPr>
        <w:t>user throughput</w:t>
      </w:r>
      <w:r w:rsidRPr="005040BE">
        <w:rPr>
          <w:rFonts w:eastAsiaTheme="minorEastAsia" w:hint="eastAsia"/>
          <w:lang w:val="en-GB" w:eastAsia="zh-CN"/>
        </w:rPr>
        <w:t xml:space="preserve"> </w:t>
      </w:r>
      <w:r w:rsidRPr="005040BE">
        <w:rPr>
          <w:rFonts w:eastAsiaTheme="minorEastAsia"/>
          <w:lang w:val="en-GB" w:eastAsia="zh-CN"/>
        </w:rPr>
        <w:t xml:space="preserve">at </w:t>
      </w:r>
      <w:r w:rsidR="00FD58CF">
        <w:rPr>
          <w:rFonts w:eastAsiaTheme="minorEastAsia" w:hint="eastAsia"/>
          <w:lang w:val="en-GB" w:eastAsia="zh-CN"/>
        </w:rPr>
        <w:t>all</w:t>
      </w:r>
      <w:r w:rsidRPr="005040BE">
        <w:rPr>
          <w:rFonts w:eastAsiaTheme="minorEastAsia"/>
          <w:lang w:val="en-GB" w:eastAsia="zh-CN"/>
        </w:rPr>
        <w:t xml:space="preserve"> load conditions for indoor office than </w:t>
      </w:r>
      <w:r w:rsidR="006B7DD2">
        <w:rPr>
          <w:rFonts w:eastAsiaTheme="minorEastAsia"/>
          <w:lang w:val="en-GB" w:eastAsia="zh-CN"/>
        </w:rPr>
        <w:t>that</w:t>
      </w:r>
      <w:r w:rsidR="006B7DD2">
        <w:rPr>
          <w:rFonts w:eastAsiaTheme="minorEastAsia" w:hint="eastAsia"/>
          <w:lang w:val="en-GB" w:eastAsia="zh-CN"/>
        </w:rPr>
        <w:t xml:space="preserve"> of </w:t>
      </w:r>
      <w:r w:rsidRPr="005040BE">
        <w:rPr>
          <w:rFonts w:eastAsiaTheme="minorEastAsia"/>
          <w:lang w:val="en-GB" w:eastAsia="zh-CN"/>
        </w:rPr>
        <w:t>the legacy TDD at the cost of decreased DL user throughput</w:t>
      </w:r>
      <w:r w:rsidR="001C0B9A">
        <w:rPr>
          <w:rFonts w:eastAsiaTheme="minorEastAsia" w:hint="eastAsia"/>
          <w:lang w:val="en-GB" w:eastAsia="zh-CN"/>
        </w:rPr>
        <w:t xml:space="preserve"> due to</w:t>
      </w:r>
      <w:r w:rsidRPr="005040BE">
        <w:rPr>
          <w:rFonts w:eastAsiaTheme="minorEastAsia"/>
          <w:lang w:val="en-GB" w:eastAsia="zh-CN"/>
        </w:rPr>
        <w:t xml:space="preserve"> more resource</w:t>
      </w:r>
      <w:r w:rsidR="001C0B9A">
        <w:rPr>
          <w:rFonts w:eastAsiaTheme="minorEastAsia" w:hint="eastAsia"/>
          <w:lang w:val="en-GB" w:eastAsia="zh-CN"/>
        </w:rPr>
        <w:t>s are</w:t>
      </w:r>
      <w:r w:rsidRPr="005040BE">
        <w:rPr>
          <w:rFonts w:eastAsiaTheme="minorEastAsia"/>
          <w:lang w:val="en-GB" w:eastAsia="zh-CN"/>
        </w:rPr>
        <w:t xml:space="preserve"> </w:t>
      </w:r>
      <w:r w:rsidR="001C0B9A" w:rsidRPr="005040BE">
        <w:rPr>
          <w:rFonts w:eastAsiaTheme="minorEastAsia"/>
          <w:lang w:val="en-GB" w:eastAsia="zh-CN"/>
        </w:rPr>
        <w:t>allocat</w:t>
      </w:r>
      <w:r w:rsidR="001C0B9A">
        <w:rPr>
          <w:rFonts w:eastAsiaTheme="minorEastAsia" w:hint="eastAsia"/>
          <w:lang w:val="en-GB" w:eastAsia="zh-CN"/>
        </w:rPr>
        <w:t>ed for UL</w:t>
      </w:r>
      <w:r w:rsidR="001C0B9A" w:rsidRPr="005040BE">
        <w:rPr>
          <w:rFonts w:eastAsiaTheme="minorEastAsia"/>
          <w:lang w:val="en-GB" w:eastAsia="zh-CN"/>
        </w:rPr>
        <w:t xml:space="preserve"> </w:t>
      </w:r>
      <w:r w:rsidRPr="005040BE">
        <w:rPr>
          <w:rFonts w:eastAsiaTheme="minorEastAsia"/>
          <w:lang w:val="en-GB" w:eastAsia="zh-CN"/>
        </w:rPr>
        <w:t>in SBFD.</w:t>
      </w:r>
    </w:p>
    <w:p w14:paraId="6E2565AD" w14:textId="183E657E" w:rsidR="000711B8" w:rsidRPr="00175F22" w:rsidRDefault="000711B8" w:rsidP="00991287">
      <w:pPr>
        <w:spacing w:beforeLines="50" w:before="120"/>
        <w:jc w:val="both"/>
        <w:rPr>
          <w:rFonts w:eastAsiaTheme="minorEastAsia"/>
          <w:b/>
          <w:lang w:val="en-GB" w:eastAsia="zh-CN"/>
        </w:rPr>
      </w:pPr>
      <w:r w:rsidRPr="00175F22">
        <w:rPr>
          <w:rFonts w:eastAsiaTheme="minorEastAsia"/>
          <w:b/>
          <w:lang w:val="en-GB" w:eastAsia="zh-CN"/>
        </w:rPr>
        <w:t xml:space="preserve">Observation </w:t>
      </w:r>
      <w:r w:rsidRPr="00175F22">
        <w:rPr>
          <w:rFonts w:eastAsiaTheme="minorEastAsia" w:hint="eastAsia"/>
          <w:b/>
          <w:lang w:val="en-GB" w:eastAsia="zh-CN"/>
        </w:rPr>
        <w:t>2</w:t>
      </w:r>
      <w:r w:rsidRPr="00175F22">
        <w:rPr>
          <w:rFonts w:eastAsiaTheme="minorEastAsia"/>
          <w:b/>
          <w:lang w:val="en-GB" w:eastAsia="zh-CN"/>
        </w:rPr>
        <w:t>: For indoor office, compared to legacy TDD, SBFD with Alt 1</w:t>
      </w:r>
      <w:r w:rsidRPr="00175F22">
        <w:rPr>
          <w:rFonts w:eastAsiaTheme="minorEastAsia" w:hint="eastAsia"/>
          <w:b/>
          <w:lang w:val="en-GB" w:eastAsia="zh-CN"/>
        </w:rPr>
        <w:t xml:space="preserve"> </w:t>
      </w:r>
      <w:r w:rsidR="001C0B9A">
        <w:rPr>
          <w:rFonts w:eastAsiaTheme="minorEastAsia" w:hint="eastAsia"/>
          <w:b/>
          <w:lang w:val="en-GB" w:eastAsia="zh-CN"/>
        </w:rPr>
        <w:t>achieves</w:t>
      </w:r>
      <w:r w:rsidRPr="00175F22">
        <w:rPr>
          <w:rFonts w:eastAsiaTheme="minorEastAsia"/>
          <w:b/>
          <w:lang w:val="en-GB" w:eastAsia="zh-CN"/>
        </w:rPr>
        <w:t xml:space="preserve"> better</w:t>
      </w:r>
      <w:r>
        <w:rPr>
          <w:rFonts w:eastAsiaTheme="minorEastAsia" w:hint="eastAsia"/>
          <w:b/>
          <w:lang w:val="en-GB" w:eastAsia="zh-CN"/>
        </w:rPr>
        <w:t xml:space="preserve"> UL</w:t>
      </w:r>
      <w:r w:rsidRPr="00175F22">
        <w:rPr>
          <w:rFonts w:eastAsiaTheme="minorEastAsia"/>
          <w:b/>
          <w:lang w:val="en-GB" w:eastAsia="zh-CN"/>
        </w:rPr>
        <w:t xml:space="preserve"> user throughput at all three load conditions at the cost of decreased DL user throughput</w:t>
      </w:r>
      <w:r w:rsidRPr="00175F22">
        <w:rPr>
          <w:rFonts w:eastAsiaTheme="minorEastAsia" w:hint="eastAsia"/>
          <w:b/>
          <w:lang w:val="en-GB" w:eastAsia="zh-CN"/>
        </w:rPr>
        <w:t>.</w:t>
      </w:r>
    </w:p>
    <w:p w14:paraId="2BBA8447" w14:textId="77777777" w:rsidR="000711B8" w:rsidRDefault="000711B8" w:rsidP="000711B8">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BF5545">
        <w:rPr>
          <w:rFonts w:ascii="Arial" w:eastAsia="宋体" w:hAnsi="Arial"/>
          <w:bCs w:val="0"/>
          <w:sz w:val="21"/>
          <w:szCs w:val="21"/>
          <w:lang w:eastAsia="zh-CN"/>
        </w:rPr>
        <w:t>Urban macro</w:t>
      </w:r>
    </w:p>
    <w:p w14:paraId="2D7156F5" w14:textId="3A1AFDCC" w:rsidR="000711B8" w:rsidRPr="00BC53D8" w:rsidRDefault="000711B8" w:rsidP="000711B8">
      <w:pPr>
        <w:pStyle w:val="a7"/>
        <w:keepNext/>
        <w:jc w:val="center"/>
        <w:rPr>
          <w:rFonts w:eastAsiaTheme="minorEastAsia"/>
          <w:lang w:eastAsia="zh-CN"/>
        </w:rPr>
      </w:pPr>
      <w:bookmarkStart w:id="11" w:name="_Ref118731547"/>
      <w:r>
        <w:t xml:space="preserve">Table </w:t>
      </w:r>
      <w:r>
        <w:fldChar w:fldCharType="begin"/>
      </w:r>
      <w:r>
        <w:instrText xml:space="preserve"> SEQ Table \* ARABIC </w:instrText>
      </w:r>
      <w:r>
        <w:fldChar w:fldCharType="separate"/>
      </w:r>
      <w:r w:rsidR="001E5F78">
        <w:rPr>
          <w:noProof/>
        </w:rPr>
        <w:t>5</w:t>
      </w:r>
      <w:r>
        <w:fldChar w:fldCharType="end"/>
      </w:r>
      <w:bookmarkEnd w:id="11"/>
      <w:r w:rsidRPr="00416291">
        <w:t xml:space="preserve">: </w:t>
      </w:r>
      <w:r>
        <w:rPr>
          <w:rFonts w:eastAsiaTheme="minorEastAsia" w:hint="eastAsia"/>
          <w:lang w:eastAsia="zh-CN"/>
        </w:rPr>
        <w:t>L</w:t>
      </w:r>
      <w:r w:rsidRPr="00416291">
        <w:t xml:space="preserve">atency and RU results for </w:t>
      </w:r>
      <w:r w:rsidR="006D2EF5">
        <w:rPr>
          <w:rFonts w:eastAsiaTheme="minorEastAsia" w:hint="eastAsia"/>
          <w:lang w:eastAsia="zh-CN"/>
        </w:rPr>
        <w:t>u</w:t>
      </w:r>
      <w:r w:rsidR="006D2EF5" w:rsidRPr="00C3575C">
        <w:t xml:space="preserve">rban </w:t>
      </w:r>
      <w:r w:rsidRPr="00C3575C">
        <w:t>macro</w:t>
      </w:r>
    </w:p>
    <w:tbl>
      <w:tblPr>
        <w:tblW w:w="137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307"/>
        <w:gridCol w:w="933"/>
        <w:gridCol w:w="934"/>
        <w:gridCol w:w="934"/>
        <w:gridCol w:w="934"/>
        <w:gridCol w:w="934"/>
        <w:gridCol w:w="1001"/>
        <w:gridCol w:w="866"/>
        <w:gridCol w:w="934"/>
        <w:gridCol w:w="934"/>
        <w:gridCol w:w="934"/>
        <w:gridCol w:w="934"/>
        <w:gridCol w:w="934"/>
      </w:tblGrid>
      <w:tr w:rsidR="000711B8" w:rsidRPr="00EA12CB" w14:paraId="5C41A276" w14:textId="77777777" w:rsidTr="00CA579D">
        <w:trPr>
          <w:trHeight w:val="182"/>
          <w:jc w:val="center"/>
        </w:trPr>
        <w:tc>
          <w:tcPr>
            <w:tcW w:w="2590" w:type="dxa"/>
            <w:gridSpan w:val="2"/>
            <w:vMerge w:val="restart"/>
            <w:shd w:val="clear" w:color="000000" w:fill="BFBFBF"/>
            <w:noWrap/>
            <w:vAlign w:val="center"/>
            <w:hideMark/>
          </w:tcPr>
          <w:p w14:paraId="7021D390" w14:textId="77777777" w:rsidR="000711B8" w:rsidRPr="00CA579D" w:rsidRDefault="000711B8"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Feature</w:t>
            </w:r>
          </w:p>
        </w:tc>
        <w:tc>
          <w:tcPr>
            <w:tcW w:w="5670" w:type="dxa"/>
            <w:gridSpan w:val="6"/>
            <w:shd w:val="clear" w:color="000000" w:fill="BFBFBF"/>
            <w:noWrap/>
            <w:vAlign w:val="center"/>
            <w:hideMark/>
          </w:tcPr>
          <w:p w14:paraId="5CBE1DFE" w14:textId="77777777" w:rsidR="000711B8" w:rsidRPr="00CA579D" w:rsidRDefault="000711B8"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DL latency (</w:t>
            </w:r>
            <w:proofErr w:type="spellStart"/>
            <w:r w:rsidRPr="00CA579D">
              <w:rPr>
                <w:rFonts w:ascii="Calibri" w:eastAsia="宋体" w:hAnsi="Calibri" w:cs="Calibri"/>
                <w:b/>
                <w:bCs/>
                <w:color w:val="000000"/>
                <w:lang w:eastAsia="zh-CN"/>
              </w:rPr>
              <w:t>ms</w:t>
            </w:r>
            <w:proofErr w:type="spellEnd"/>
            <w:r w:rsidRPr="00CA579D">
              <w:rPr>
                <w:rFonts w:ascii="Calibri" w:eastAsia="宋体" w:hAnsi="Calibri" w:cs="Calibri"/>
                <w:b/>
                <w:bCs/>
                <w:color w:val="000000"/>
                <w:lang w:eastAsia="zh-CN"/>
              </w:rPr>
              <w:t>)</w:t>
            </w:r>
          </w:p>
        </w:tc>
        <w:tc>
          <w:tcPr>
            <w:tcW w:w="5536" w:type="dxa"/>
            <w:gridSpan w:val="6"/>
            <w:shd w:val="clear" w:color="000000" w:fill="BFBFBF"/>
            <w:noWrap/>
            <w:vAlign w:val="center"/>
            <w:hideMark/>
          </w:tcPr>
          <w:p w14:paraId="04917BA9" w14:textId="77777777" w:rsidR="000711B8" w:rsidRPr="00CA579D" w:rsidRDefault="000711B8"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UL latency (</w:t>
            </w:r>
            <w:proofErr w:type="spellStart"/>
            <w:r w:rsidRPr="00CA579D">
              <w:rPr>
                <w:rFonts w:ascii="Calibri" w:eastAsia="宋体" w:hAnsi="Calibri" w:cs="Calibri"/>
                <w:b/>
                <w:bCs/>
                <w:color w:val="000000"/>
                <w:lang w:eastAsia="zh-CN"/>
              </w:rPr>
              <w:t>ms</w:t>
            </w:r>
            <w:proofErr w:type="spellEnd"/>
            <w:r w:rsidRPr="00CA579D">
              <w:rPr>
                <w:rFonts w:ascii="Calibri" w:eastAsia="宋体" w:hAnsi="Calibri" w:cs="Calibri"/>
                <w:b/>
                <w:bCs/>
                <w:color w:val="000000"/>
                <w:lang w:eastAsia="zh-CN"/>
              </w:rPr>
              <w:t>)</w:t>
            </w:r>
          </w:p>
        </w:tc>
      </w:tr>
      <w:tr w:rsidR="000711B8" w:rsidRPr="00EA12CB" w14:paraId="448B46CE" w14:textId="77777777" w:rsidTr="00CA579D">
        <w:trPr>
          <w:trHeight w:val="182"/>
          <w:jc w:val="center"/>
        </w:trPr>
        <w:tc>
          <w:tcPr>
            <w:tcW w:w="2590" w:type="dxa"/>
            <w:gridSpan w:val="2"/>
            <w:vMerge/>
            <w:vAlign w:val="center"/>
            <w:hideMark/>
          </w:tcPr>
          <w:p w14:paraId="5D027F2D" w14:textId="77777777" w:rsidR="000711B8" w:rsidRPr="00CA579D" w:rsidRDefault="000711B8" w:rsidP="00C13548">
            <w:pPr>
              <w:rPr>
                <w:rFonts w:ascii="Calibri" w:eastAsia="宋体" w:hAnsi="Calibri" w:cs="Calibri"/>
                <w:b/>
                <w:bCs/>
                <w:color w:val="000000"/>
                <w:lang w:eastAsia="zh-CN"/>
              </w:rPr>
            </w:pPr>
          </w:p>
        </w:tc>
        <w:tc>
          <w:tcPr>
            <w:tcW w:w="933" w:type="dxa"/>
            <w:shd w:val="clear" w:color="auto" w:fill="auto"/>
            <w:noWrap/>
            <w:vAlign w:val="center"/>
            <w:hideMark/>
          </w:tcPr>
          <w:p w14:paraId="43D5DA48"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5%</w:t>
            </w:r>
          </w:p>
        </w:tc>
        <w:tc>
          <w:tcPr>
            <w:tcW w:w="934" w:type="dxa"/>
            <w:shd w:val="clear" w:color="auto" w:fill="auto"/>
            <w:noWrap/>
            <w:vAlign w:val="center"/>
            <w:hideMark/>
          </w:tcPr>
          <w:p w14:paraId="7E23DC70"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50%</w:t>
            </w:r>
          </w:p>
        </w:tc>
        <w:tc>
          <w:tcPr>
            <w:tcW w:w="934" w:type="dxa"/>
            <w:shd w:val="clear" w:color="auto" w:fill="auto"/>
            <w:noWrap/>
            <w:vAlign w:val="center"/>
            <w:hideMark/>
          </w:tcPr>
          <w:p w14:paraId="40CC9E30"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95%</w:t>
            </w:r>
          </w:p>
        </w:tc>
        <w:tc>
          <w:tcPr>
            <w:tcW w:w="934" w:type="dxa"/>
            <w:shd w:val="clear" w:color="auto" w:fill="auto"/>
            <w:noWrap/>
            <w:vAlign w:val="center"/>
            <w:hideMark/>
          </w:tcPr>
          <w:p w14:paraId="04DD67B1"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Mean</w:t>
            </w:r>
          </w:p>
        </w:tc>
        <w:tc>
          <w:tcPr>
            <w:tcW w:w="934" w:type="dxa"/>
            <w:shd w:val="clear" w:color="auto" w:fill="auto"/>
            <w:noWrap/>
            <w:vAlign w:val="center"/>
            <w:hideMark/>
          </w:tcPr>
          <w:p w14:paraId="3CDF9305"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Type-1 RU (%)</w:t>
            </w:r>
          </w:p>
        </w:tc>
        <w:tc>
          <w:tcPr>
            <w:tcW w:w="1001" w:type="dxa"/>
            <w:shd w:val="clear" w:color="auto" w:fill="auto"/>
            <w:noWrap/>
            <w:vAlign w:val="center"/>
            <w:hideMark/>
          </w:tcPr>
          <w:p w14:paraId="6817F69D"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Type-2 RU (%)</w:t>
            </w:r>
          </w:p>
        </w:tc>
        <w:tc>
          <w:tcPr>
            <w:tcW w:w="866" w:type="dxa"/>
            <w:shd w:val="clear" w:color="auto" w:fill="auto"/>
            <w:noWrap/>
            <w:vAlign w:val="center"/>
            <w:hideMark/>
          </w:tcPr>
          <w:p w14:paraId="7A5CD008"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5%</w:t>
            </w:r>
          </w:p>
        </w:tc>
        <w:tc>
          <w:tcPr>
            <w:tcW w:w="934" w:type="dxa"/>
            <w:shd w:val="clear" w:color="auto" w:fill="auto"/>
            <w:noWrap/>
            <w:vAlign w:val="center"/>
            <w:hideMark/>
          </w:tcPr>
          <w:p w14:paraId="55A5AB6E"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50%</w:t>
            </w:r>
          </w:p>
        </w:tc>
        <w:tc>
          <w:tcPr>
            <w:tcW w:w="934" w:type="dxa"/>
            <w:shd w:val="clear" w:color="auto" w:fill="auto"/>
            <w:noWrap/>
            <w:vAlign w:val="center"/>
            <w:hideMark/>
          </w:tcPr>
          <w:p w14:paraId="4FAE83C9"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95%</w:t>
            </w:r>
          </w:p>
        </w:tc>
        <w:tc>
          <w:tcPr>
            <w:tcW w:w="934" w:type="dxa"/>
            <w:shd w:val="clear" w:color="auto" w:fill="auto"/>
            <w:noWrap/>
            <w:vAlign w:val="center"/>
            <w:hideMark/>
          </w:tcPr>
          <w:p w14:paraId="75029447"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Mean</w:t>
            </w:r>
          </w:p>
        </w:tc>
        <w:tc>
          <w:tcPr>
            <w:tcW w:w="934" w:type="dxa"/>
            <w:shd w:val="clear" w:color="auto" w:fill="auto"/>
            <w:noWrap/>
            <w:vAlign w:val="center"/>
            <w:hideMark/>
          </w:tcPr>
          <w:p w14:paraId="7EFF54F6"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Type-1 RU (%)</w:t>
            </w:r>
          </w:p>
        </w:tc>
        <w:tc>
          <w:tcPr>
            <w:tcW w:w="934" w:type="dxa"/>
            <w:shd w:val="clear" w:color="auto" w:fill="auto"/>
            <w:noWrap/>
            <w:vAlign w:val="center"/>
            <w:hideMark/>
          </w:tcPr>
          <w:p w14:paraId="246B543C" w14:textId="77777777" w:rsidR="000711B8" w:rsidRPr="00CA579D" w:rsidRDefault="000711B8" w:rsidP="00C13548">
            <w:pPr>
              <w:jc w:val="center"/>
              <w:rPr>
                <w:rFonts w:ascii="Calibri" w:eastAsia="宋体" w:hAnsi="Calibri" w:cs="Calibri"/>
                <w:color w:val="000000"/>
                <w:lang w:eastAsia="zh-CN"/>
              </w:rPr>
            </w:pPr>
            <w:r w:rsidRPr="00CA579D">
              <w:rPr>
                <w:rFonts w:ascii="Calibri" w:eastAsia="宋体" w:hAnsi="Calibri" w:cs="Calibri"/>
                <w:color w:val="000000"/>
                <w:lang w:eastAsia="zh-CN"/>
              </w:rPr>
              <w:t>Type-2 RU (%)</w:t>
            </w:r>
          </w:p>
        </w:tc>
      </w:tr>
      <w:tr w:rsidR="005F5937" w:rsidRPr="00EA12CB" w14:paraId="75975D16" w14:textId="77777777" w:rsidTr="00CA579D">
        <w:trPr>
          <w:trHeight w:val="182"/>
          <w:jc w:val="center"/>
        </w:trPr>
        <w:tc>
          <w:tcPr>
            <w:tcW w:w="1283" w:type="dxa"/>
            <w:vMerge w:val="restart"/>
            <w:shd w:val="clear" w:color="auto" w:fill="85CB7B" w:themeFill="background1" w:themeFillShade="BF"/>
            <w:noWrap/>
            <w:vAlign w:val="center"/>
            <w:hideMark/>
          </w:tcPr>
          <w:p w14:paraId="2E2831D7" w14:textId="77777777" w:rsidR="005F5937" w:rsidRPr="00CA579D" w:rsidRDefault="005F5937" w:rsidP="00C13548">
            <w:pPr>
              <w:jc w:val="center"/>
              <w:rPr>
                <w:rFonts w:ascii="Calibri" w:eastAsia="宋体" w:hAnsi="Calibri" w:cs="Calibri"/>
                <w:b/>
                <w:bCs/>
                <w:lang w:eastAsia="zh-CN"/>
              </w:rPr>
            </w:pPr>
            <w:r w:rsidRPr="00CA579D">
              <w:rPr>
                <w:rFonts w:ascii="Calibri" w:eastAsia="宋体" w:hAnsi="Calibri" w:cs="Calibri"/>
                <w:b/>
                <w:bCs/>
                <w:lang w:eastAsia="zh-CN"/>
              </w:rPr>
              <w:t>Low load</w:t>
            </w:r>
          </w:p>
        </w:tc>
        <w:tc>
          <w:tcPr>
            <w:tcW w:w="1307" w:type="dxa"/>
            <w:shd w:val="clear" w:color="000000" w:fill="BFBFBF"/>
            <w:noWrap/>
            <w:vAlign w:val="center"/>
            <w:hideMark/>
          </w:tcPr>
          <w:p w14:paraId="570CD940" w14:textId="77777777" w:rsidR="005F5937" w:rsidRPr="00CA579D" w:rsidRDefault="005F5937"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Legacy TDD</w:t>
            </w:r>
          </w:p>
        </w:tc>
        <w:tc>
          <w:tcPr>
            <w:tcW w:w="933" w:type="dxa"/>
            <w:shd w:val="clear" w:color="auto" w:fill="auto"/>
            <w:noWrap/>
            <w:vAlign w:val="center"/>
            <w:hideMark/>
          </w:tcPr>
          <w:p w14:paraId="22F7456B" w14:textId="4E30D01B"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11.05</w:t>
            </w:r>
          </w:p>
        </w:tc>
        <w:tc>
          <w:tcPr>
            <w:tcW w:w="934" w:type="dxa"/>
            <w:shd w:val="clear" w:color="auto" w:fill="auto"/>
            <w:noWrap/>
            <w:vAlign w:val="center"/>
            <w:hideMark/>
          </w:tcPr>
          <w:p w14:paraId="032ED332" w14:textId="13718D37"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16.52</w:t>
            </w:r>
          </w:p>
        </w:tc>
        <w:tc>
          <w:tcPr>
            <w:tcW w:w="934" w:type="dxa"/>
            <w:shd w:val="clear" w:color="auto" w:fill="auto"/>
            <w:noWrap/>
            <w:vAlign w:val="center"/>
            <w:hideMark/>
          </w:tcPr>
          <w:p w14:paraId="3668D6EB" w14:textId="5D52B30C"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24.58</w:t>
            </w:r>
          </w:p>
        </w:tc>
        <w:tc>
          <w:tcPr>
            <w:tcW w:w="934" w:type="dxa"/>
            <w:shd w:val="clear" w:color="auto" w:fill="auto"/>
            <w:noWrap/>
            <w:vAlign w:val="center"/>
            <w:hideMark/>
          </w:tcPr>
          <w:p w14:paraId="6F09C039" w14:textId="01E3185E"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17.07</w:t>
            </w:r>
          </w:p>
        </w:tc>
        <w:tc>
          <w:tcPr>
            <w:tcW w:w="934" w:type="dxa"/>
            <w:shd w:val="clear" w:color="auto" w:fill="auto"/>
            <w:noWrap/>
            <w:vAlign w:val="center"/>
            <w:hideMark/>
          </w:tcPr>
          <w:p w14:paraId="64204D28" w14:textId="7C454B9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5.32</w:t>
            </w:r>
          </w:p>
        </w:tc>
        <w:tc>
          <w:tcPr>
            <w:tcW w:w="1001" w:type="dxa"/>
            <w:shd w:val="clear" w:color="auto" w:fill="auto"/>
            <w:noWrap/>
            <w:vAlign w:val="center"/>
            <w:hideMark/>
          </w:tcPr>
          <w:p w14:paraId="463CDA83" w14:textId="4FF7D34D"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7.02</w:t>
            </w:r>
          </w:p>
        </w:tc>
        <w:tc>
          <w:tcPr>
            <w:tcW w:w="866" w:type="dxa"/>
            <w:shd w:val="clear" w:color="auto" w:fill="auto"/>
            <w:noWrap/>
            <w:vAlign w:val="center"/>
            <w:hideMark/>
          </w:tcPr>
          <w:p w14:paraId="2797AB68" w14:textId="4558874B"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5.84</w:t>
            </w:r>
          </w:p>
        </w:tc>
        <w:tc>
          <w:tcPr>
            <w:tcW w:w="934" w:type="dxa"/>
            <w:shd w:val="clear" w:color="auto" w:fill="auto"/>
            <w:noWrap/>
            <w:vAlign w:val="center"/>
            <w:hideMark/>
          </w:tcPr>
          <w:p w14:paraId="00978A21" w14:textId="0FAEFD6A"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10.74</w:t>
            </w:r>
          </w:p>
        </w:tc>
        <w:tc>
          <w:tcPr>
            <w:tcW w:w="934" w:type="dxa"/>
            <w:shd w:val="clear" w:color="auto" w:fill="auto"/>
            <w:noWrap/>
            <w:vAlign w:val="center"/>
            <w:hideMark/>
          </w:tcPr>
          <w:p w14:paraId="509AC331" w14:textId="77EE8F0F"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18.39</w:t>
            </w:r>
          </w:p>
        </w:tc>
        <w:tc>
          <w:tcPr>
            <w:tcW w:w="934" w:type="dxa"/>
            <w:shd w:val="clear" w:color="auto" w:fill="auto"/>
            <w:noWrap/>
            <w:vAlign w:val="center"/>
            <w:hideMark/>
          </w:tcPr>
          <w:p w14:paraId="5C3F1946" w14:textId="2D4A09A9"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11.37</w:t>
            </w:r>
          </w:p>
        </w:tc>
        <w:tc>
          <w:tcPr>
            <w:tcW w:w="934" w:type="dxa"/>
            <w:shd w:val="clear" w:color="auto" w:fill="auto"/>
            <w:noWrap/>
            <w:vAlign w:val="center"/>
            <w:hideMark/>
          </w:tcPr>
          <w:p w14:paraId="7BB97C00" w14:textId="0CB98F67"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1.75</w:t>
            </w:r>
          </w:p>
        </w:tc>
        <w:tc>
          <w:tcPr>
            <w:tcW w:w="934" w:type="dxa"/>
            <w:shd w:val="clear" w:color="auto" w:fill="auto"/>
            <w:noWrap/>
            <w:vAlign w:val="center"/>
            <w:hideMark/>
          </w:tcPr>
          <w:p w14:paraId="15D70995" w14:textId="4D78B238"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8.76</w:t>
            </w:r>
          </w:p>
        </w:tc>
      </w:tr>
      <w:tr w:rsidR="005F5937" w:rsidRPr="00EA12CB" w14:paraId="643E42C6" w14:textId="77777777" w:rsidTr="00CA579D">
        <w:trPr>
          <w:trHeight w:val="189"/>
          <w:jc w:val="center"/>
        </w:trPr>
        <w:tc>
          <w:tcPr>
            <w:tcW w:w="1283" w:type="dxa"/>
            <w:vMerge/>
            <w:shd w:val="clear" w:color="auto" w:fill="85CB7B" w:themeFill="background1" w:themeFillShade="BF"/>
            <w:vAlign w:val="center"/>
            <w:hideMark/>
          </w:tcPr>
          <w:p w14:paraId="4ADB0B87" w14:textId="77777777" w:rsidR="005F5937" w:rsidRPr="00CA579D" w:rsidRDefault="005F5937" w:rsidP="00C13548">
            <w:pPr>
              <w:rPr>
                <w:rFonts w:ascii="Calibri" w:eastAsia="宋体" w:hAnsi="Calibri" w:cs="Calibri"/>
                <w:b/>
                <w:bCs/>
                <w:lang w:eastAsia="zh-CN"/>
              </w:rPr>
            </w:pPr>
          </w:p>
        </w:tc>
        <w:tc>
          <w:tcPr>
            <w:tcW w:w="1307" w:type="dxa"/>
            <w:shd w:val="clear" w:color="000000" w:fill="BFBFBF"/>
            <w:noWrap/>
            <w:vAlign w:val="center"/>
            <w:hideMark/>
          </w:tcPr>
          <w:p w14:paraId="50562185" w14:textId="77777777" w:rsidR="005F5937" w:rsidRPr="00CA579D" w:rsidRDefault="005F5937"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SBFD</w:t>
            </w:r>
          </w:p>
        </w:tc>
        <w:tc>
          <w:tcPr>
            <w:tcW w:w="933" w:type="dxa"/>
            <w:shd w:val="clear" w:color="auto" w:fill="auto"/>
            <w:noWrap/>
            <w:vAlign w:val="center"/>
            <w:hideMark/>
          </w:tcPr>
          <w:p w14:paraId="1350BF3D" w14:textId="3D3594D5"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15.18</w:t>
            </w:r>
          </w:p>
        </w:tc>
        <w:tc>
          <w:tcPr>
            <w:tcW w:w="934" w:type="dxa"/>
            <w:shd w:val="clear" w:color="auto" w:fill="auto"/>
            <w:noWrap/>
            <w:vAlign w:val="center"/>
            <w:hideMark/>
          </w:tcPr>
          <w:p w14:paraId="1BC54B6C" w14:textId="28847FAC"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18.45</w:t>
            </w:r>
          </w:p>
        </w:tc>
        <w:tc>
          <w:tcPr>
            <w:tcW w:w="934" w:type="dxa"/>
            <w:shd w:val="clear" w:color="auto" w:fill="auto"/>
            <w:noWrap/>
            <w:vAlign w:val="center"/>
            <w:hideMark/>
          </w:tcPr>
          <w:p w14:paraId="7AEB33EA" w14:textId="15D76266"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25.63</w:t>
            </w:r>
          </w:p>
        </w:tc>
        <w:tc>
          <w:tcPr>
            <w:tcW w:w="934" w:type="dxa"/>
            <w:shd w:val="clear" w:color="auto" w:fill="auto"/>
            <w:noWrap/>
            <w:vAlign w:val="center"/>
            <w:hideMark/>
          </w:tcPr>
          <w:p w14:paraId="2C33955D" w14:textId="62CDB537"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19.33</w:t>
            </w:r>
          </w:p>
        </w:tc>
        <w:tc>
          <w:tcPr>
            <w:tcW w:w="934" w:type="dxa"/>
            <w:shd w:val="clear" w:color="auto" w:fill="auto"/>
            <w:noWrap/>
            <w:vAlign w:val="center"/>
            <w:hideMark/>
          </w:tcPr>
          <w:p w14:paraId="51F5E647" w14:textId="12D67CC6"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5.78</w:t>
            </w:r>
          </w:p>
        </w:tc>
        <w:tc>
          <w:tcPr>
            <w:tcW w:w="1001" w:type="dxa"/>
            <w:shd w:val="clear" w:color="auto" w:fill="auto"/>
            <w:noWrap/>
            <w:vAlign w:val="center"/>
            <w:hideMark/>
          </w:tcPr>
          <w:p w14:paraId="6190154C" w14:textId="6D79D056"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8.63</w:t>
            </w:r>
          </w:p>
        </w:tc>
        <w:tc>
          <w:tcPr>
            <w:tcW w:w="866" w:type="dxa"/>
            <w:shd w:val="clear" w:color="auto" w:fill="auto"/>
            <w:noWrap/>
            <w:vAlign w:val="center"/>
            <w:hideMark/>
          </w:tcPr>
          <w:p w14:paraId="6F8DE6D6" w14:textId="55ABCA9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4.5</w:t>
            </w:r>
          </w:p>
        </w:tc>
        <w:tc>
          <w:tcPr>
            <w:tcW w:w="934" w:type="dxa"/>
            <w:shd w:val="clear" w:color="auto" w:fill="auto"/>
            <w:noWrap/>
            <w:vAlign w:val="center"/>
            <w:hideMark/>
          </w:tcPr>
          <w:p w14:paraId="31DDA4F7" w14:textId="65A66364"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7.88</w:t>
            </w:r>
          </w:p>
        </w:tc>
        <w:tc>
          <w:tcPr>
            <w:tcW w:w="934" w:type="dxa"/>
            <w:shd w:val="clear" w:color="auto" w:fill="auto"/>
            <w:noWrap/>
            <w:vAlign w:val="center"/>
            <w:hideMark/>
          </w:tcPr>
          <w:p w14:paraId="1F0E6FEC" w14:textId="1E12A9BB"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10.89</w:t>
            </w:r>
          </w:p>
        </w:tc>
        <w:tc>
          <w:tcPr>
            <w:tcW w:w="934" w:type="dxa"/>
            <w:shd w:val="clear" w:color="auto" w:fill="auto"/>
            <w:noWrap/>
            <w:vAlign w:val="center"/>
            <w:hideMark/>
          </w:tcPr>
          <w:p w14:paraId="07E8828F" w14:textId="7EB554B8"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7.97</w:t>
            </w:r>
          </w:p>
        </w:tc>
        <w:tc>
          <w:tcPr>
            <w:tcW w:w="934" w:type="dxa"/>
            <w:shd w:val="clear" w:color="auto" w:fill="auto"/>
            <w:noWrap/>
            <w:vAlign w:val="center"/>
            <w:hideMark/>
          </w:tcPr>
          <w:p w14:paraId="7DE568E9" w14:textId="0482AA3C"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2.39</w:t>
            </w:r>
          </w:p>
        </w:tc>
        <w:tc>
          <w:tcPr>
            <w:tcW w:w="934" w:type="dxa"/>
            <w:shd w:val="clear" w:color="auto" w:fill="auto"/>
            <w:noWrap/>
            <w:vAlign w:val="center"/>
            <w:hideMark/>
          </w:tcPr>
          <w:p w14:paraId="64F69EFD" w14:textId="03ED63DF"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7.24</w:t>
            </w:r>
          </w:p>
        </w:tc>
      </w:tr>
      <w:tr w:rsidR="005F5937" w:rsidRPr="00EA12CB" w14:paraId="0235A060" w14:textId="77777777" w:rsidTr="00CA579D">
        <w:trPr>
          <w:trHeight w:val="182"/>
          <w:jc w:val="center"/>
        </w:trPr>
        <w:tc>
          <w:tcPr>
            <w:tcW w:w="1283" w:type="dxa"/>
            <w:vMerge w:val="restart"/>
            <w:shd w:val="clear" w:color="auto" w:fill="85CB7B" w:themeFill="background1" w:themeFillShade="BF"/>
            <w:noWrap/>
            <w:vAlign w:val="center"/>
            <w:hideMark/>
          </w:tcPr>
          <w:p w14:paraId="4394913A" w14:textId="77777777" w:rsidR="005F5937" w:rsidRPr="00CA579D" w:rsidRDefault="005F5937" w:rsidP="00C13548">
            <w:pPr>
              <w:jc w:val="center"/>
              <w:rPr>
                <w:rFonts w:ascii="Calibri" w:eastAsia="宋体" w:hAnsi="Calibri" w:cs="Calibri"/>
                <w:b/>
                <w:bCs/>
                <w:lang w:eastAsia="zh-CN"/>
              </w:rPr>
            </w:pPr>
            <w:r w:rsidRPr="00CA579D">
              <w:rPr>
                <w:rFonts w:ascii="Calibri" w:eastAsia="宋体" w:hAnsi="Calibri" w:cs="Calibri"/>
                <w:b/>
                <w:bCs/>
                <w:lang w:eastAsia="zh-CN"/>
              </w:rPr>
              <w:t>Medium  load</w:t>
            </w:r>
          </w:p>
        </w:tc>
        <w:tc>
          <w:tcPr>
            <w:tcW w:w="1307" w:type="dxa"/>
            <w:shd w:val="clear" w:color="000000" w:fill="BFBFBF"/>
            <w:noWrap/>
            <w:vAlign w:val="center"/>
            <w:hideMark/>
          </w:tcPr>
          <w:p w14:paraId="35943C1B" w14:textId="77777777" w:rsidR="005F5937" w:rsidRPr="00CA579D" w:rsidRDefault="005F5937"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Legacy TDD</w:t>
            </w:r>
          </w:p>
        </w:tc>
        <w:tc>
          <w:tcPr>
            <w:tcW w:w="933" w:type="dxa"/>
            <w:shd w:val="clear" w:color="auto" w:fill="auto"/>
            <w:noWrap/>
            <w:vAlign w:val="center"/>
            <w:hideMark/>
          </w:tcPr>
          <w:p w14:paraId="12D2B014" w14:textId="53CC950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21.64</w:t>
            </w:r>
          </w:p>
        </w:tc>
        <w:tc>
          <w:tcPr>
            <w:tcW w:w="934" w:type="dxa"/>
            <w:shd w:val="clear" w:color="auto" w:fill="auto"/>
            <w:noWrap/>
            <w:vAlign w:val="center"/>
            <w:hideMark/>
          </w:tcPr>
          <w:p w14:paraId="37B9A1B1" w14:textId="60103B4C"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27.92</w:t>
            </w:r>
          </w:p>
        </w:tc>
        <w:tc>
          <w:tcPr>
            <w:tcW w:w="934" w:type="dxa"/>
            <w:shd w:val="clear" w:color="auto" w:fill="auto"/>
            <w:noWrap/>
            <w:vAlign w:val="center"/>
            <w:hideMark/>
          </w:tcPr>
          <w:p w14:paraId="677CE681" w14:textId="7E2CD10F"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39.34</w:t>
            </w:r>
          </w:p>
        </w:tc>
        <w:tc>
          <w:tcPr>
            <w:tcW w:w="934" w:type="dxa"/>
            <w:shd w:val="clear" w:color="auto" w:fill="auto"/>
            <w:noWrap/>
            <w:vAlign w:val="center"/>
            <w:hideMark/>
          </w:tcPr>
          <w:p w14:paraId="3DA3CF96" w14:textId="4A670A54"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28.89</w:t>
            </w:r>
          </w:p>
        </w:tc>
        <w:tc>
          <w:tcPr>
            <w:tcW w:w="934" w:type="dxa"/>
            <w:shd w:val="clear" w:color="auto" w:fill="auto"/>
            <w:noWrap/>
            <w:vAlign w:val="center"/>
            <w:hideMark/>
          </w:tcPr>
          <w:p w14:paraId="505F7679" w14:textId="2C0D6C92"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19.62</w:t>
            </w:r>
          </w:p>
        </w:tc>
        <w:tc>
          <w:tcPr>
            <w:tcW w:w="1001" w:type="dxa"/>
            <w:shd w:val="clear" w:color="auto" w:fill="auto"/>
            <w:noWrap/>
            <w:vAlign w:val="center"/>
            <w:hideMark/>
          </w:tcPr>
          <w:p w14:paraId="7950D6A5" w14:textId="2EB7098E"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24.52</w:t>
            </w:r>
          </w:p>
        </w:tc>
        <w:tc>
          <w:tcPr>
            <w:tcW w:w="866" w:type="dxa"/>
            <w:shd w:val="clear" w:color="auto" w:fill="auto"/>
            <w:noWrap/>
            <w:vAlign w:val="center"/>
            <w:hideMark/>
          </w:tcPr>
          <w:p w14:paraId="2D477E37" w14:textId="3EDDBEFE"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10.81</w:t>
            </w:r>
          </w:p>
        </w:tc>
        <w:tc>
          <w:tcPr>
            <w:tcW w:w="934" w:type="dxa"/>
            <w:shd w:val="clear" w:color="auto" w:fill="auto"/>
            <w:noWrap/>
            <w:vAlign w:val="center"/>
            <w:hideMark/>
          </w:tcPr>
          <w:p w14:paraId="2AC1CAA4" w14:textId="5BBB3C17"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18.14</w:t>
            </w:r>
          </w:p>
        </w:tc>
        <w:tc>
          <w:tcPr>
            <w:tcW w:w="934" w:type="dxa"/>
            <w:shd w:val="clear" w:color="auto" w:fill="auto"/>
            <w:noWrap/>
            <w:vAlign w:val="center"/>
            <w:hideMark/>
          </w:tcPr>
          <w:p w14:paraId="6787B411" w14:textId="61597F0A"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28.06</w:t>
            </w:r>
          </w:p>
        </w:tc>
        <w:tc>
          <w:tcPr>
            <w:tcW w:w="934" w:type="dxa"/>
            <w:shd w:val="clear" w:color="auto" w:fill="auto"/>
            <w:noWrap/>
            <w:vAlign w:val="center"/>
            <w:hideMark/>
          </w:tcPr>
          <w:p w14:paraId="5C13DCBF" w14:textId="5781125D"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18.05</w:t>
            </w:r>
          </w:p>
        </w:tc>
        <w:tc>
          <w:tcPr>
            <w:tcW w:w="934" w:type="dxa"/>
            <w:shd w:val="clear" w:color="auto" w:fill="auto"/>
            <w:noWrap/>
            <w:vAlign w:val="center"/>
            <w:hideMark/>
          </w:tcPr>
          <w:p w14:paraId="01086CCC" w14:textId="5C95D8EE"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5.95</w:t>
            </w:r>
          </w:p>
        </w:tc>
        <w:tc>
          <w:tcPr>
            <w:tcW w:w="934" w:type="dxa"/>
            <w:shd w:val="clear" w:color="auto" w:fill="auto"/>
            <w:noWrap/>
            <w:vAlign w:val="center"/>
            <w:hideMark/>
          </w:tcPr>
          <w:p w14:paraId="3B4286AE" w14:textId="2C548648"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29.75</w:t>
            </w:r>
          </w:p>
        </w:tc>
      </w:tr>
      <w:tr w:rsidR="005F5937" w:rsidRPr="00EA12CB" w14:paraId="603848EC" w14:textId="77777777" w:rsidTr="00CA579D">
        <w:trPr>
          <w:trHeight w:val="189"/>
          <w:jc w:val="center"/>
        </w:trPr>
        <w:tc>
          <w:tcPr>
            <w:tcW w:w="1283" w:type="dxa"/>
            <w:vMerge/>
            <w:shd w:val="clear" w:color="auto" w:fill="85CB7B" w:themeFill="background1" w:themeFillShade="BF"/>
            <w:vAlign w:val="center"/>
            <w:hideMark/>
          </w:tcPr>
          <w:p w14:paraId="5E5635AD" w14:textId="77777777" w:rsidR="005F5937" w:rsidRPr="00CA579D" w:rsidRDefault="005F5937" w:rsidP="00C13548">
            <w:pPr>
              <w:rPr>
                <w:rFonts w:ascii="Calibri" w:eastAsia="宋体" w:hAnsi="Calibri" w:cs="Calibri"/>
                <w:b/>
                <w:bCs/>
                <w:lang w:eastAsia="zh-CN"/>
              </w:rPr>
            </w:pPr>
          </w:p>
        </w:tc>
        <w:tc>
          <w:tcPr>
            <w:tcW w:w="1307" w:type="dxa"/>
            <w:shd w:val="clear" w:color="000000" w:fill="BFBFBF"/>
            <w:noWrap/>
            <w:vAlign w:val="center"/>
            <w:hideMark/>
          </w:tcPr>
          <w:p w14:paraId="2C560D89" w14:textId="77777777" w:rsidR="005F5937" w:rsidRPr="00CA579D" w:rsidRDefault="005F5937"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SBFD</w:t>
            </w:r>
          </w:p>
        </w:tc>
        <w:tc>
          <w:tcPr>
            <w:tcW w:w="933" w:type="dxa"/>
            <w:shd w:val="clear" w:color="auto" w:fill="auto"/>
            <w:noWrap/>
            <w:vAlign w:val="center"/>
            <w:hideMark/>
          </w:tcPr>
          <w:p w14:paraId="7C520986" w14:textId="0A042078"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24.78</w:t>
            </w:r>
          </w:p>
        </w:tc>
        <w:tc>
          <w:tcPr>
            <w:tcW w:w="934" w:type="dxa"/>
            <w:shd w:val="clear" w:color="auto" w:fill="auto"/>
            <w:noWrap/>
            <w:vAlign w:val="center"/>
            <w:hideMark/>
          </w:tcPr>
          <w:p w14:paraId="724441D4" w14:textId="4B48C00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29.43</w:t>
            </w:r>
          </w:p>
        </w:tc>
        <w:tc>
          <w:tcPr>
            <w:tcW w:w="934" w:type="dxa"/>
            <w:shd w:val="clear" w:color="auto" w:fill="auto"/>
            <w:noWrap/>
            <w:vAlign w:val="center"/>
            <w:hideMark/>
          </w:tcPr>
          <w:p w14:paraId="3F9E4E4A" w14:textId="705B8929"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45.92</w:t>
            </w:r>
          </w:p>
        </w:tc>
        <w:tc>
          <w:tcPr>
            <w:tcW w:w="934" w:type="dxa"/>
            <w:shd w:val="clear" w:color="auto" w:fill="auto"/>
            <w:noWrap/>
            <w:vAlign w:val="center"/>
            <w:hideMark/>
          </w:tcPr>
          <w:p w14:paraId="372E327E" w14:textId="4ACE9B1B"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31.26</w:t>
            </w:r>
          </w:p>
        </w:tc>
        <w:tc>
          <w:tcPr>
            <w:tcW w:w="934" w:type="dxa"/>
            <w:shd w:val="clear" w:color="auto" w:fill="auto"/>
            <w:noWrap/>
            <w:vAlign w:val="center"/>
            <w:hideMark/>
          </w:tcPr>
          <w:p w14:paraId="0253DBCD" w14:textId="5C2FCA0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17.48</w:t>
            </w:r>
          </w:p>
        </w:tc>
        <w:tc>
          <w:tcPr>
            <w:tcW w:w="1001" w:type="dxa"/>
            <w:shd w:val="clear" w:color="auto" w:fill="auto"/>
            <w:noWrap/>
            <w:vAlign w:val="center"/>
            <w:hideMark/>
          </w:tcPr>
          <w:p w14:paraId="6623FAA6" w14:textId="3E1323F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26.09</w:t>
            </w:r>
          </w:p>
        </w:tc>
        <w:tc>
          <w:tcPr>
            <w:tcW w:w="866" w:type="dxa"/>
            <w:shd w:val="clear" w:color="auto" w:fill="auto"/>
            <w:noWrap/>
            <w:vAlign w:val="center"/>
            <w:hideMark/>
          </w:tcPr>
          <w:p w14:paraId="0D538E79" w14:textId="2019256C"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9.31</w:t>
            </w:r>
          </w:p>
        </w:tc>
        <w:tc>
          <w:tcPr>
            <w:tcW w:w="934" w:type="dxa"/>
            <w:shd w:val="clear" w:color="auto" w:fill="auto"/>
            <w:noWrap/>
            <w:vAlign w:val="center"/>
            <w:hideMark/>
          </w:tcPr>
          <w:p w14:paraId="598D6C1B" w14:textId="1CF68227"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12.68</w:t>
            </w:r>
          </w:p>
        </w:tc>
        <w:tc>
          <w:tcPr>
            <w:tcW w:w="934" w:type="dxa"/>
            <w:shd w:val="clear" w:color="auto" w:fill="auto"/>
            <w:noWrap/>
            <w:vAlign w:val="center"/>
            <w:hideMark/>
          </w:tcPr>
          <w:p w14:paraId="217931D6" w14:textId="6F87E8E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17.33</w:t>
            </w:r>
          </w:p>
        </w:tc>
        <w:tc>
          <w:tcPr>
            <w:tcW w:w="934" w:type="dxa"/>
            <w:shd w:val="clear" w:color="auto" w:fill="auto"/>
            <w:noWrap/>
            <w:vAlign w:val="center"/>
            <w:hideMark/>
          </w:tcPr>
          <w:p w14:paraId="4179930B" w14:textId="6A6D510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12.99</w:t>
            </w:r>
          </w:p>
        </w:tc>
        <w:tc>
          <w:tcPr>
            <w:tcW w:w="934" w:type="dxa"/>
            <w:shd w:val="clear" w:color="auto" w:fill="auto"/>
            <w:noWrap/>
            <w:vAlign w:val="center"/>
            <w:hideMark/>
          </w:tcPr>
          <w:p w14:paraId="700ADE97" w14:textId="10FC0F3B"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9.66</w:t>
            </w:r>
          </w:p>
        </w:tc>
        <w:tc>
          <w:tcPr>
            <w:tcW w:w="934" w:type="dxa"/>
            <w:shd w:val="clear" w:color="auto" w:fill="auto"/>
            <w:noWrap/>
            <w:vAlign w:val="center"/>
            <w:hideMark/>
          </w:tcPr>
          <w:p w14:paraId="6C0A3FA3" w14:textId="40E7376C"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29.27</w:t>
            </w:r>
          </w:p>
        </w:tc>
      </w:tr>
      <w:tr w:rsidR="005F5937" w:rsidRPr="00EA12CB" w14:paraId="214FE730" w14:textId="77777777" w:rsidTr="00CA579D">
        <w:trPr>
          <w:trHeight w:val="176"/>
          <w:jc w:val="center"/>
        </w:trPr>
        <w:tc>
          <w:tcPr>
            <w:tcW w:w="1283" w:type="dxa"/>
            <w:vMerge w:val="restart"/>
            <w:shd w:val="clear" w:color="auto" w:fill="85CB7B" w:themeFill="background1" w:themeFillShade="BF"/>
            <w:noWrap/>
            <w:vAlign w:val="center"/>
            <w:hideMark/>
          </w:tcPr>
          <w:p w14:paraId="6A52778C" w14:textId="77777777" w:rsidR="005F5937" w:rsidRPr="00CA579D" w:rsidRDefault="005F5937" w:rsidP="00C13548">
            <w:pPr>
              <w:jc w:val="center"/>
              <w:rPr>
                <w:rFonts w:ascii="Calibri" w:eastAsia="宋体" w:hAnsi="Calibri" w:cs="Calibri"/>
                <w:b/>
                <w:bCs/>
                <w:lang w:eastAsia="zh-CN"/>
              </w:rPr>
            </w:pPr>
            <w:r w:rsidRPr="00CA579D">
              <w:rPr>
                <w:rFonts w:ascii="Calibri" w:eastAsia="宋体" w:hAnsi="Calibri" w:cs="Calibri"/>
                <w:b/>
                <w:bCs/>
                <w:lang w:eastAsia="zh-CN"/>
              </w:rPr>
              <w:lastRenderedPageBreak/>
              <w:t>High  load</w:t>
            </w:r>
          </w:p>
        </w:tc>
        <w:tc>
          <w:tcPr>
            <w:tcW w:w="1307" w:type="dxa"/>
            <w:shd w:val="clear" w:color="000000" w:fill="BFBFBF"/>
            <w:noWrap/>
            <w:vAlign w:val="center"/>
            <w:hideMark/>
          </w:tcPr>
          <w:p w14:paraId="78C132B0" w14:textId="77777777" w:rsidR="005F5937" w:rsidRPr="00CA579D" w:rsidRDefault="005F5937"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Legacy TDD</w:t>
            </w:r>
          </w:p>
        </w:tc>
        <w:tc>
          <w:tcPr>
            <w:tcW w:w="933" w:type="dxa"/>
            <w:shd w:val="clear" w:color="auto" w:fill="auto"/>
            <w:noWrap/>
            <w:vAlign w:val="center"/>
            <w:hideMark/>
          </w:tcPr>
          <w:p w14:paraId="26C27B4E" w14:textId="22168B2D"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51.67</w:t>
            </w:r>
          </w:p>
        </w:tc>
        <w:tc>
          <w:tcPr>
            <w:tcW w:w="934" w:type="dxa"/>
            <w:shd w:val="clear" w:color="auto" w:fill="auto"/>
            <w:noWrap/>
            <w:vAlign w:val="center"/>
            <w:hideMark/>
          </w:tcPr>
          <w:p w14:paraId="0E01326F" w14:textId="74BE7902"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65.04</w:t>
            </w:r>
          </w:p>
        </w:tc>
        <w:tc>
          <w:tcPr>
            <w:tcW w:w="934" w:type="dxa"/>
            <w:shd w:val="clear" w:color="auto" w:fill="auto"/>
            <w:noWrap/>
            <w:vAlign w:val="center"/>
            <w:hideMark/>
          </w:tcPr>
          <w:p w14:paraId="5EF890A8" w14:textId="7458056F"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89.27</w:t>
            </w:r>
          </w:p>
        </w:tc>
        <w:tc>
          <w:tcPr>
            <w:tcW w:w="934" w:type="dxa"/>
            <w:shd w:val="clear" w:color="auto" w:fill="auto"/>
            <w:noWrap/>
            <w:vAlign w:val="center"/>
            <w:hideMark/>
          </w:tcPr>
          <w:p w14:paraId="00D2700D" w14:textId="6A36B9CA"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67.04</w:t>
            </w:r>
          </w:p>
        </w:tc>
        <w:tc>
          <w:tcPr>
            <w:tcW w:w="934" w:type="dxa"/>
            <w:shd w:val="clear" w:color="auto" w:fill="auto"/>
            <w:noWrap/>
            <w:vAlign w:val="center"/>
            <w:hideMark/>
          </w:tcPr>
          <w:p w14:paraId="24214F3B" w14:textId="38DF1B94"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41.93</w:t>
            </w:r>
          </w:p>
        </w:tc>
        <w:tc>
          <w:tcPr>
            <w:tcW w:w="1001" w:type="dxa"/>
            <w:shd w:val="clear" w:color="auto" w:fill="auto"/>
            <w:noWrap/>
            <w:vAlign w:val="center"/>
            <w:hideMark/>
          </w:tcPr>
          <w:p w14:paraId="2CE9603B" w14:textId="2C171496"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52.41</w:t>
            </w:r>
          </w:p>
        </w:tc>
        <w:tc>
          <w:tcPr>
            <w:tcW w:w="866" w:type="dxa"/>
            <w:shd w:val="clear" w:color="auto" w:fill="auto"/>
            <w:noWrap/>
            <w:vAlign w:val="center"/>
            <w:hideMark/>
          </w:tcPr>
          <w:p w14:paraId="101D7597" w14:textId="4A7F8744"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34.35</w:t>
            </w:r>
          </w:p>
        </w:tc>
        <w:tc>
          <w:tcPr>
            <w:tcW w:w="934" w:type="dxa"/>
            <w:shd w:val="clear" w:color="auto" w:fill="auto"/>
            <w:noWrap/>
            <w:vAlign w:val="center"/>
            <w:hideMark/>
          </w:tcPr>
          <w:p w14:paraId="5534DBE3" w14:textId="3A107AF5"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44.85</w:t>
            </w:r>
          </w:p>
        </w:tc>
        <w:tc>
          <w:tcPr>
            <w:tcW w:w="934" w:type="dxa"/>
            <w:shd w:val="clear" w:color="auto" w:fill="auto"/>
            <w:noWrap/>
            <w:vAlign w:val="center"/>
            <w:hideMark/>
          </w:tcPr>
          <w:p w14:paraId="67E4743C" w14:textId="1B40504B"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70.62</w:t>
            </w:r>
          </w:p>
        </w:tc>
        <w:tc>
          <w:tcPr>
            <w:tcW w:w="934" w:type="dxa"/>
            <w:shd w:val="clear" w:color="auto" w:fill="auto"/>
            <w:noWrap/>
            <w:vAlign w:val="center"/>
            <w:hideMark/>
          </w:tcPr>
          <w:p w14:paraId="424BFF15" w14:textId="14EEFE0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47.58</w:t>
            </w:r>
          </w:p>
        </w:tc>
        <w:tc>
          <w:tcPr>
            <w:tcW w:w="934" w:type="dxa"/>
            <w:shd w:val="clear" w:color="auto" w:fill="auto"/>
            <w:noWrap/>
            <w:vAlign w:val="center"/>
            <w:hideMark/>
          </w:tcPr>
          <w:p w14:paraId="7885A7EF" w14:textId="3E527D93"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10.39</w:t>
            </w:r>
          </w:p>
        </w:tc>
        <w:tc>
          <w:tcPr>
            <w:tcW w:w="934" w:type="dxa"/>
            <w:shd w:val="clear" w:color="auto" w:fill="auto"/>
            <w:noWrap/>
            <w:vAlign w:val="center"/>
            <w:hideMark/>
          </w:tcPr>
          <w:p w14:paraId="3A887DD3" w14:textId="3AF02CCF"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51.94</w:t>
            </w:r>
          </w:p>
        </w:tc>
      </w:tr>
      <w:tr w:rsidR="005F5937" w:rsidRPr="00EA12CB" w14:paraId="5D1D865A" w14:textId="77777777" w:rsidTr="00CA579D">
        <w:trPr>
          <w:trHeight w:val="176"/>
          <w:jc w:val="center"/>
        </w:trPr>
        <w:tc>
          <w:tcPr>
            <w:tcW w:w="1283" w:type="dxa"/>
            <w:vMerge/>
            <w:shd w:val="clear" w:color="auto" w:fill="85CB7B" w:themeFill="background1" w:themeFillShade="BF"/>
            <w:vAlign w:val="center"/>
            <w:hideMark/>
          </w:tcPr>
          <w:p w14:paraId="1164E69F" w14:textId="77777777" w:rsidR="005F5937" w:rsidRPr="00CA579D" w:rsidRDefault="005F5937" w:rsidP="00C13548">
            <w:pPr>
              <w:rPr>
                <w:rFonts w:ascii="Calibri" w:eastAsia="宋体" w:hAnsi="Calibri" w:cs="Calibri"/>
                <w:b/>
                <w:bCs/>
                <w:color w:val="FFFFFF"/>
                <w:lang w:eastAsia="zh-CN"/>
              </w:rPr>
            </w:pPr>
          </w:p>
        </w:tc>
        <w:tc>
          <w:tcPr>
            <w:tcW w:w="1307" w:type="dxa"/>
            <w:shd w:val="clear" w:color="000000" w:fill="BFBFBF"/>
            <w:noWrap/>
            <w:vAlign w:val="center"/>
            <w:hideMark/>
          </w:tcPr>
          <w:p w14:paraId="66F00E7E" w14:textId="77777777" w:rsidR="005F5937" w:rsidRPr="00CA579D" w:rsidRDefault="005F5937"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SBFD</w:t>
            </w:r>
          </w:p>
        </w:tc>
        <w:tc>
          <w:tcPr>
            <w:tcW w:w="933" w:type="dxa"/>
            <w:shd w:val="clear" w:color="auto" w:fill="auto"/>
            <w:noWrap/>
            <w:vAlign w:val="center"/>
            <w:hideMark/>
          </w:tcPr>
          <w:p w14:paraId="2268E279" w14:textId="481ED400"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60.36</w:t>
            </w:r>
          </w:p>
        </w:tc>
        <w:tc>
          <w:tcPr>
            <w:tcW w:w="934" w:type="dxa"/>
            <w:shd w:val="clear" w:color="auto" w:fill="auto"/>
            <w:noWrap/>
            <w:vAlign w:val="center"/>
            <w:hideMark/>
          </w:tcPr>
          <w:p w14:paraId="2CC5089C" w14:textId="66B2082C"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72.58</w:t>
            </w:r>
          </w:p>
        </w:tc>
        <w:tc>
          <w:tcPr>
            <w:tcW w:w="934" w:type="dxa"/>
            <w:shd w:val="clear" w:color="auto" w:fill="auto"/>
            <w:noWrap/>
            <w:vAlign w:val="center"/>
            <w:hideMark/>
          </w:tcPr>
          <w:p w14:paraId="1DE81B8C" w14:textId="5EBB396D"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91.19</w:t>
            </w:r>
          </w:p>
        </w:tc>
        <w:tc>
          <w:tcPr>
            <w:tcW w:w="934" w:type="dxa"/>
            <w:shd w:val="clear" w:color="auto" w:fill="auto"/>
            <w:noWrap/>
            <w:vAlign w:val="center"/>
            <w:hideMark/>
          </w:tcPr>
          <w:p w14:paraId="6C757949" w14:textId="6B61A760"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73.83</w:t>
            </w:r>
          </w:p>
        </w:tc>
        <w:tc>
          <w:tcPr>
            <w:tcW w:w="934" w:type="dxa"/>
            <w:shd w:val="clear" w:color="auto" w:fill="auto"/>
            <w:noWrap/>
            <w:vAlign w:val="center"/>
            <w:hideMark/>
          </w:tcPr>
          <w:p w14:paraId="71BAE4E5" w14:textId="01001CD1"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34.07</w:t>
            </w:r>
          </w:p>
        </w:tc>
        <w:tc>
          <w:tcPr>
            <w:tcW w:w="1001" w:type="dxa"/>
            <w:shd w:val="clear" w:color="auto" w:fill="auto"/>
            <w:noWrap/>
            <w:vAlign w:val="center"/>
            <w:hideMark/>
          </w:tcPr>
          <w:p w14:paraId="29EC1D4E" w14:textId="43C83788"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50.85</w:t>
            </w:r>
          </w:p>
        </w:tc>
        <w:tc>
          <w:tcPr>
            <w:tcW w:w="866" w:type="dxa"/>
            <w:shd w:val="clear" w:color="auto" w:fill="auto"/>
            <w:noWrap/>
            <w:vAlign w:val="center"/>
            <w:hideMark/>
          </w:tcPr>
          <w:p w14:paraId="622CF367" w14:textId="68E497C4"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21.87</w:t>
            </w:r>
          </w:p>
        </w:tc>
        <w:tc>
          <w:tcPr>
            <w:tcW w:w="934" w:type="dxa"/>
            <w:shd w:val="clear" w:color="auto" w:fill="auto"/>
            <w:noWrap/>
            <w:vAlign w:val="center"/>
            <w:hideMark/>
          </w:tcPr>
          <w:p w14:paraId="7182ADDA" w14:textId="0AFB002E"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28.08</w:t>
            </w:r>
          </w:p>
        </w:tc>
        <w:tc>
          <w:tcPr>
            <w:tcW w:w="934" w:type="dxa"/>
            <w:shd w:val="clear" w:color="auto" w:fill="auto"/>
            <w:noWrap/>
            <w:vAlign w:val="center"/>
            <w:hideMark/>
          </w:tcPr>
          <w:p w14:paraId="3D547291" w14:textId="4B225516"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37.66</w:t>
            </w:r>
          </w:p>
        </w:tc>
        <w:tc>
          <w:tcPr>
            <w:tcW w:w="934" w:type="dxa"/>
            <w:shd w:val="clear" w:color="auto" w:fill="auto"/>
            <w:noWrap/>
            <w:vAlign w:val="center"/>
            <w:hideMark/>
          </w:tcPr>
          <w:p w14:paraId="6BBBED94" w14:textId="1993D027"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28.94</w:t>
            </w:r>
          </w:p>
        </w:tc>
        <w:tc>
          <w:tcPr>
            <w:tcW w:w="934" w:type="dxa"/>
            <w:shd w:val="clear" w:color="auto" w:fill="auto"/>
            <w:noWrap/>
            <w:vAlign w:val="center"/>
            <w:hideMark/>
          </w:tcPr>
          <w:p w14:paraId="23963CDB" w14:textId="1AD6EFF0"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16.73</w:t>
            </w:r>
          </w:p>
        </w:tc>
        <w:tc>
          <w:tcPr>
            <w:tcW w:w="934" w:type="dxa"/>
            <w:shd w:val="clear" w:color="auto" w:fill="auto"/>
            <w:noWrap/>
            <w:vAlign w:val="center"/>
            <w:hideMark/>
          </w:tcPr>
          <w:p w14:paraId="55A95B39" w14:textId="4A5E10BC" w:rsidR="005F5937" w:rsidRPr="00CA579D" w:rsidRDefault="005F5937"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50.69</w:t>
            </w:r>
          </w:p>
        </w:tc>
      </w:tr>
    </w:tbl>
    <w:p w14:paraId="50B81312" w14:textId="77777777" w:rsidR="000711B8" w:rsidRDefault="000711B8" w:rsidP="000711B8">
      <w:pPr>
        <w:rPr>
          <w:rFonts w:eastAsiaTheme="minorEastAsia"/>
          <w:lang w:eastAsia="zh-CN"/>
        </w:rPr>
      </w:pP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96"/>
        <w:gridCol w:w="4488"/>
      </w:tblGrid>
      <w:tr w:rsidR="00BF1991" w14:paraId="553495D3" w14:textId="77777777" w:rsidTr="00716C3F">
        <w:trPr>
          <w:jc w:val="center"/>
        </w:trPr>
        <w:tc>
          <w:tcPr>
            <w:tcW w:w="4740" w:type="dxa"/>
          </w:tcPr>
          <w:p w14:paraId="5EEC2A02" w14:textId="77777777" w:rsidR="00BF1991" w:rsidRDefault="00BF1991" w:rsidP="000711B8">
            <w:pPr>
              <w:rPr>
                <w:rFonts w:eastAsiaTheme="minorEastAsia"/>
                <w:lang w:eastAsia="zh-CN"/>
              </w:rPr>
            </w:pPr>
            <w:r>
              <w:rPr>
                <w:noProof/>
                <w:lang w:eastAsia="zh-CN"/>
              </w:rPr>
              <w:drawing>
                <wp:inline distT="0" distB="0" distL="0" distR="0" wp14:anchorId="5AC4CCA4" wp14:editId="4AEBA8BD">
                  <wp:extent cx="2909454" cy="1923802"/>
                  <wp:effectExtent l="0" t="0" r="24765" b="19685"/>
                  <wp:docPr id="254" name="图表 2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89414CF" w14:textId="0761096F" w:rsidR="00BF1991" w:rsidRDefault="00BF1991" w:rsidP="00716C3F">
            <w:pPr>
              <w:jc w:val="center"/>
              <w:rPr>
                <w:rFonts w:eastAsiaTheme="minorEastAsia"/>
                <w:lang w:eastAsia="zh-CN"/>
              </w:rPr>
            </w:pPr>
            <w:r>
              <w:rPr>
                <w:rFonts w:eastAsiaTheme="minorEastAsia" w:hint="eastAsia"/>
                <w:noProof/>
                <w:lang w:eastAsia="zh-CN"/>
              </w:rPr>
              <w:t>Low load</w:t>
            </w:r>
          </w:p>
        </w:tc>
        <w:tc>
          <w:tcPr>
            <w:tcW w:w="4740" w:type="dxa"/>
          </w:tcPr>
          <w:p w14:paraId="471D77A4" w14:textId="77777777" w:rsidR="00BF1991" w:rsidRDefault="00BF1991" w:rsidP="00716C3F">
            <w:pPr>
              <w:jc w:val="center"/>
              <w:rPr>
                <w:rFonts w:eastAsiaTheme="minorEastAsia"/>
                <w:lang w:eastAsia="zh-CN"/>
              </w:rPr>
            </w:pPr>
            <w:r>
              <w:rPr>
                <w:noProof/>
                <w:lang w:eastAsia="zh-CN"/>
              </w:rPr>
              <w:drawing>
                <wp:inline distT="0" distB="0" distL="0" distR="0" wp14:anchorId="141868DA" wp14:editId="077B38CF">
                  <wp:extent cx="2945080" cy="1935678"/>
                  <wp:effectExtent l="0" t="0" r="27305" b="26670"/>
                  <wp:docPr id="256" name="图表 2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3EF3219" w14:textId="25949070" w:rsidR="00BF1991" w:rsidRDefault="00BF1991" w:rsidP="00716C3F">
            <w:pPr>
              <w:jc w:val="center"/>
              <w:rPr>
                <w:rFonts w:eastAsiaTheme="minorEastAsia"/>
                <w:lang w:eastAsia="zh-CN"/>
              </w:rPr>
            </w:pPr>
            <w:r>
              <w:rPr>
                <w:rFonts w:eastAsiaTheme="minorEastAsia" w:hint="eastAsia"/>
                <w:noProof/>
                <w:lang w:eastAsia="zh-CN"/>
              </w:rPr>
              <w:t>Median load</w:t>
            </w:r>
          </w:p>
        </w:tc>
        <w:tc>
          <w:tcPr>
            <w:tcW w:w="4740" w:type="dxa"/>
          </w:tcPr>
          <w:p w14:paraId="49742F3A" w14:textId="77777777" w:rsidR="00BF1991" w:rsidRDefault="00BF1991" w:rsidP="00716C3F">
            <w:pPr>
              <w:jc w:val="center"/>
              <w:rPr>
                <w:rFonts w:eastAsiaTheme="minorEastAsia"/>
                <w:lang w:eastAsia="zh-CN"/>
              </w:rPr>
            </w:pPr>
            <w:r>
              <w:rPr>
                <w:noProof/>
                <w:lang w:eastAsia="zh-CN"/>
              </w:rPr>
              <w:drawing>
                <wp:inline distT="0" distB="0" distL="0" distR="0" wp14:anchorId="174546CE" wp14:editId="57BA13F1">
                  <wp:extent cx="2683823" cy="1923803"/>
                  <wp:effectExtent l="0" t="0" r="21590" b="19685"/>
                  <wp:docPr id="257" name="图表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A61CE50" w14:textId="1FB47E78" w:rsidR="00BF1991" w:rsidRDefault="00BF1991" w:rsidP="00716C3F">
            <w:pPr>
              <w:jc w:val="center"/>
              <w:rPr>
                <w:rFonts w:eastAsiaTheme="minorEastAsia"/>
                <w:lang w:eastAsia="zh-CN"/>
              </w:rPr>
            </w:pPr>
            <w:r>
              <w:rPr>
                <w:rFonts w:eastAsiaTheme="minorEastAsia" w:hint="eastAsia"/>
                <w:noProof/>
                <w:lang w:eastAsia="zh-CN"/>
              </w:rPr>
              <w:t>High load</w:t>
            </w:r>
          </w:p>
        </w:tc>
      </w:tr>
    </w:tbl>
    <w:p w14:paraId="0FEDA916" w14:textId="77777777" w:rsidR="00BF1991" w:rsidRDefault="00BF1991" w:rsidP="000711B8">
      <w:pPr>
        <w:rPr>
          <w:rFonts w:eastAsiaTheme="minorEastAsia"/>
          <w:lang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1"/>
        <w:gridCol w:w="4859"/>
        <w:gridCol w:w="4710"/>
      </w:tblGrid>
      <w:tr w:rsidR="007F56A3" w14:paraId="69EA271C" w14:textId="77777777" w:rsidTr="00716C3F">
        <w:tc>
          <w:tcPr>
            <w:tcW w:w="4740" w:type="dxa"/>
          </w:tcPr>
          <w:p w14:paraId="01C6FFFA" w14:textId="77777777" w:rsidR="007F56A3" w:rsidRDefault="007F56A3" w:rsidP="000711B8">
            <w:pPr>
              <w:jc w:val="center"/>
              <w:rPr>
                <w:rFonts w:eastAsiaTheme="minorEastAsia"/>
                <w:noProof/>
                <w:lang w:eastAsia="zh-CN"/>
              </w:rPr>
            </w:pPr>
            <w:r>
              <w:rPr>
                <w:noProof/>
                <w:lang w:eastAsia="zh-CN"/>
              </w:rPr>
              <w:drawing>
                <wp:inline distT="0" distB="0" distL="0" distR="0" wp14:anchorId="496C9E71" wp14:editId="67073D80">
                  <wp:extent cx="2818262" cy="1937982"/>
                  <wp:effectExtent l="0" t="0" r="20320" b="24765"/>
                  <wp:docPr id="258" name="图表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D08ECAF" w14:textId="5D8D38E6" w:rsidR="007F56A3" w:rsidRDefault="007F56A3" w:rsidP="000711B8">
            <w:pPr>
              <w:jc w:val="center"/>
              <w:rPr>
                <w:rFonts w:eastAsiaTheme="minorEastAsia"/>
                <w:noProof/>
                <w:lang w:eastAsia="zh-CN"/>
              </w:rPr>
            </w:pPr>
            <w:r>
              <w:rPr>
                <w:rFonts w:eastAsiaTheme="minorEastAsia" w:hint="eastAsia"/>
                <w:noProof/>
                <w:lang w:eastAsia="zh-CN"/>
              </w:rPr>
              <w:t xml:space="preserve">Low load   </w:t>
            </w:r>
          </w:p>
        </w:tc>
        <w:tc>
          <w:tcPr>
            <w:tcW w:w="4740" w:type="dxa"/>
          </w:tcPr>
          <w:p w14:paraId="243CACA1" w14:textId="77777777" w:rsidR="007F56A3" w:rsidRDefault="007F56A3" w:rsidP="000711B8">
            <w:pPr>
              <w:jc w:val="center"/>
              <w:rPr>
                <w:rFonts w:eastAsiaTheme="minorEastAsia"/>
                <w:noProof/>
                <w:lang w:eastAsia="zh-CN"/>
              </w:rPr>
            </w:pPr>
            <w:r>
              <w:rPr>
                <w:noProof/>
                <w:lang w:eastAsia="zh-CN"/>
              </w:rPr>
              <w:drawing>
                <wp:inline distT="0" distB="0" distL="0" distR="0" wp14:anchorId="64A57630" wp14:editId="3AB3F14B">
                  <wp:extent cx="2961564" cy="1951630"/>
                  <wp:effectExtent l="0" t="0" r="10795" b="10795"/>
                  <wp:docPr id="259" name="图表 2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A6CF194" w14:textId="2BD00FAA" w:rsidR="007F56A3" w:rsidRDefault="007F56A3" w:rsidP="000711B8">
            <w:pPr>
              <w:jc w:val="center"/>
              <w:rPr>
                <w:rFonts w:eastAsiaTheme="minorEastAsia"/>
                <w:noProof/>
                <w:lang w:eastAsia="zh-CN"/>
              </w:rPr>
            </w:pPr>
            <w:r>
              <w:rPr>
                <w:rFonts w:eastAsiaTheme="minorEastAsia" w:hint="eastAsia"/>
                <w:noProof/>
                <w:lang w:eastAsia="zh-CN"/>
              </w:rPr>
              <w:t xml:space="preserve">Median load  </w:t>
            </w:r>
          </w:p>
        </w:tc>
        <w:tc>
          <w:tcPr>
            <w:tcW w:w="4740" w:type="dxa"/>
          </w:tcPr>
          <w:p w14:paraId="2FC6936B" w14:textId="77777777" w:rsidR="007F56A3" w:rsidRDefault="007F56A3" w:rsidP="000711B8">
            <w:pPr>
              <w:jc w:val="center"/>
              <w:rPr>
                <w:rFonts w:eastAsiaTheme="minorEastAsia"/>
                <w:noProof/>
                <w:lang w:eastAsia="zh-CN"/>
              </w:rPr>
            </w:pPr>
            <w:r>
              <w:rPr>
                <w:noProof/>
                <w:lang w:eastAsia="zh-CN"/>
              </w:rPr>
              <w:drawing>
                <wp:inline distT="0" distB="0" distL="0" distR="0" wp14:anchorId="1E01960E" wp14:editId="3DE65653">
                  <wp:extent cx="2852382" cy="1951630"/>
                  <wp:effectExtent l="0" t="0" r="24765" b="10795"/>
                  <wp:docPr id="260" name="图表 2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07CAC49" w14:textId="60CD8F6B" w:rsidR="007F56A3" w:rsidRDefault="007F56A3" w:rsidP="000711B8">
            <w:pPr>
              <w:jc w:val="center"/>
              <w:rPr>
                <w:rFonts w:eastAsiaTheme="minorEastAsia"/>
                <w:noProof/>
                <w:lang w:eastAsia="zh-CN"/>
              </w:rPr>
            </w:pPr>
            <w:r>
              <w:rPr>
                <w:rFonts w:eastAsiaTheme="minorEastAsia" w:hint="eastAsia"/>
                <w:noProof/>
                <w:lang w:eastAsia="zh-CN"/>
              </w:rPr>
              <w:t>High load</w:t>
            </w:r>
          </w:p>
        </w:tc>
      </w:tr>
    </w:tbl>
    <w:p w14:paraId="5E616796" w14:textId="33BD4EF1" w:rsidR="000711B8" w:rsidRDefault="000711B8" w:rsidP="00716C3F">
      <w:pPr>
        <w:rPr>
          <w:rFonts w:eastAsiaTheme="minorEastAsia"/>
          <w:noProof/>
          <w:lang w:eastAsia="zh-CN"/>
        </w:rPr>
      </w:pPr>
    </w:p>
    <w:p w14:paraId="59CFDECD" w14:textId="2B37FA9C" w:rsidR="000711B8" w:rsidRDefault="000711B8" w:rsidP="000711B8">
      <w:pPr>
        <w:pStyle w:val="a7"/>
        <w:jc w:val="center"/>
        <w:rPr>
          <w:rFonts w:eastAsiaTheme="minorEastAsia"/>
          <w:lang w:eastAsia="zh-CN"/>
        </w:rPr>
      </w:pPr>
      <w:bookmarkStart w:id="12" w:name="_Ref118731558"/>
      <w:r>
        <w:t xml:space="preserve">Figure </w:t>
      </w:r>
      <w:r>
        <w:fldChar w:fldCharType="begin"/>
      </w:r>
      <w:r>
        <w:instrText xml:space="preserve"> SEQ Figure \* ARABIC </w:instrText>
      </w:r>
      <w:r>
        <w:fldChar w:fldCharType="separate"/>
      </w:r>
      <w:r w:rsidR="001E5F78">
        <w:rPr>
          <w:noProof/>
        </w:rPr>
        <w:t>3</w:t>
      </w:r>
      <w:r>
        <w:fldChar w:fldCharType="end"/>
      </w:r>
      <w:bookmarkEnd w:id="12"/>
      <w:r w:rsidRPr="001B124F">
        <w:t xml:space="preserve">: </w:t>
      </w:r>
      <w:r>
        <w:rPr>
          <w:rFonts w:eastAsiaTheme="minorEastAsia" w:hint="eastAsia"/>
          <w:lang w:eastAsia="zh-CN"/>
        </w:rPr>
        <w:t>L</w:t>
      </w:r>
      <w:r w:rsidRPr="001B124F">
        <w:t xml:space="preserve">atency results for </w:t>
      </w:r>
      <w:r w:rsidR="006D2EF5">
        <w:rPr>
          <w:rFonts w:eastAsiaTheme="minorEastAsia" w:hint="eastAsia"/>
          <w:lang w:eastAsia="zh-CN"/>
        </w:rPr>
        <w:t>u</w:t>
      </w:r>
      <w:r w:rsidR="006D2EF5" w:rsidRPr="00A35B5A">
        <w:t xml:space="preserve">rban </w:t>
      </w:r>
      <w:r w:rsidRPr="00A35B5A">
        <w:t>macro</w:t>
      </w:r>
    </w:p>
    <w:p w14:paraId="16A33B3D" w14:textId="36227F7F" w:rsidR="000711B8" w:rsidRDefault="000711B8" w:rsidP="00E61FBA">
      <w:pPr>
        <w:spacing w:afterLines="50" w:after="120"/>
        <w:jc w:val="both"/>
        <w:rPr>
          <w:rFonts w:eastAsiaTheme="minorEastAsia"/>
          <w:lang w:eastAsia="zh-CN"/>
        </w:rPr>
      </w:pPr>
      <w:r w:rsidRPr="00671691">
        <w:rPr>
          <w:rFonts w:eastAsiaTheme="minorEastAsia"/>
          <w:lang w:eastAsia="zh-CN"/>
        </w:rPr>
        <w:t xml:space="preserve">As can be seen </w:t>
      </w:r>
      <w:r>
        <w:rPr>
          <w:rFonts w:eastAsiaTheme="minorEastAsia" w:hint="eastAsia"/>
          <w:lang w:eastAsia="zh-CN"/>
        </w:rPr>
        <w:t xml:space="preserve">from </w:t>
      </w:r>
      <w:r w:rsidR="00FD58CF">
        <w:rPr>
          <w:rFonts w:eastAsiaTheme="minorEastAsia"/>
          <w:lang w:eastAsia="zh-CN"/>
        </w:rPr>
        <w:fldChar w:fldCharType="begin"/>
      </w:r>
      <w:r w:rsidR="00FD58CF">
        <w:rPr>
          <w:rFonts w:eastAsiaTheme="minorEastAsia"/>
          <w:lang w:eastAsia="zh-CN"/>
        </w:rPr>
        <w:instrText xml:space="preserve"> </w:instrText>
      </w:r>
      <w:r w:rsidR="00FD58CF">
        <w:rPr>
          <w:rFonts w:eastAsiaTheme="minorEastAsia" w:hint="eastAsia"/>
          <w:lang w:eastAsia="zh-CN"/>
        </w:rPr>
        <w:instrText>REF _Ref118731547 \h</w:instrText>
      </w:r>
      <w:r w:rsidR="00FD58CF">
        <w:rPr>
          <w:rFonts w:eastAsiaTheme="minorEastAsia"/>
          <w:lang w:eastAsia="zh-CN"/>
        </w:rPr>
        <w:instrText xml:space="preserve"> </w:instrText>
      </w:r>
      <w:r w:rsidR="00E61FBA">
        <w:rPr>
          <w:rFonts w:eastAsiaTheme="minorEastAsia"/>
          <w:lang w:eastAsia="zh-CN"/>
        </w:rPr>
        <w:instrText xml:space="preserve"> \* MERGEFORMAT </w:instrText>
      </w:r>
      <w:r w:rsidR="00FD58CF">
        <w:rPr>
          <w:rFonts w:eastAsiaTheme="minorEastAsia"/>
          <w:lang w:eastAsia="zh-CN"/>
        </w:rPr>
      </w:r>
      <w:r w:rsidR="00FD58CF">
        <w:rPr>
          <w:rFonts w:eastAsiaTheme="minorEastAsia"/>
          <w:lang w:eastAsia="zh-CN"/>
        </w:rPr>
        <w:fldChar w:fldCharType="separate"/>
      </w:r>
      <w:r w:rsidR="001E5F78">
        <w:t xml:space="preserve">Table </w:t>
      </w:r>
      <w:r w:rsidR="001E5F78">
        <w:rPr>
          <w:noProof/>
        </w:rPr>
        <w:t>5</w:t>
      </w:r>
      <w:r w:rsidR="00FD58CF">
        <w:rPr>
          <w:rFonts w:eastAsiaTheme="minorEastAsia"/>
          <w:lang w:eastAsia="zh-CN"/>
        </w:rPr>
        <w:fldChar w:fldCharType="end"/>
      </w:r>
      <w:r>
        <w:rPr>
          <w:rFonts w:eastAsiaTheme="minorEastAsia" w:hint="eastAsia"/>
          <w:lang w:eastAsia="zh-CN"/>
        </w:rPr>
        <w:t xml:space="preserve"> and </w:t>
      </w:r>
      <w:r w:rsidR="00FD58CF">
        <w:rPr>
          <w:rFonts w:eastAsiaTheme="minorEastAsia"/>
          <w:lang w:eastAsia="zh-CN"/>
        </w:rPr>
        <w:fldChar w:fldCharType="begin"/>
      </w:r>
      <w:r w:rsidR="00FD58CF">
        <w:rPr>
          <w:rFonts w:eastAsiaTheme="minorEastAsia"/>
          <w:lang w:eastAsia="zh-CN"/>
        </w:rPr>
        <w:instrText xml:space="preserve"> </w:instrText>
      </w:r>
      <w:r w:rsidR="00FD58CF">
        <w:rPr>
          <w:rFonts w:eastAsiaTheme="minorEastAsia" w:hint="eastAsia"/>
          <w:lang w:eastAsia="zh-CN"/>
        </w:rPr>
        <w:instrText>REF _Ref118731558 \h</w:instrText>
      </w:r>
      <w:r w:rsidR="00FD58CF">
        <w:rPr>
          <w:rFonts w:eastAsiaTheme="minorEastAsia"/>
          <w:lang w:eastAsia="zh-CN"/>
        </w:rPr>
        <w:instrText xml:space="preserve"> </w:instrText>
      </w:r>
      <w:r w:rsidR="00E61FBA">
        <w:rPr>
          <w:rFonts w:eastAsiaTheme="minorEastAsia"/>
          <w:lang w:eastAsia="zh-CN"/>
        </w:rPr>
        <w:instrText xml:space="preserve"> \* MERGEFORMAT </w:instrText>
      </w:r>
      <w:r w:rsidR="00FD58CF">
        <w:rPr>
          <w:rFonts w:eastAsiaTheme="minorEastAsia"/>
          <w:lang w:eastAsia="zh-CN"/>
        </w:rPr>
      </w:r>
      <w:r w:rsidR="00FD58CF">
        <w:rPr>
          <w:rFonts w:eastAsiaTheme="minorEastAsia"/>
          <w:lang w:eastAsia="zh-CN"/>
        </w:rPr>
        <w:fldChar w:fldCharType="separate"/>
      </w:r>
      <w:r w:rsidR="001E5F78">
        <w:t xml:space="preserve">Figure </w:t>
      </w:r>
      <w:r w:rsidR="001E5F78">
        <w:rPr>
          <w:noProof/>
        </w:rPr>
        <w:t>3</w:t>
      </w:r>
      <w:r w:rsidR="00FD58CF">
        <w:rPr>
          <w:rFonts w:eastAsiaTheme="minorEastAsia"/>
          <w:lang w:eastAsia="zh-CN"/>
        </w:rPr>
        <w:fldChar w:fldCharType="end"/>
      </w:r>
      <w:r w:rsidRPr="00671691">
        <w:rPr>
          <w:rFonts w:eastAsiaTheme="minorEastAsia"/>
          <w:lang w:eastAsia="zh-CN"/>
        </w:rPr>
        <w:t>, UL latency</w:t>
      </w:r>
      <w:r w:rsidR="001C0B9A">
        <w:rPr>
          <w:rFonts w:eastAsiaTheme="minorEastAsia" w:hint="eastAsia"/>
          <w:lang w:eastAsia="zh-CN"/>
        </w:rPr>
        <w:t xml:space="preserve"> is</w:t>
      </w:r>
      <w:r w:rsidRPr="00671691">
        <w:rPr>
          <w:rFonts w:eastAsiaTheme="minorEastAsia"/>
          <w:lang w:eastAsia="zh-CN"/>
        </w:rPr>
        <w:t xml:space="preserve"> </w:t>
      </w:r>
      <w:r w:rsidR="001C0B9A" w:rsidRPr="00671691">
        <w:rPr>
          <w:rFonts w:eastAsiaTheme="minorEastAsia"/>
          <w:lang w:eastAsia="zh-CN"/>
        </w:rPr>
        <w:t xml:space="preserve">significantly reduced </w:t>
      </w:r>
      <w:r w:rsidR="001C0B9A">
        <w:rPr>
          <w:rFonts w:eastAsiaTheme="minorEastAsia" w:hint="eastAsia"/>
          <w:lang w:eastAsia="zh-CN"/>
        </w:rPr>
        <w:t xml:space="preserve">in SBFD </w:t>
      </w:r>
      <w:r w:rsidRPr="00671691">
        <w:rPr>
          <w:rFonts w:eastAsiaTheme="minorEastAsia"/>
          <w:lang w:eastAsia="zh-CN"/>
        </w:rPr>
        <w:t>at all three load conditions</w:t>
      </w:r>
      <w:r w:rsidRPr="00671691">
        <w:t xml:space="preserve"> for </w:t>
      </w:r>
      <w:r>
        <w:rPr>
          <w:rFonts w:eastAsiaTheme="minorEastAsia" w:hint="eastAsia"/>
          <w:lang w:eastAsia="zh-CN"/>
        </w:rPr>
        <w:t>urban macro</w:t>
      </w:r>
      <w:r w:rsidRPr="00671691">
        <w:rPr>
          <w:rFonts w:eastAsiaTheme="minorEastAsia"/>
        </w:rPr>
        <w:t xml:space="preserve"> </w:t>
      </w:r>
      <w:r>
        <w:rPr>
          <w:rFonts w:eastAsiaTheme="minorEastAsia"/>
          <w:lang w:eastAsia="zh-CN"/>
        </w:rPr>
        <w:t xml:space="preserve">at the cost of slightly </w:t>
      </w:r>
      <w:r>
        <w:rPr>
          <w:rFonts w:eastAsiaTheme="minorEastAsia" w:hint="eastAsia"/>
          <w:lang w:eastAsia="zh-CN"/>
        </w:rPr>
        <w:t>in</w:t>
      </w:r>
      <w:r w:rsidRPr="00671691">
        <w:rPr>
          <w:rFonts w:eastAsiaTheme="minorEastAsia"/>
          <w:lang w:eastAsia="zh-CN"/>
        </w:rPr>
        <w:t xml:space="preserve">creased DL </w:t>
      </w:r>
      <w:r>
        <w:rPr>
          <w:rFonts w:eastAsiaTheme="minorEastAsia" w:hint="eastAsia"/>
          <w:lang w:eastAsia="zh-CN"/>
        </w:rPr>
        <w:t>latency.</w:t>
      </w:r>
    </w:p>
    <w:p w14:paraId="0F2441B2" w14:textId="5362CF2D" w:rsidR="000711B8" w:rsidRPr="00047CAF" w:rsidRDefault="000711B8" w:rsidP="00E61FBA">
      <w:pPr>
        <w:spacing w:afterLines="50" w:after="120"/>
        <w:jc w:val="both"/>
        <w:rPr>
          <w:rFonts w:eastAsiaTheme="minorEastAsia"/>
          <w:b/>
          <w:lang w:eastAsia="zh-CN"/>
        </w:rPr>
      </w:pPr>
      <w:r w:rsidRPr="006330B0">
        <w:rPr>
          <w:rFonts w:eastAsia="宋体"/>
          <w:b/>
          <w:lang w:eastAsia="zh-CN"/>
        </w:rPr>
        <w:lastRenderedPageBreak/>
        <w:t xml:space="preserve">Observation </w:t>
      </w:r>
      <w:r w:rsidRPr="006330B0">
        <w:rPr>
          <w:rFonts w:eastAsia="宋体" w:hint="eastAsia"/>
          <w:b/>
          <w:lang w:eastAsia="zh-CN"/>
        </w:rPr>
        <w:t>3</w:t>
      </w:r>
      <w:r w:rsidRPr="006330B0">
        <w:rPr>
          <w:rFonts w:eastAsia="宋体"/>
          <w:b/>
          <w:lang w:eastAsia="zh-CN"/>
        </w:rPr>
        <w:t xml:space="preserve">: For </w:t>
      </w:r>
      <w:r w:rsidRPr="006330B0">
        <w:rPr>
          <w:rFonts w:eastAsia="宋体" w:hint="eastAsia"/>
          <w:b/>
          <w:lang w:eastAsia="zh-CN"/>
        </w:rPr>
        <w:t>urban macro</w:t>
      </w:r>
      <w:r w:rsidRPr="006330B0">
        <w:rPr>
          <w:rFonts w:eastAsia="宋体"/>
          <w:b/>
          <w:lang w:eastAsia="zh-CN"/>
        </w:rPr>
        <w:t>, compared to legacy TDD, SBFD with Alt 1 can significantly reduce the UL latency</w:t>
      </w:r>
      <w:r w:rsidR="00357003" w:rsidRPr="00E61FBA">
        <w:rPr>
          <w:rFonts w:eastAsia="宋体" w:hint="eastAsia"/>
          <w:b/>
          <w:lang w:eastAsia="zh-CN"/>
        </w:rPr>
        <w:t xml:space="preserve"> </w:t>
      </w:r>
      <w:r w:rsidR="00357003" w:rsidRPr="00E61FBA">
        <w:rPr>
          <w:rFonts w:eastAsiaTheme="minorEastAsia"/>
          <w:b/>
          <w:lang w:eastAsia="zh-CN"/>
        </w:rPr>
        <w:t>at all three load conditions</w:t>
      </w:r>
      <w:r w:rsidRPr="00E61FBA">
        <w:rPr>
          <w:rFonts w:eastAsia="宋体"/>
          <w:b/>
          <w:lang w:eastAsia="zh-CN"/>
        </w:rPr>
        <w:t xml:space="preserve"> </w:t>
      </w:r>
      <w:r w:rsidR="0032207F">
        <w:rPr>
          <w:rFonts w:eastAsia="宋体" w:hint="eastAsia"/>
          <w:b/>
          <w:lang w:eastAsia="zh-CN"/>
        </w:rPr>
        <w:t>with</w:t>
      </w:r>
      <w:r w:rsidR="00E61FBA">
        <w:rPr>
          <w:rFonts w:eastAsia="宋体" w:hint="eastAsia"/>
          <w:b/>
          <w:lang w:eastAsia="zh-CN"/>
        </w:rPr>
        <w:t xml:space="preserve"> </w:t>
      </w:r>
      <w:r w:rsidRPr="006330B0">
        <w:rPr>
          <w:rFonts w:eastAsia="宋体"/>
          <w:b/>
          <w:lang w:eastAsia="zh-CN"/>
        </w:rPr>
        <w:t>the cost of slightly increased DL latency.</w:t>
      </w:r>
    </w:p>
    <w:p w14:paraId="7CF8F56B" w14:textId="30D9B5C4" w:rsidR="000711B8" w:rsidRDefault="000711B8" w:rsidP="000711B8">
      <w:pPr>
        <w:pStyle w:val="a7"/>
        <w:jc w:val="center"/>
        <w:rPr>
          <w:rFonts w:eastAsiaTheme="minorEastAsia"/>
          <w:lang w:eastAsia="zh-CN"/>
        </w:rPr>
      </w:pPr>
      <w:bookmarkStart w:id="13" w:name="_Ref118731665"/>
      <w:r>
        <w:t xml:space="preserve">Table </w:t>
      </w:r>
      <w:r>
        <w:fldChar w:fldCharType="begin"/>
      </w:r>
      <w:r>
        <w:instrText xml:space="preserve"> SEQ Table \* ARABIC </w:instrText>
      </w:r>
      <w:r>
        <w:fldChar w:fldCharType="separate"/>
      </w:r>
      <w:r w:rsidR="001E5F78">
        <w:rPr>
          <w:noProof/>
        </w:rPr>
        <w:t>6</w:t>
      </w:r>
      <w:r>
        <w:fldChar w:fldCharType="end"/>
      </w:r>
      <w:bookmarkEnd w:id="13"/>
      <w:r w:rsidRPr="000A4E8E">
        <w:t>: UPT results for</w:t>
      </w:r>
      <w:r w:rsidRPr="00416291">
        <w:t xml:space="preserve"> </w:t>
      </w:r>
      <w:r w:rsidR="006D2EF5">
        <w:rPr>
          <w:rFonts w:eastAsiaTheme="minorEastAsia" w:hint="eastAsia"/>
          <w:lang w:eastAsia="zh-CN"/>
        </w:rPr>
        <w:t>u</w:t>
      </w:r>
      <w:r w:rsidR="006D2EF5" w:rsidRPr="00C3575C">
        <w:t xml:space="preserve">rban </w:t>
      </w:r>
      <w:r w:rsidRPr="00C3575C">
        <w:t>macro</w:t>
      </w:r>
    </w:p>
    <w:tbl>
      <w:tblPr>
        <w:tblW w:w="14273" w:type="dxa"/>
        <w:jc w:val="center"/>
        <w:tblInd w:w="-353" w:type="dxa"/>
        <w:tblLook w:val="04A0" w:firstRow="1" w:lastRow="0" w:firstColumn="1" w:lastColumn="0" w:noHBand="0" w:noVBand="1"/>
      </w:tblPr>
      <w:tblGrid>
        <w:gridCol w:w="1366"/>
        <w:gridCol w:w="1462"/>
        <w:gridCol w:w="1348"/>
        <w:gridCol w:w="1735"/>
        <w:gridCol w:w="1224"/>
        <w:gridCol w:w="1224"/>
        <w:gridCol w:w="1385"/>
        <w:gridCol w:w="1012"/>
        <w:gridCol w:w="1172"/>
        <w:gridCol w:w="1172"/>
        <w:gridCol w:w="1173"/>
      </w:tblGrid>
      <w:tr w:rsidR="000711B8" w:rsidRPr="00EA12CB" w14:paraId="2F8717EB" w14:textId="77777777" w:rsidTr="00CA579D">
        <w:trPr>
          <w:trHeight w:val="245"/>
          <w:jc w:val="center"/>
        </w:trPr>
        <w:tc>
          <w:tcPr>
            <w:tcW w:w="4175"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5EC0D11" w14:textId="77777777" w:rsidR="000711B8" w:rsidRPr="00CA579D" w:rsidRDefault="000711B8"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Feature</w:t>
            </w:r>
          </w:p>
        </w:tc>
        <w:tc>
          <w:tcPr>
            <w:tcW w:w="5568"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7BBE4779" w14:textId="77777777" w:rsidR="000711B8" w:rsidRPr="00CA579D" w:rsidRDefault="000711B8"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DL UPT (Mbps)</w:t>
            </w:r>
          </w:p>
        </w:tc>
        <w:tc>
          <w:tcPr>
            <w:tcW w:w="4529"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4DC8E85D" w14:textId="77777777" w:rsidR="000711B8" w:rsidRPr="00CA579D" w:rsidRDefault="000711B8" w:rsidP="00C13548">
            <w:pPr>
              <w:jc w:val="center"/>
              <w:rPr>
                <w:rFonts w:ascii="Calibri" w:eastAsia="宋体" w:hAnsi="Calibri" w:cs="Calibri"/>
                <w:b/>
                <w:bCs/>
                <w:color w:val="000000"/>
                <w:lang w:eastAsia="zh-CN"/>
              </w:rPr>
            </w:pPr>
            <w:r w:rsidRPr="00CA579D">
              <w:rPr>
                <w:rFonts w:ascii="Calibri" w:eastAsia="宋体" w:hAnsi="Calibri" w:cs="Calibri"/>
                <w:b/>
                <w:bCs/>
                <w:color w:val="000000"/>
                <w:lang w:eastAsia="zh-CN"/>
              </w:rPr>
              <w:t>UL UPT (Mbps)</w:t>
            </w:r>
          </w:p>
        </w:tc>
      </w:tr>
      <w:tr w:rsidR="000711B8" w:rsidRPr="00EA12CB" w14:paraId="164E1E46" w14:textId="77777777" w:rsidTr="00CA579D">
        <w:trPr>
          <w:trHeight w:val="245"/>
          <w:jc w:val="center"/>
        </w:trPr>
        <w:tc>
          <w:tcPr>
            <w:tcW w:w="4175" w:type="dxa"/>
            <w:gridSpan w:val="3"/>
            <w:vMerge/>
            <w:tcBorders>
              <w:top w:val="single" w:sz="4" w:space="0" w:color="auto"/>
              <w:left w:val="single" w:sz="4" w:space="0" w:color="auto"/>
              <w:bottom w:val="single" w:sz="4" w:space="0" w:color="auto"/>
              <w:right w:val="single" w:sz="4" w:space="0" w:color="auto"/>
            </w:tcBorders>
            <w:vAlign w:val="center"/>
            <w:hideMark/>
          </w:tcPr>
          <w:p w14:paraId="6CAD6DEE" w14:textId="77777777" w:rsidR="000711B8" w:rsidRPr="00C33F44" w:rsidRDefault="000711B8" w:rsidP="00C13548">
            <w:pPr>
              <w:rPr>
                <w:rFonts w:ascii="Calibri" w:eastAsia="宋体" w:hAnsi="Calibri" w:cs="Calibri"/>
                <w:b/>
                <w:bCs/>
                <w:color w:val="000000"/>
                <w:lang w:eastAsia="zh-CN"/>
              </w:rPr>
            </w:pPr>
          </w:p>
        </w:tc>
        <w:tc>
          <w:tcPr>
            <w:tcW w:w="1735" w:type="dxa"/>
            <w:tcBorders>
              <w:top w:val="nil"/>
              <w:left w:val="nil"/>
              <w:bottom w:val="single" w:sz="4" w:space="0" w:color="auto"/>
              <w:right w:val="single" w:sz="4" w:space="0" w:color="auto"/>
            </w:tcBorders>
            <w:shd w:val="clear" w:color="auto" w:fill="auto"/>
            <w:noWrap/>
            <w:vAlign w:val="center"/>
            <w:hideMark/>
          </w:tcPr>
          <w:p w14:paraId="545F4250"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224" w:type="dxa"/>
            <w:tcBorders>
              <w:top w:val="nil"/>
              <w:left w:val="nil"/>
              <w:bottom w:val="single" w:sz="4" w:space="0" w:color="auto"/>
              <w:right w:val="single" w:sz="4" w:space="0" w:color="auto"/>
            </w:tcBorders>
            <w:shd w:val="clear" w:color="auto" w:fill="auto"/>
            <w:noWrap/>
            <w:vAlign w:val="center"/>
            <w:hideMark/>
          </w:tcPr>
          <w:p w14:paraId="657FE4D5"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224" w:type="dxa"/>
            <w:tcBorders>
              <w:top w:val="nil"/>
              <w:left w:val="nil"/>
              <w:bottom w:val="single" w:sz="4" w:space="0" w:color="auto"/>
              <w:right w:val="single" w:sz="4" w:space="0" w:color="auto"/>
            </w:tcBorders>
            <w:shd w:val="clear" w:color="auto" w:fill="auto"/>
            <w:noWrap/>
            <w:vAlign w:val="center"/>
            <w:hideMark/>
          </w:tcPr>
          <w:p w14:paraId="767A9D30"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385" w:type="dxa"/>
            <w:tcBorders>
              <w:top w:val="nil"/>
              <w:left w:val="nil"/>
              <w:bottom w:val="single" w:sz="4" w:space="0" w:color="auto"/>
              <w:right w:val="single" w:sz="4" w:space="0" w:color="auto"/>
            </w:tcBorders>
            <w:shd w:val="clear" w:color="auto" w:fill="auto"/>
            <w:noWrap/>
            <w:vAlign w:val="center"/>
            <w:hideMark/>
          </w:tcPr>
          <w:p w14:paraId="58ED2429"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1012" w:type="dxa"/>
            <w:tcBorders>
              <w:top w:val="nil"/>
              <w:left w:val="nil"/>
              <w:bottom w:val="single" w:sz="4" w:space="0" w:color="auto"/>
              <w:right w:val="single" w:sz="4" w:space="0" w:color="auto"/>
            </w:tcBorders>
            <w:shd w:val="clear" w:color="auto" w:fill="auto"/>
            <w:noWrap/>
            <w:vAlign w:val="center"/>
            <w:hideMark/>
          </w:tcPr>
          <w:p w14:paraId="1C911E20"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172" w:type="dxa"/>
            <w:tcBorders>
              <w:top w:val="nil"/>
              <w:left w:val="nil"/>
              <w:bottom w:val="single" w:sz="4" w:space="0" w:color="auto"/>
              <w:right w:val="single" w:sz="4" w:space="0" w:color="auto"/>
            </w:tcBorders>
            <w:shd w:val="clear" w:color="auto" w:fill="auto"/>
            <w:noWrap/>
            <w:vAlign w:val="center"/>
            <w:hideMark/>
          </w:tcPr>
          <w:p w14:paraId="063D7451"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172" w:type="dxa"/>
            <w:tcBorders>
              <w:top w:val="nil"/>
              <w:left w:val="nil"/>
              <w:bottom w:val="single" w:sz="4" w:space="0" w:color="auto"/>
              <w:right w:val="single" w:sz="4" w:space="0" w:color="auto"/>
            </w:tcBorders>
            <w:shd w:val="clear" w:color="auto" w:fill="auto"/>
            <w:noWrap/>
            <w:vAlign w:val="center"/>
            <w:hideMark/>
          </w:tcPr>
          <w:p w14:paraId="7EA3EDDC"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173" w:type="dxa"/>
            <w:tcBorders>
              <w:top w:val="nil"/>
              <w:left w:val="nil"/>
              <w:bottom w:val="single" w:sz="4" w:space="0" w:color="auto"/>
              <w:right w:val="single" w:sz="4" w:space="0" w:color="auto"/>
            </w:tcBorders>
            <w:shd w:val="clear" w:color="auto" w:fill="auto"/>
            <w:noWrap/>
            <w:vAlign w:val="center"/>
            <w:hideMark/>
          </w:tcPr>
          <w:p w14:paraId="71E91817"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r>
      <w:tr w:rsidR="00FF7D23" w:rsidRPr="00EA12CB" w14:paraId="479B7911" w14:textId="77777777" w:rsidTr="00CA579D">
        <w:trPr>
          <w:trHeight w:val="245"/>
          <w:jc w:val="center"/>
        </w:trPr>
        <w:tc>
          <w:tcPr>
            <w:tcW w:w="136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4DEC16E8" w14:textId="77777777" w:rsidR="00FF7D23" w:rsidRPr="00CA579D" w:rsidRDefault="00FF7D23" w:rsidP="00C13548">
            <w:pPr>
              <w:jc w:val="center"/>
              <w:rPr>
                <w:rFonts w:ascii="Calibri" w:eastAsia="宋体" w:hAnsi="Calibri" w:cs="Calibri"/>
                <w:b/>
                <w:bCs/>
                <w:lang w:eastAsia="zh-CN"/>
              </w:rPr>
            </w:pPr>
            <w:r w:rsidRPr="00CA579D">
              <w:rPr>
                <w:rFonts w:ascii="Calibri" w:eastAsia="宋体" w:hAnsi="Calibri" w:cs="Calibri"/>
                <w:b/>
                <w:bCs/>
                <w:lang w:eastAsia="zh-CN"/>
              </w:rPr>
              <w:t xml:space="preserve">Low load </w:t>
            </w:r>
          </w:p>
        </w:tc>
        <w:tc>
          <w:tcPr>
            <w:tcW w:w="146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53793F3" w14:textId="77777777" w:rsidR="00FF7D23" w:rsidRPr="00CA579D" w:rsidRDefault="00FF7D23"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Average-UPT</w:t>
            </w:r>
          </w:p>
        </w:tc>
        <w:tc>
          <w:tcPr>
            <w:tcW w:w="1348" w:type="dxa"/>
            <w:tcBorders>
              <w:top w:val="nil"/>
              <w:left w:val="nil"/>
              <w:bottom w:val="single" w:sz="4" w:space="0" w:color="auto"/>
              <w:right w:val="single" w:sz="4" w:space="0" w:color="auto"/>
            </w:tcBorders>
            <w:shd w:val="clear" w:color="auto" w:fill="auto"/>
            <w:noWrap/>
            <w:vAlign w:val="center"/>
            <w:hideMark/>
          </w:tcPr>
          <w:p w14:paraId="7033D107"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735" w:type="dxa"/>
            <w:tcBorders>
              <w:top w:val="nil"/>
              <w:left w:val="nil"/>
              <w:bottom w:val="single" w:sz="4" w:space="0" w:color="auto"/>
              <w:right w:val="single" w:sz="4" w:space="0" w:color="auto"/>
            </w:tcBorders>
            <w:shd w:val="clear" w:color="auto" w:fill="auto"/>
            <w:noWrap/>
            <w:vAlign w:val="center"/>
            <w:hideMark/>
          </w:tcPr>
          <w:p w14:paraId="0EE6EE36" w14:textId="1DFB709A"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163.63</w:t>
            </w:r>
          </w:p>
        </w:tc>
        <w:tc>
          <w:tcPr>
            <w:tcW w:w="1224" w:type="dxa"/>
            <w:tcBorders>
              <w:top w:val="nil"/>
              <w:left w:val="nil"/>
              <w:bottom w:val="single" w:sz="4" w:space="0" w:color="auto"/>
              <w:right w:val="single" w:sz="4" w:space="0" w:color="auto"/>
            </w:tcBorders>
            <w:shd w:val="clear" w:color="auto" w:fill="auto"/>
            <w:noWrap/>
            <w:vAlign w:val="center"/>
            <w:hideMark/>
          </w:tcPr>
          <w:p w14:paraId="4C4D3A0D" w14:textId="045C496B"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233.54</w:t>
            </w:r>
          </w:p>
        </w:tc>
        <w:tc>
          <w:tcPr>
            <w:tcW w:w="1224" w:type="dxa"/>
            <w:tcBorders>
              <w:top w:val="nil"/>
              <w:left w:val="nil"/>
              <w:bottom w:val="single" w:sz="4" w:space="0" w:color="auto"/>
              <w:right w:val="single" w:sz="4" w:space="0" w:color="auto"/>
            </w:tcBorders>
            <w:shd w:val="clear" w:color="auto" w:fill="auto"/>
            <w:noWrap/>
            <w:vAlign w:val="center"/>
            <w:hideMark/>
          </w:tcPr>
          <w:p w14:paraId="49B8D38C" w14:textId="3BA7BDB5"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307.13</w:t>
            </w:r>
          </w:p>
        </w:tc>
        <w:tc>
          <w:tcPr>
            <w:tcW w:w="1385" w:type="dxa"/>
            <w:tcBorders>
              <w:top w:val="nil"/>
              <w:left w:val="nil"/>
              <w:bottom w:val="single" w:sz="4" w:space="0" w:color="auto"/>
              <w:right w:val="single" w:sz="4" w:space="0" w:color="auto"/>
            </w:tcBorders>
            <w:shd w:val="clear" w:color="auto" w:fill="auto"/>
            <w:noWrap/>
            <w:vAlign w:val="center"/>
            <w:hideMark/>
          </w:tcPr>
          <w:p w14:paraId="52987EFF" w14:textId="1504339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233.86</w:t>
            </w:r>
          </w:p>
        </w:tc>
        <w:tc>
          <w:tcPr>
            <w:tcW w:w="1012" w:type="dxa"/>
            <w:tcBorders>
              <w:top w:val="nil"/>
              <w:left w:val="nil"/>
              <w:bottom w:val="single" w:sz="4" w:space="0" w:color="auto"/>
              <w:right w:val="single" w:sz="4" w:space="0" w:color="auto"/>
            </w:tcBorders>
            <w:shd w:val="clear" w:color="auto" w:fill="auto"/>
            <w:noWrap/>
            <w:vAlign w:val="center"/>
            <w:hideMark/>
          </w:tcPr>
          <w:p w14:paraId="3F4CCE02" w14:textId="2484EFD1"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44.14</w:t>
            </w:r>
          </w:p>
        </w:tc>
        <w:tc>
          <w:tcPr>
            <w:tcW w:w="1172" w:type="dxa"/>
            <w:tcBorders>
              <w:top w:val="nil"/>
              <w:left w:val="nil"/>
              <w:bottom w:val="single" w:sz="4" w:space="0" w:color="auto"/>
              <w:right w:val="single" w:sz="4" w:space="0" w:color="auto"/>
            </w:tcBorders>
            <w:shd w:val="clear" w:color="auto" w:fill="auto"/>
            <w:noWrap/>
            <w:vAlign w:val="center"/>
            <w:hideMark/>
          </w:tcPr>
          <w:p w14:paraId="0088069C" w14:textId="280072AF"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94.8</w:t>
            </w:r>
          </w:p>
        </w:tc>
        <w:tc>
          <w:tcPr>
            <w:tcW w:w="1172" w:type="dxa"/>
            <w:tcBorders>
              <w:top w:val="nil"/>
              <w:left w:val="nil"/>
              <w:bottom w:val="single" w:sz="4" w:space="0" w:color="auto"/>
              <w:right w:val="single" w:sz="4" w:space="0" w:color="auto"/>
            </w:tcBorders>
            <w:shd w:val="clear" w:color="auto" w:fill="auto"/>
            <w:noWrap/>
            <w:vAlign w:val="center"/>
            <w:hideMark/>
          </w:tcPr>
          <w:p w14:paraId="7D724704" w14:textId="0A5FF9D6"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128.73</w:t>
            </w:r>
          </w:p>
        </w:tc>
        <w:tc>
          <w:tcPr>
            <w:tcW w:w="1173" w:type="dxa"/>
            <w:tcBorders>
              <w:top w:val="nil"/>
              <w:left w:val="nil"/>
              <w:bottom w:val="single" w:sz="4" w:space="0" w:color="auto"/>
              <w:right w:val="single" w:sz="4" w:space="0" w:color="auto"/>
            </w:tcBorders>
            <w:shd w:val="clear" w:color="auto" w:fill="auto"/>
            <w:noWrap/>
            <w:vAlign w:val="center"/>
            <w:hideMark/>
          </w:tcPr>
          <w:p w14:paraId="241B5513" w14:textId="68E58F92"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92.01</w:t>
            </w:r>
          </w:p>
        </w:tc>
      </w:tr>
      <w:tr w:rsidR="00FF7D23" w:rsidRPr="00EA12CB" w14:paraId="0C342950"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32805FBD" w14:textId="77777777" w:rsidR="00FF7D23" w:rsidRPr="00CA579D" w:rsidRDefault="00FF7D23" w:rsidP="00C13548">
            <w:pPr>
              <w:rPr>
                <w:rFonts w:ascii="Calibri" w:eastAsia="宋体" w:hAnsi="Calibri" w:cs="Calibri"/>
                <w:b/>
                <w:bCs/>
                <w:lang w:eastAsia="zh-CN"/>
              </w:rPr>
            </w:pPr>
          </w:p>
        </w:tc>
        <w:tc>
          <w:tcPr>
            <w:tcW w:w="1462" w:type="dxa"/>
            <w:vMerge/>
            <w:tcBorders>
              <w:top w:val="nil"/>
              <w:left w:val="single" w:sz="4" w:space="0" w:color="auto"/>
              <w:bottom w:val="single" w:sz="4" w:space="0" w:color="auto"/>
              <w:right w:val="single" w:sz="4" w:space="0" w:color="auto"/>
            </w:tcBorders>
            <w:vAlign w:val="center"/>
            <w:hideMark/>
          </w:tcPr>
          <w:p w14:paraId="01E591FB" w14:textId="77777777" w:rsidR="00FF7D23" w:rsidRPr="00CA579D" w:rsidRDefault="00FF7D23" w:rsidP="00C13548">
            <w:pPr>
              <w:rPr>
                <w:rFonts w:ascii="Calibri" w:eastAsia="宋体" w:hAnsi="Calibri" w:cs="Calibri"/>
                <w:b/>
                <w:bCs/>
                <w:color w:val="000000"/>
                <w:lang w:eastAsia="zh-CN"/>
              </w:rPr>
            </w:pPr>
          </w:p>
        </w:tc>
        <w:tc>
          <w:tcPr>
            <w:tcW w:w="1348" w:type="dxa"/>
            <w:tcBorders>
              <w:top w:val="nil"/>
              <w:left w:val="nil"/>
              <w:bottom w:val="single" w:sz="4" w:space="0" w:color="auto"/>
              <w:right w:val="single" w:sz="4" w:space="0" w:color="auto"/>
            </w:tcBorders>
            <w:shd w:val="clear" w:color="auto" w:fill="auto"/>
            <w:noWrap/>
            <w:vAlign w:val="center"/>
            <w:hideMark/>
          </w:tcPr>
          <w:p w14:paraId="5F1E0620"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735" w:type="dxa"/>
            <w:tcBorders>
              <w:top w:val="nil"/>
              <w:left w:val="nil"/>
              <w:bottom w:val="single" w:sz="4" w:space="0" w:color="auto"/>
              <w:right w:val="single" w:sz="4" w:space="0" w:color="auto"/>
            </w:tcBorders>
            <w:shd w:val="clear" w:color="auto" w:fill="auto"/>
            <w:noWrap/>
            <w:vAlign w:val="center"/>
            <w:hideMark/>
          </w:tcPr>
          <w:p w14:paraId="1DDDDF75" w14:textId="7FCCE54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153.86</w:t>
            </w:r>
          </w:p>
        </w:tc>
        <w:tc>
          <w:tcPr>
            <w:tcW w:w="1224" w:type="dxa"/>
            <w:tcBorders>
              <w:top w:val="nil"/>
              <w:left w:val="nil"/>
              <w:bottom w:val="single" w:sz="4" w:space="0" w:color="auto"/>
              <w:right w:val="single" w:sz="4" w:space="0" w:color="auto"/>
            </w:tcBorders>
            <w:shd w:val="clear" w:color="auto" w:fill="auto"/>
            <w:noWrap/>
            <w:vAlign w:val="center"/>
            <w:hideMark/>
          </w:tcPr>
          <w:p w14:paraId="63D25036" w14:textId="5ADAFC6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218.63</w:t>
            </w:r>
          </w:p>
        </w:tc>
        <w:tc>
          <w:tcPr>
            <w:tcW w:w="1224" w:type="dxa"/>
            <w:tcBorders>
              <w:top w:val="nil"/>
              <w:left w:val="nil"/>
              <w:bottom w:val="single" w:sz="4" w:space="0" w:color="auto"/>
              <w:right w:val="single" w:sz="4" w:space="0" w:color="auto"/>
            </w:tcBorders>
            <w:shd w:val="clear" w:color="auto" w:fill="auto"/>
            <w:noWrap/>
            <w:vAlign w:val="center"/>
            <w:hideMark/>
          </w:tcPr>
          <w:p w14:paraId="165C171D" w14:textId="20B8663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246.88</w:t>
            </w:r>
          </w:p>
        </w:tc>
        <w:tc>
          <w:tcPr>
            <w:tcW w:w="1385" w:type="dxa"/>
            <w:tcBorders>
              <w:top w:val="nil"/>
              <w:left w:val="nil"/>
              <w:bottom w:val="single" w:sz="4" w:space="0" w:color="auto"/>
              <w:right w:val="single" w:sz="4" w:space="0" w:color="auto"/>
            </w:tcBorders>
            <w:shd w:val="clear" w:color="auto" w:fill="auto"/>
            <w:noWrap/>
            <w:vAlign w:val="center"/>
            <w:hideMark/>
          </w:tcPr>
          <w:p w14:paraId="65EF71CC" w14:textId="6BA434D1"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212.14</w:t>
            </w:r>
          </w:p>
        </w:tc>
        <w:tc>
          <w:tcPr>
            <w:tcW w:w="1012" w:type="dxa"/>
            <w:tcBorders>
              <w:top w:val="nil"/>
              <w:left w:val="nil"/>
              <w:bottom w:val="single" w:sz="4" w:space="0" w:color="auto"/>
              <w:right w:val="single" w:sz="4" w:space="0" w:color="auto"/>
            </w:tcBorders>
            <w:shd w:val="clear" w:color="auto" w:fill="auto"/>
            <w:noWrap/>
            <w:vAlign w:val="center"/>
            <w:hideMark/>
          </w:tcPr>
          <w:p w14:paraId="2DED9D24" w14:textId="2998007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27.49</w:t>
            </w:r>
          </w:p>
        </w:tc>
        <w:tc>
          <w:tcPr>
            <w:tcW w:w="1172" w:type="dxa"/>
            <w:tcBorders>
              <w:top w:val="nil"/>
              <w:left w:val="nil"/>
              <w:bottom w:val="single" w:sz="4" w:space="0" w:color="auto"/>
              <w:right w:val="single" w:sz="4" w:space="0" w:color="auto"/>
            </w:tcBorders>
            <w:shd w:val="clear" w:color="auto" w:fill="auto"/>
            <w:noWrap/>
            <w:vAlign w:val="center"/>
            <w:hideMark/>
          </w:tcPr>
          <w:p w14:paraId="0FB2357D" w14:textId="61C3CB83"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53.32</w:t>
            </w:r>
          </w:p>
        </w:tc>
        <w:tc>
          <w:tcPr>
            <w:tcW w:w="1172" w:type="dxa"/>
            <w:tcBorders>
              <w:top w:val="nil"/>
              <w:left w:val="nil"/>
              <w:bottom w:val="single" w:sz="4" w:space="0" w:color="auto"/>
              <w:right w:val="single" w:sz="4" w:space="0" w:color="auto"/>
            </w:tcBorders>
            <w:shd w:val="clear" w:color="auto" w:fill="auto"/>
            <w:noWrap/>
            <w:vAlign w:val="center"/>
            <w:hideMark/>
          </w:tcPr>
          <w:p w14:paraId="42BAB3DB" w14:textId="11AD871F"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64.35</w:t>
            </w:r>
          </w:p>
        </w:tc>
        <w:tc>
          <w:tcPr>
            <w:tcW w:w="1173" w:type="dxa"/>
            <w:tcBorders>
              <w:top w:val="nil"/>
              <w:left w:val="nil"/>
              <w:bottom w:val="single" w:sz="4" w:space="0" w:color="auto"/>
              <w:right w:val="single" w:sz="4" w:space="0" w:color="auto"/>
            </w:tcBorders>
            <w:shd w:val="clear" w:color="auto" w:fill="auto"/>
            <w:noWrap/>
            <w:vAlign w:val="center"/>
            <w:hideMark/>
          </w:tcPr>
          <w:p w14:paraId="0F92C249" w14:textId="3AB2385C"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50.6</w:t>
            </w:r>
          </w:p>
        </w:tc>
      </w:tr>
      <w:tr w:rsidR="00FF7D23" w:rsidRPr="00EA12CB" w14:paraId="2E3E7F32" w14:textId="77777777" w:rsidTr="00CA579D">
        <w:trPr>
          <w:trHeight w:val="254"/>
          <w:jc w:val="center"/>
        </w:trPr>
        <w:tc>
          <w:tcPr>
            <w:tcW w:w="1366" w:type="dxa"/>
            <w:vMerge/>
            <w:tcBorders>
              <w:top w:val="nil"/>
              <w:left w:val="single" w:sz="4" w:space="0" w:color="auto"/>
              <w:bottom w:val="single" w:sz="4" w:space="0" w:color="auto"/>
              <w:right w:val="single" w:sz="4" w:space="0" w:color="auto"/>
            </w:tcBorders>
            <w:vAlign w:val="center"/>
            <w:hideMark/>
          </w:tcPr>
          <w:p w14:paraId="48219DC8" w14:textId="77777777" w:rsidR="00FF7D23" w:rsidRPr="00CA579D" w:rsidRDefault="00FF7D23" w:rsidP="00C13548">
            <w:pPr>
              <w:rPr>
                <w:rFonts w:ascii="Calibri" w:eastAsia="宋体" w:hAnsi="Calibri" w:cs="Calibri"/>
                <w:b/>
                <w:bCs/>
                <w:lang w:eastAsia="zh-CN"/>
              </w:rPr>
            </w:pPr>
          </w:p>
        </w:tc>
        <w:tc>
          <w:tcPr>
            <w:tcW w:w="146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4CAED294" w14:textId="77777777" w:rsidR="00FF7D23" w:rsidRPr="00CA579D" w:rsidRDefault="00FF7D23"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Tail-UPT</w:t>
            </w:r>
          </w:p>
        </w:tc>
        <w:tc>
          <w:tcPr>
            <w:tcW w:w="1348" w:type="dxa"/>
            <w:tcBorders>
              <w:top w:val="nil"/>
              <w:left w:val="nil"/>
              <w:bottom w:val="single" w:sz="4" w:space="0" w:color="auto"/>
              <w:right w:val="single" w:sz="4" w:space="0" w:color="auto"/>
            </w:tcBorders>
            <w:shd w:val="clear" w:color="auto" w:fill="auto"/>
            <w:noWrap/>
            <w:vAlign w:val="center"/>
            <w:hideMark/>
          </w:tcPr>
          <w:p w14:paraId="69D15832"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735" w:type="dxa"/>
            <w:tcBorders>
              <w:top w:val="nil"/>
              <w:left w:val="nil"/>
              <w:bottom w:val="single" w:sz="4" w:space="0" w:color="auto"/>
              <w:right w:val="single" w:sz="4" w:space="0" w:color="auto"/>
            </w:tcBorders>
            <w:shd w:val="clear" w:color="auto" w:fill="auto"/>
            <w:noWrap/>
            <w:vAlign w:val="center"/>
            <w:hideMark/>
          </w:tcPr>
          <w:p w14:paraId="1F316D9A" w14:textId="38EF1C7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118.31</w:t>
            </w:r>
          </w:p>
        </w:tc>
        <w:tc>
          <w:tcPr>
            <w:tcW w:w="1224" w:type="dxa"/>
            <w:tcBorders>
              <w:top w:val="nil"/>
              <w:left w:val="nil"/>
              <w:bottom w:val="single" w:sz="4" w:space="0" w:color="auto"/>
              <w:right w:val="single" w:sz="4" w:space="0" w:color="auto"/>
            </w:tcBorders>
            <w:shd w:val="clear" w:color="auto" w:fill="auto"/>
            <w:noWrap/>
            <w:vAlign w:val="center"/>
            <w:hideMark/>
          </w:tcPr>
          <w:p w14:paraId="464674F4" w14:textId="1128130F"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161.09</w:t>
            </w:r>
          </w:p>
        </w:tc>
        <w:tc>
          <w:tcPr>
            <w:tcW w:w="1224" w:type="dxa"/>
            <w:tcBorders>
              <w:top w:val="nil"/>
              <w:left w:val="nil"/>
              <w:bottom w:val="single" w:sz="4" w:space="0" w:color="auto"/>
              <w:right w:val="single" w:sz="4" w:space="0" w:color="auto"/>
            </w:tcBorders>
            <w:shd w:val="clear" w:color="auto" w:fill="auto"/>
            <w:noWrap/>
            <w:vAlign w:val="center"/>
            <w:hideMark/>
          </w:tcPr>
          <w:p w14:paraId="18017D79" w14:textId="665B047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201.31</w:t>
            </w:r>
          </w:p>
        </w:tc>
        <w:tc>
          <w:tcPr>
            <w:tcW w:w="1385" w:type="dxa"/>
            <w:tcBorders>
              <w:top w:val="nil"/>
              <w:left w:val="nil"/>
              <w:bottom w:val="single" w:sz="4" w:space="0" w:color="auto"/>
              <w:right w:val="single" w:sz="4" w:space="0" w:color="auto"/>
            </w:tcBorders>
            <w:shd w:val="clear" w:color="auto" w:fill="auto"/>
            <w:noWrap/>
            <w:vAlign w:val="center"/>
            <w:hideMark/>
          </w:tcPr>
          <w:p w14:paraId="0C3753B7" w14:textId="32316140"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161.44</w:t>
            </w:r>
          </w:p>
        </w:tc>
        <w:tc>
          <w:tcPr>
            <w:tcW w:w="1012" w:type="dxa"/>
            <w:tcBorders>
              <w:top w:val="nil"/>
              <w:left w:val="nil"/>
              <w:bottom w:val="single" w:sz="4" w:space="0" w:color="auto"/>
              <w:right w:val="single" w:sz="4" w:space="0" w:color="auto"/>
            </w:tcBorders>
            <w:shd w:val="clear" w:color="auto" w:fill="auto"/>
            <w:noWrap/>
            <w:vAlign w:val="center"/>
            <w:hideMark/>
          </w:tcPr>
          <w:p w14:paraId="41935545" w14:textId="56760AF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58.03</w:t>
            </w:r>
          </w:p>
        </w:tc>
        <w:tc>
          <w:tcPr>
            <w:tcW w:w="1172" w:type="dxa"/>
            <w:tcBorders>
              <w:top w:val="nil"/>
              <w:left w:val="nil"/>
              <w:bottom w:val="single" w:sz="4" w:space="0" w:color="auto"/>
              <w:right w:val="single" w:sz="4" w:space="0" w:color="auto"/>
            </w:tcBorders>
            <w:shd w:val="clear" w:color="auto" w:fill="auto"/>
            <w:noWrap/>
            <w:vAlign w:val="center"/>
            <w:hideMark/>
          </w:tcPr>
          <w:p w14:paraId="4C3AFDF9" w14:textId="52DE19D3"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89.53</w:t>
            </w:r>
          </w:p>
        </w:tc>
        <w:tc>
          <w:tcPr>
            <w:tcW w:w="1172" w:type="dxa"/>
            <w:tcBorders>
              <w:top w:val="nil"/>
              <w:left w:val="nil"/>
              <w:bottom w:val="single" w:sz="4" w:space="0" w:color="auto"/>
              <w:right w:val="single" w:sz="4" w:space="0" w:color="auto"/>
            </w:tcBorders>
            <w:shd w:val="clear" w:color="auto" w:fill="auto"/>
            <w:noWrap/>
            <w:vAlign w:val="center"/>
            <w:hideMark/>
          </w:tcPr>
          <w:p w14:paraId="0E2E255B" w14:textId="45B1382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108.14</w:t>
            </w:r>
          </w:p>
        </w:tc>
        <w:tc>
          <w:tcPr>
            <w:tcW w:w="1173" w:type="dxa"/>
            <w:tcBorders>
              <w:top w:val="nil"/>
              <w:left w:val="nil"/>
              <w:bottom w:val="single" w:sz="4" w:space="0" w:color="auto"/>
              <w:right w:val="single" w:sz="4" w:space="0" w:color="auto"/>
            </w:tcBorders>
            <w:shd w:val="clear" w:color="auto" w:fill="auto"/>
            <w:noWrap/>
            <w:vAlign w:val="center"/>
            <w:hideMark/>
          </w:tcPr>
          <w:p w14:paraId="1B5BDD1E" w14:textId="7D369EE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86.96</w:t>
            </w:r>
          </w:p>
        </w:tc>
      </w:tr>
      <w:tr w:rsidR="00FF7D23" w:rsidRPr="00EA12CB" w14:paraId="7DFB7019"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2EA27CF4" w14:textId="77777777" w:rsidR="00FF7D23" w:rsidRPr="00CA579D" w:rsidRDefault="00FF7D23" w:rsidP="00C13548">
            <w:pPr>
              <w:rPr>
                <w:rFonts w:ascii="Calibri" w:eastAsia="宋体" w:hAnsi="Calibri" w:cs="Calibri"/>
                <w:b/>
                <w:bCs/>
                <w:lang w:eastAsia="zh-CN"/>
              </w:rPr>
            </w:pPr>
          </w:p>
        </w:tc>
        <w:tc>
          <w:tcPr>
            <w:tcW w:w="1462" w:type="dxa"/>
            <w:vMerge/>
            <w:tcBorders>
              <w:top w:val="nil"/>
              <w:left w:val="single" w:sz="4" w:space="0" w:color="auto"/>
              <w:bottom w:val="single" w:sz="4" w:space="0" w:color="auto"/>
              <w:right w:val="single" w:sz="4" w:space="0" w:color="auto"/>
            </w:tcBorders>
            <w:vAlign w:val="center"/>
            <w:hideMark/>
          </w:tcPr>
          <w:p w14:paraId="2AA063AD" w14:textId="77777777" w:rsidR="00FF7D23" w:rsidRPr="00CA579D" w:rsidRDefault="00FF7D23" w:rsidP="00C13548">
            <w:pPr>
              <w:rPr>
                <w:rFonts w:ascii="Calibri" w:eastAsia="宋体" w:hAnsi="Calibri" w:cs="Calibri"/>
                <w:b/>
                <w:bCs/>
                <w:color w:val="000000"/>
                <w:lang w:eastAsia="zh-CN"/>
              </w:rPr>
            </w:pPr>
          </w:p>
        </w:tc>
        <w:tc>
          <w:tcPr>
            <w:tcW w:w="1348" w:type="dxa"/>
            <w:tcBorders>
              <w:top w:val="nil"/>
              <w:left w:val="nil"/>
              <w:bottom w:val="single" w:sz="4" w:space="0" w:color="auto"/>
              <w:right w:val="single" w:sz="4" w:space="0" w:color="auto"/>
            </w:tcBorders>
            <w:shd w:val="clear" w:color="auto" w:fill="auto"/>
            <w:noWrap/>
            <w:vAlign w:val="center"/>
            <w:hideMark/>
          </w:tcPr>
          <w:p w14:paraId="661C9ED0"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735" w:type="dxa"/>
            <w:tcBorders>
              <w:top w:val="nil"/>
              <w:left w:val="nil"/>
              <w:bottom w:val="single" w:sz="4" w:space="0" w:color="auto"/>
              <w:right w:val="single" w:sz="4" w:space="0" w:color="auto"/>
            </w:tcBorders>
            <w:shd w:val="clear" w:color="auto" w:fill="auto"/>
            <w:noWrap/>
            <w:vAlign w:val="center"/>
            <w:hideMark/>
          </w:tcPr>
          <w:p w14:paraId="73058FE4" w14:textId="00461DBA"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110.24</w:t>
            </w:r>
          </w:p>
        </w:tc>
        <w:tc>
          <w:tcPr>
            <w:tcW w:w="1224" w:type="dxa"/>
            <w:tcBorders>
              <w:top w:val="nil"/>
              <w:left w:val="nil"/>
              <w:bottom w:val="single" w:sz="4" w:space="0" w:color="auto"/>
              <w:right w:val="single" w:sz="4" w:space="0" w:color="auto"/>
            </w:tcBorders>
            <w:shd w:val="clear" w:color="auto" w:fill="auto"/>
            <w:noWrap/>
            <w:vAlign w:val="center"/>
            <w:hideMark/>
          </w:tcPr>
          <w:p w14:paraId="376E011C" w14:textId="19FD221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149.26</w:t>
            </w:r>
          </w:p>
        </w:tc>
        <w:tc>
          <w:tcPr>
            <w:tcW w:w="1224" w:type="dxa"/>
            <w:tcBorders>
              <w:top w:val="nil"/>
              <w:left w:val="nil"/>
              <w:bottom w:val="single" w:sz="4" w:space="0" w:color="auto"/>
              <w:right w:val="single" w:sz="4" w:space="0" w:color="auto"/>
            </w:tcBorders>
            <w:shd w:val="clear" w:color="auto" w:fill="auto"/>
            <w:noWrap/>
            <w:vAlign w:val="center"/>
            <w:hideMark/>
          </w:tcPr>
          <w:p w14:paraId="122D5C93" w14:textId="7F5BC949"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165.24</w:t>
            </w:r>
          </w:p>
        </w:tc>
        <w:tc>
          <w:tcPr>
            <w:tcW w:w="1385" w:type="dxa"/>
            <w:tcBorders>
              <w:top w:val="nil"/>
              <w:left w:val="nil"/>
              <w:bottom w:val="single" w:sz="4" w:space="0" w:color="auto"/>
              <w:right w:val="single" w:sz="4" w:space="0" w:color="auto"/>
            </w:tcBorders>
            <w:shd w:val="clear" w:color="auto" w:fill="auto"/>
            <w:noWrap/>
            <w:vAlign w:val="center"/>
            <w:hideMark/>
          </w:tcPr>
          <w:p w14:paraId="71453F3A" w14:textId="3A694686"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144.98</w:t>
            </w:r>
          </w:p>
        </w:tc>
        <w:tc>
          <w:tcPr>
            <w:tcW w:w="1012" w:type="dxa"/>
            <w:tcBorders>
              <w:top w:val="nil"/>
              <w:left w:val="nil"/>
              <w:bottom w:val="single" w:sz="4" w:space="0" w:color="auto"/>
              <w:right w:val="single" w:sz="4" w:space="0" w:color="auto"/>
            </w:tcBorders>
            <w:shd w:val="clear" w:color="auto" w:fill="auto"/>
            <w:noWrap/>
            <w:vAlign w:val="center"/>
            <w:hideMark/>
          </w:tcPr>
          <w:p w14:paraId="08978D62" w14:textId="7777777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58.89</w:t>
            </w:r>
          </w:p>
        </w:tc>
        <w:tc>
          <w:tcPr>
            <w:tcW w:w="1172" w:type="dxa"/>
            <w:tcBorders>
              <w:top w:val="nil"/>
              <w:left w:val="nil"/>
              <w:bottom w:val="single" w:sz="4" w:space="0" w:color="auto"/>
              <w:right w:val="single" w:sz="4" w:space="0" w:color="auto"/>
            </w:tcBorders>
            <w:shd w:val="clear" w:color="auto" w:fill="auto"/>
            <w:noWrap/>
            <w:vAlign w:val="center"/>
            <w:hideMark/>
          </w:tcPr>
          <w:p w14:paraId="39179F13" w14:textId="7777777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85.07</w:t>
            </w:r>
          </w:p>
        </w:tc>
        <w:tc>
          <w:tcPr>
            <w:tcW w:w="1172" w:type="dxa"/>
            <w:tcBorders>
              <w:top w:val="nil"/>
              <w:left w:val="nil"/>
              <w:bottom w:val="single" w:sz="4" w:space="0" w:color="auto"/>
              <w:right w:val="single" w:sz="4" w:space="0" w:color="auto"/>
            </w:tcBorders>
            <w:shd w:val="clear" w:color="auto" w:fill="auto"/>
            <w:noWrap/>
            <w:vAlign w:val="center"/>
            <w:hideMark/>
          </w:tcPr>
          <w:p w14:paraId="5A3E77C3" w14:textId="7777777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118.75</w:t>
            </w:r>
          </w:p>
        </w:tc>
        <w:tc>
          <w:tcPr>
            <w:tcW w:w="1173" w:type="dxa"/>
            <w:tcBorders>
              <w:top w:val="nil"/>
              <w:left w:val="nil"/>
              <w:bottom w:val="single" w:sz="4" w:space="0" w:color="auto"/>
              <w:right w:val="single" w:sz="4" w:space="0" w:color="auto"/>
            </w:tcBorders>
            <w:shd w:val="clear" w:color="auto" w:fill="auto"/>
            <w:noWrap/>
            <w:vAlign w:val="center"/>
            <w:hideMark/>
          </w:tcPr>
          <w:p w14:paraId="29856835" w14:textId="7777777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83.78</w:t>
            </w:r>
          </w:p>
        </w:tc>
      </w:tr>
      <w:tr w:rsidR="00FF7D23" w:rsidRPr="00EA12CB" w14:paraId="34193ADC" w14:textId="77777777" w:rsidTr="00CA579D">
        <w:trPr>
          <w:trHeight w:val="254"/>
          <w:jc w:val="center"/>
        </w:trPr>
        <w:tc>
          <w:tcPr>
            <w:tcW w:w="1366" w:type="dxa"/>
            <w:vMerge/>
            <w:tcBorders>
              <w:top w:val="nil"/>
              <w:left w:val="single" w:sz="4" w:space="0" w:color="auto"/>
              <w:bottom w:val="single" w:sz="4" w:space="0" w:color="auto"/>
              <w:right w:val="single" w:sz="4" w:space="0" w:color="auto"/>
            </w:tcBorders>
            <w:vAlign w:val="center"/>
            <w:hideMark/>
          </w:tcPr>
          <w:p w14:paraId="32086DC9" w14:textId="77777777" w:rsidR="00FF7D23" w:rsidRPr="00CA579D" w:rsidRDefault="00FF7D23" w:rsidP="00C13548">
            <w:pPr>
              <w:rPr>
                <w:rFonts w:ascii="Calibri" w:eastAsia="宋体" w:hAnsi="Calibri" w:cs="Calibri"/>
                <w:b/>
                <w:bCs/>
                <w:lang w:eastAsia="zh-CN"/>
              </w:rPr>
            </w:pPr>
          </w:p>
        </w:tc>
        <w:tc>
          <w:tcPr>
            <w:tcW w:w="146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86897DB" w14:textId="77777777" w:rsidR="00FF7D23" w:rsidRPr="00CA579D" w:rsidRDefault="00FF7D23"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Median-UPT</w:t>
            </w:r>
          </w:p>
        </w:tc>
        <w:tc>
          <w:tcPr>
            <w:tcW w:w="1348" w:type="dxa"/>
            <w:tcBorders>
              <w:top w:val="nil"/>
              <w:left w:val="nil"/>
              <w:bottom w:val="single" w:sz="4" w:space="0" w:color="auto"/>
              <w:right w:val="single" w:sz="4" w:space="0" w:color="auto"/>
            </w:tcBorders>
            <w:shd w:val="clear" w:color="auto" w:fill="auto"/>
            <w:noWrap/>
            <w:vAlign w:val="center"/>
            <w:hideMark/>
          </w:tcPr>
          <w:p w14:paraId="2F966C40"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735" w:type="dxa"/>
            <w:tcBorders>
              <w:top w:val="nil"/>
              <w:left w:val="nil"/>
              <w:bottom w:val="single" w:sz="4" w:space="0" w:color="auto"/>
              <w:right w:val="single" w:sz="4" w:space="0" w:color="auto"/>
            </w:tcBorders>
            <w:shd w:val="clear" w:color="auto" w:fill="auto"/>
            <w:noWrap/>
            <w:vAlign w:val="center"/>
            <w:hideMark/>
          </w:tcPr>
          <w:p w14:paraId="38C395DD" w14:textId="356F9DC5"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156.56</w:t>
            </w:r>
          </w:p>
        </w:tc>
        <w:tc>
          <w:tcPr>
            <w:tcW w:w="1224" w:type="dxa"/>
            <w:tcBorders>
              <w:top w:val="nil"/>
              <w:left w:val="nil"/>
              <w:bottom w:val="single" w:sz="4" w:space="0" w:color="auto"/>
              <w:right w:val="single" w:sz="4" w:space="0" w:color="auto"/>
            </w:tcBorders>
            <w:shd w:val="clear" w:color="auto" w:fill="auto"/>
            <w:noWrap/>
            <w:vAlign w:val="center"/>
            <w:hideMark/>
          </w:tcPr>
          <w:p w14:paraId="4259051E" w14:textId="3FE1899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233.31</w:t>
            </w:r>
          </w:p>
        </w:tc>
        <w:tc>
          <w:tcPr>
            <w:tcW w:w="1224" w:type="dxa"/>
            <w:tcBorders>
              <w:top w:val="nil"/>
              <w:left w:val="nil"/>
              <w:bottom w:val="single" w:sz="4" w:space="0" w:color="auto"/>
              <w:right w:val="single" w:sz="4" w:space="0" w:color="auto"/>
            </w:tcBorders>
            <w:shd w:val="clear" w:color="auto" w:fill="auto"/>
            <w:noWrap/>
            <w:vAlign w:val="center"/>
            <w:hideMark/>
          </w:tcPr>
          <w:p w14:paraId="6C2634D3" w14:textId="09553CA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303.99</w:t>
            </w:r>
          </w:p>
        </w:tc>
        <w:tc>
          <w:tcPr>
            <w:tcW w:w="1385" w:type="dxa"/>
            <w:tcBorders>
              <w:top w:val="nil"/>
              <w:left w:val="nil"/>
              <w:bottom w:val="single" w:sz="4" w:space="0" w:color="auto"/>
              <w:right w:val="single" w:sz="4" w:space="0" w:color="auto"/>
            </w:tcBorders>
            <w:shd w:val="clear" w:color="auto" w:fill="auto"/>
            <w:noWrap/>
            <w:vAlign w:val="center"/>
            <w:hideMark/>
          </w:tcPr>
          <w:p w14:paraId="10C57632" w14:textId="3A1C322F"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232.67</w:t>
            </w:r>
          </w:p>
        </w:tc>
        <w:tc>
          <w:tcPr>
            <w:tcW w:w="1012" w:type="dxa"/>
            <w:tcBorders>
              <w:top w:val="nil"/>
              <w:left w:val="nil"/>
              <w:bottom w:val="single" w:sz="4" w:space="0" w:color="auto"/>
              <w:right w:val="single" w:sz="4" w:space="0" w:color="auto"/>
            </w:tcBorders>
            <w:shd w:val="clear" w:color="auto" w:fill="auto"/>
            <w:noWrap/>
            <w:vAlign w:val="center"/>
            <w:hideMark/>
          </w:tcPr>
          <w:p w14:paraId="02541317" w14:textId="6D75652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42.51</w:t>
            </w:r>
          </w:p>
        </w:tc>
        <w:tc>
          <w:tcPr>
            <w:tcW w:w="1172" w:type="dxa"/>
            <w:tcBorders>
              <w:top w:val="nil"/>
              <w:left w:val="nil"/>
              <w:bottom w:val="single" w:sz="4" w:space="0" w:color="auto"/>
              <w:right w:val="single" w:sz="4" w:space="0" w:color="auto"/>
            </w:tcBorders>
            <w:shd w:val="clear" w:color="auto" w:fill="auto"/>
            <w:noWrap/>
            <w:vAlign w:val="center"/>
            <w:hideMark/>
          </w:tcPr>
          <w:p w14:paraId="6E6D124C" w14:textId="52CFEFE8"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88.01</w:t>
            </w:r>
          </w:p>
        </w:tc>
        <w:tc>
          <w:tcPr>
            <w:tcW w:w="1172" w:type="dxa"/>
            <w:tcBorders>
              <w:top w:val="nil"/>
              <w:left w:val="nil"/>
              <w:bottom w:val="single" w:sz="4" w:space="0" w:color="auto"/>
              <w:right w:val="single" w:sz="4" w:space="0" w:color="auto"/>
            </w:tcBorders>
            <w:shd w:val="clear" w:color="auto" w:fill="auto"/>
            <w:noWrap/>
            <w:vAlign w:val="center"/>
            <w:hideMark/>
          </w:tcPr>
          <w:p w14:paraId="6963EF9C" w14:textId="668A63C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122.91</w:t>
            </w:r>
          </w:p>
        </w:tc>
        <w:tc>
          <w:tcPr>
            <w:tcW w:w="1173" w:type="dxa"/>
            <w:tcBorders>
              <w:top w:val="nil"/>
              <w:left w:val="nil"/>
              <w:bottom w:val="single" w:sz="4" w:space="0" w:color="auto"/>
              <w:right w:val="single" w:sz="4" w:space="0" w:color="auto"/>
            </w:tcBorders>
            <w:shd w:val="clear" w:color="auto" w:fill="auto"/>
            <w:noWrap/>
            <w:vAlign w:val="center"/>
            <w:hideMark/>
          </w:tcPr>
          <w:p w14:paraId="39EC2A22" w14:textId="0167F96A"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85.34</w:t>
            </w:r>
          </w:p>
        </w:tc>
      </w:tr>
      <w:tr w:rsidR="00FF7D23" w:rsidRPr="00EA12CB" w14:paraId="09E98FC2"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46F3E1F6" w14:textId="77777777" w:rsidR="00FF7D23" w:rsidRPr="00CA579D" w:rsidRDefault="00FF7D23" w:rsidP="00C13548">
            <w:pPr>
              <w:rPr>
                <w:rFonts w:ascii="Calibri" w:eastAsia="宋体" w:hAnsi="Calibri" w:cs="Calibri"/>
                <w:b/>
                <w:bCs/>
                <w:lang w:eastAsia="zh-CN"/>
              </w:rPr>
            </w:pPr>
          </w:p>
        </w:tc>
        <w:tc>
          <w:tcPr>
            <w:tcW w:w="1462" w:type="dxa"/>
            <w:vMerge/>
            <w:tcBorders>
              <w:top w:val="nil"/>
              <w:left w:val="single" w:sz="4" w:space="0" w:color="auto"/>
              <w:bottom w:val="single" w:sz="4" w:space="0" w:color="auto"/>
              <w:right w:val="single" w:sz="4" w:space="0" w:color="auto"/>
            </w:tcBorders>
            <w:vAlign w:val="center"/>
            <w:hideMark/>
          </w:tcPr>
          <w:p w14:paraId="1530849E" w14:textId="77777777" w:rsidR="00FF7D23" w:rsidRPr="00CA579D" w:rsidRDefault="00FF7D23" w:rsidP="00C13548">
            <w:pPr>
              <w:rPr>
                <w:rFonts w:ascii="Calibri" w:eastAsia="宋体" w:hAnsi="Calibri" w:cs="Calibri"/>
                <w:b/>
                <w:bCs/>
                <w:color w:val="000000"/>
                <w:lang w:eastAsia="zh-CN"/>
              </w:rPr>
            </w:pPr>
          </w:p>
        </w:tc>
        <w:tc>
          <w:tcPr>
            <w:tcW w:w="1348" w:type="dxa"/>
            <w:tcBorders>
              <w:top w:val="nil"/>
              <w:left w:val="nil"/>
              <w:bottom w:val="single" w:sz="4" w:space="0" w:color="auto"/>
              <w:right w:val="single" w:sz="4" w:space="0" w:color="auto"/>
            </w:tcBorders>
            <w:shd w:val="clear" w:color="auto" w:fill="auto"/>
            <w:noWrap/>
            <w:vAlign w:val="center"/>
            <w:hideMark/>
          </w:tcPr>
          <w:p w14:paraId="015C6A9C"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735" w:type="dxa"/>
            <w:tcBorders>
              <w:top w:val="nil"/>
              <w:left w:val="nil"/>
              <w:bottom w:val="single" w:sz="4" w:space="0" w:color="auto"/>
              <w:right w:val="single" w:sz="4" w:space="0" w:color="auto"/>
            </w:tcBorders>
            <w:shd w:val="clear" w:color="auto" w:fill="auto"/>
            <w:noWrap/>
            <w:vAlign w:val="center"/>
            <w:hideMark/>
          </w:tcPr>
          <w:p w14:paraId="5172818B" w14:textId="26266379"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150.33</w:t>
            </w:r>
          </w:p>
        </w:tc>
        <w:tc>
          <w:tcPr>
            <w:tcW w:w="1224" w:type="dxa"/>
            <w:tcBorders>
              <w:top w:val="nil"/>
              <w:left w:val="nil"/>
              <w:bottom w:val="single" w:sz="4" w:space="0" w:color="auto"/>
              <w:right w:val="single" w:sz="4" w:space="0" w:color="auto"/>
            </w:tcBorders>
            <w:shd w:val="clear" w:color="auto" w:fill="auto"/>
            <w:noWrap/>
            <w:vAlign w:val="center"/>
            <w:hideMark/>
          </w:tcPr>
          <w:p w14:paraId="30E0850B" w14:textId="334BB76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218.36</w:t>
            </w:r>
          </w:p>
        </w:tc>
        <w:tc>
          <w:tcPr>
            <w:tcW w:w="1224" w:type="dxa"/>
            <w:tcBorders>
              <w:top w:val="nil"/>
              <w:left w:val="nil"/>
              <w:bottom w:val="single" w:sz="4" w:space="0" w:color="auto"/>
              <w:right w:val="single" w:sz="4" w:space="0" w:color="auto"/>
            </w:tcBorders>
            <w:shd w:val="clear" w:color="auto" w:fill="auto"/>
            <w:noWrap/>
            <w:vAlign w:val="center"/>
            <w:hideMark/>
          </w:tcPr>
          <w:p w14:paraId="305CCA3E" w14:textId="7CD2784A"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246.01</w:t>
            </w:r>
          </w:p>
        </w:tc>
        <w:tc>
          <w:tcPr>
            <w:tcW w:w="1385" w:type="dxa"/>
            <w:tcBorders>
              <w:top w:val="nil"/>
              <w:left w:val="nil"/>
              <w:bottom w:val="single" w:sz="4" w:space="0" w:color="auto"/>
              <w:right w:val="single" w:sz="4" w:space="0" w:color="auto"/>
            </w:tcBorders>
            <w:shd w:val="clear" w:color="auto" w:fill="auto"/>
            <w:noWrap/>
            <w:vAlign w:val="center"/>
            <w:hideMark/>
          </w:tcPr>
          <w:p w14:paraId="72C77ECB" w14:textId="732C6410"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211.69</w:t>
            </w:r>
          </w:p>
        </w:tc>
        <w:tc>
          <w:tcPr>
            <w:tcW w:w="1012" w:type="dxa"/>
            <w:tcBorders>
              <w:top w:val="nil"/>
              <w:left w:val="nil"/>
              <w:bottom w:val="single" w:sz="4" w:space="0" w:color="auto"/>
              <w:right w:val="single" w:sz="4" w:space="0" w:color="auto"/>
            </w:tcBorders>
            <w:shd w:val="clear" w:color="auto" w:fill="auto"/>
            <w:noWrap/>
            <w:vAlign w:val="center"/>
            <w:hideMark/>
          </w:tcPr>
          <w:p w14:paraId="6A581C84" w14:textId="5486B59C"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91.45</w:t>
            </w:r>
          </w:p>
        </w:tc>
        <w:tc>
          <w:tcPr>
            <w:tcW w:w="1172" w:type="dxa"/>
            <w:tcBorders>
              <w:top w:val="nil"/>
              <w:left w:val="nil"/>
              <w:bottom w:val="single" w:sz="4" w:space="0" w:color="auto"/>
              <w:right w:val="single" w:sz="4" w:space="0" w:color="auto"/>
            </w:tcBorders>
            <w:shd w:val="clear" w:color="auto" w:fill="auto"/>
            <w:noWrap/>
            <w:vAlign w:val="center"/>
            <w:hideMark/>
          </w:tcPr>
          <w:p w14:paraId="514AEE03" w14:textId="3759EF0F"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118.25</w:t>
            </w:r>
          </w:p>
        </w:tc>
        <w:tc>
          <w:tcPr>
            <w:tcW w:w="1172" w:type="dxa"/>
            <w:tcBorders>
              <w:top w:val="nil"/>
              <w:left w:val="nil"/>
              <w:bottom w:val="single" w:sz="4" w:space="0" w:color="auto"/>
              <w:right w:val="single" w:sz="4" w:space="0" w:color="auto"/>
            </w:tcBorders>
            <w:shd w:val="clear" w:color="auto" w:fill="auto"/>
            <w:noWrap/>
            <w:vAlign w:val="center"/>
            <w:hideMark/>
          </w:tcPr>
          <w:p w14:paraId="4299BECF" w14:textId="583D115B"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150.34</w:t>
            </w:r>
          </w:p>
        </w:tc>
        <w:tc>
          <w:tcPr>
            <w:tcW w:w="1173" w:type="dxa"/>
            <w:tcBorders>
              <w:top w:val="nil"/>
              <w:left w:val="nil"/>
              <w:bottom w:val="single" w:sz="4" w:space="0" w:color="auto"/>
              <w:right w:val="single" w:sz="4" w:space="0" w:color="auto"/>
            </w:tcBorders>
            <w:shd w:val="clear" w:color="auto" w:fill="auto"/>
            <w:noWrap/>
            <w:vAlign w:val="center"/>
            <w:hideMark/>
          </w:tcPr>
          <w:p w14:paraId="1F39DD3F" w14:textId="724AA4F8"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121.65</w:t>
            </w:r>
          </w:p>
        </w:tc>
      </w:tr>
      <w:tr w:rsidR="00FF7D23" w:rsidRPr="00EA12CB" w14:paraId="2F0CF6A2" w14:textId="77777777" w:rsidTr="00CA579D">
        <w:trPr>
          <w:trHeight w:val="236"/>
          <w:jc w:val="center"/>
        </w:trPr>
        <w:tc>
          <w:tcPr>
            <w:tcW w:w="136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03CBF18" w14:textId="77777777" w:rsidR="00FF7D23" w:rsidRPr="00CA579D" w:rsidRDefault="00FF7D23" w:rsidP="00C13548">
            <w:pPr>
              <w:jc w:val="center"/>
              <w:rPr>
                <w:rFonts w:ascii="Calibri" w:eastAsia="宋体" w:hAnsi="Calibri" w:cs="Calibri"/>
                <w:b/>
                <w:bCs/>
                <w:lang w:eastAsia="zh-CN"/>
              </w:rPr>
            </w:pPr>
            <w:r w:rsidRPr="00CA579D">
              <w:rPr>
                <w:rFonts w:ascii="Calibri" w:eastAsia="宋体" w:hAnsi="Calibri" w:cs="Calibri"/>
                <w:b/>
                <w:bCs/>
                <w:lang w:eastAsia="zh-CN"/>
              </w:rPr>
              <w:t>Median load</w:t>
            </w:r>
          </w:p>
        </w:tc>
        <w:tc>
          <w:tcPr>
            <w:tcW w:w="146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57BEFB6" w14:textId="77777777" w:rsidR="00FF7D23" w:rsidRPr="00CA579D" w:rsidRDefault="00FF7D23"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Average-UPT</w:t>
            </w:r>
          </w:p>
        </w:tc>
        <w:tc>
          <w:tcPr>
            <w:tcW w:w="1348" w:type="dxa"/>
            <w:tcBorders>
              <w:top w:val="nil"/>
              <w:left w:val="nil"/>
              <w:bottom w:val="single" w:sz="4" w:space="0" w:color="auto"/>
              <w:right w:val="single" w:sz="4" w:space="0" w:color="auto"/>
            </w:tcBorders>
            <w:shd w:val="clear" w:color="auto" w:fill="auto"/>
            <w:noWrap/>
            <w:vAlign w:val="center"/>
            <w:hideMark/>
          </w:tcPr>
          <w:p w14:paraId="4EA7D37C"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735" w:type="dxa"/>
            <w:tcBorders>
              <w:top w:val="nil"/>
              <w:left w:val="nil"/>
              <w:bottom w:val="single" w:sz="4" w:space="0" w:color="auto"/>
              <w:right w:val="single" w:sz="4" w:space="0" w:color="auto"/>
            </w:tcBorders>
            <w:shd w:val="clear" w:color="auto" w:fill="auto"/>
            <w:noWrap/>
            <w:vAlign w:val="center"/>
            <w:hideMark/>
          </w:tcPr>
          <w:p w14:paraId="176928FF" w14:textId="77E6A2A6"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98.96</w:t>
            </w:r>
          </w:p>
        </w:tc>
        <w:tc>
          <w:tcPr>
            <w:tcW w:w="1224" w:type="dxa"/>
            <w:tcBorders>
              <w:top w:val="nil"/>
              <w:left w:val="nil"/>
              <w:bottom w:val="single" w:sz="4" w:space="0" w:color="auto"/>
              <w:right w:val="single" w:sz="4" w:space="0" w:color="auto"/>
            </w:tcBorders>
            <w:shd w:val="clear" w:color="auto" w:fill="auto"/>
            <w:noWrap/>
            <w:vAlign w:val="center"/>
            <w:hideMark/>
          </w:tcPr>
          <w:p w14:paraId="38567629" w14:textId="5F253B25"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139.87</w:t>
            </w:r>
          </w:p>
        </w:tc>
        <w:tc>
          <w:tcPr>
            <w:tcW w:w="1224" w:type="dxa"/>
            <w:tcBorders>
              <w:top w:val="nil"/>
              <w:left w:val="nil"/>
              <w:bottom w:val="single" w:sz="4" w:space="0" w:color="auto"/>
              <w:right w:val="single" w:sz="4" w:space="0" w:color="auto"/>
            </w:tcBorders>
            <w:shd w:val="clear" w:color="auto" w:fill="auto"/>
            <w:noWrap/>
            <w:vAlign w:val="center"/>
            <w:hideMark/>
          </w:tcPr>
          <w:p w14:paraId="67FFCD39" w14:textId="6693860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173.25</w:t>
            </w:r>
          </w:p>
        </w:tc>
        <w:tc>
          <w:tcPr>
            <w:tcW w:w="1385" w:type="dxa"/>
            <w:tcBorders>
              <w:top w:val="nil"/>
              <w:left w:val="nil"/>
              <w:bottom w:val="single" w:sz="4" w:space="0" w:color="auto"/>
              <w:right w:val="single" w:sz="4" w:space="0" w:color="auto"/>
            </w:tcBorders>
            <w:shd w:val="clear" w:color="auto" w:fill="auto"/>
            <w:noWrap/>
            <w:vAlign w:val="center"/>
            <w:hideMark/>
          </w:tcPr>
          <w:p w14:paraId="5B70E4BD" w14:textId="6163ABA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138.13</w:t>
            </w:r>
          </w:p>
        </w:tc>
        <w:tc>
          <w:tcPr>
            <w:tcW w:w="1012" w:type="dxa"/>
            <w:tcBorders>
              <w:top w:val="nil"/>
              <w:left w:val="nil"/>
              <w:bottom w:val="single" w:sz="4" w:space="0" w:color="auto"/>
              <w:right w:val="single" w:sz="4" w:space="0" w:color="auto"/>
            </w:tcBorders>
            <w:shd w:val="clear" w:color="auto" w:fill="auto"/>
            <w:noWrap/>
            <w:vAlign w:val="center"/>
            <w:hideMark/>
          </w:tcPr>
          <w:p w14:paraId="1504091E" w14:textId="74444772"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28.89</w:t>
            </w:r>
          </w:p>
        </w:tc>
        <w:tc>
          <w:tcPr>
            <w:tcW w:w="1172" w:type="dxa"/>
            <w:tcBorders>
              <w:top w:val="nil"/>
              <w:left w:val="nil"/>
              <w:bottom w:val="single" w:sz="4" w:space="0" w:color="auto"/>
              <w:right w:val="single" w:sz="4" w:space="0" w:color="auto"/>
            </w:tcBorders>
            <w:shd w:val="clear" w:color="auto" w:fill="auto"/>
            <w:noWrap/>
            <w:vAlign w:val="center"/>
            <w:hideMark/>
          </w:tcPr>
          <w:p w14:paraId="56DE914C" w14:textId="18509279"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54.03</w:t>
            </w:r>
          </w:p>
        </w:tc>
        <w:tc>
          <w:tcPr>
            <w:tcW w:w="1172" w:type="dxa"/>
            <w:tcBorders>
              <w:top w:val="nil"/>
              <w:left w:val="nil"/>
              <w:bottom w:val="single" w:sz="4" w:space="0" w:color="auto"/>
              <w:right w:val="single" w:sz="4" w:space="0" w:color="auto"/>
            </w:tcBorders>
            <w:shd w:val="clear" w:color="auto" w:fill="auto"/>
            <w:noWrap/>
            <w:vAlign w:val="center"/>
            <w:hideMark/>
          </w:tcPr>
          <w:p w14:paraId="337902CD" w14:textId="0DB00C52"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72.68</w:t>
            </w:r>
          </w:p>
        </w:tc>
        <w:tc>
          <w:tcPr>
            <w:tcW w:w="1173" w:type="dxa"/>
            <w:tcBorders>
              <w:top w:val="nil"/>
              <w:left w:val="nil"/>
              <w:bottom w:val="single" w:sz="4" w:space="0" w:color="auto"/>
              <w:right w:val="single" w:sz="4" w:space="0" w:color="auto"/>
            </w:tcBorders>
            <w:shd w:val="clear" w:color="auto" w:fill="auto"/>
            <w:noWrap/>
            <w:vAlign w:val="center"/>
            <w:hideMark/>
          </w:tcPr>
          <w:p w14:paraId="446D456B" w14:textId="57E7B3AE"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52.71</w:t>
            </w:r>
          </w:p>
        </w:tc>
      </w:tr>
      <w:tr w:rsidR="00132EE9" w:rsidRPr="00EA12CB" w14:paraId="3DD828E2" w14:textId="77777777" w:rsidTr="00CA579D">
        <w:trPr>
          <w:trHeight w:val="236"/>
          <w:jc w:val="center"/>
        </w:trPr>
        <w:tc>
          <w:tcPr>
            <w:tcW w:w="1366" w:type="dxa"/>
            <w:vMerge/>
            <w:tcBorders>
              <w:top w:val="nil"/>
              <w:left w:val="single" w:sz="4" w:space="0" w:color="auto"/>
              <w:bottom w:val="single" w:sz="4" w:space="0" w:color="auto"/>
              <w:right w:val="single" w:sz="4" w:space="0" w:color="auto"/>
            </w:tcBorders>
            <w:vAlign w:val="center"/>
            <w:hideMark/>
          </w:tcPr>
          <w:p w14:paraId="1F5E79BF" w14:textId="77777777" w:rsidR="00132EE9" w:rsidRPr="00CA579D" w:rsidRDefault="00132EE9" w:rsidP="00C13548">
            <w:pPr>
              <w:rPr>
                <w:rFonts w:ascii="Calibri" w:eastAsia="宋体" w:hAnsi="Calibri" w:cs="Calibri"/>
                <w:b/>
                <w:bCs/>
                <w:lang w:eastAsia="zh-CN"/>
              </w:rPr>
            </w:pPr>
          </w:p>
        </w:tc>
        <w:tc>
          <w:tcPr>
            <w:tcW w:w="1462" w:type="dxa"/>
            <w:vMerge/>
            <w:tcBorders>
              <w:top w:val="nil"/>
              <w:left w:val="single" w:sz="4" w:space="0" w:color="auto"/>
              <w:bottom w:val="single" w:sz="4" w:space="0" w:color="auto"/>
              <w:right w:val="single" w:sz="4" w:space="0" w:color="auto"/>
            </w:tcBorders>
            <w:vAlign w:val="center"/>
            <w:hideMark/>
          </w:tcPr>
          <w:p w14:paraId="06716683" w14:textId="77777777" w:rsidR="00132EE9" w:rsidRPr="00CA579D" w:rsidRDefault="00132EE9" w:rsidP="00C13548">
            <w:pPr>
              <w:rPr>
                <w:rFonts w:ascii="Calibri" w:eastAsia="宋体" w:hAnsi="Calibri" w:cs="Calibri"/>
                <w:b/>
                <w:bCs/>
                <w:color w:val="000000"/>
                <w:lang w:eastAsia="zh-CN"/>
              </w:rPr>
            </w:pPr>
          </w:p>
        </w:tc>
        <w:tc>
          <w:tcPr>
            <w:tcW w:w="1348" w:type="dxa"/>
            <w:tcBorders>
              <w:top w:val="nil"/>
              <w:left w:val="nil"/>
              <w:bottom w:val="single" w:sz="4" w:space="0" w:color="auto"/>
              <w:right w:val="single" w:sz="4" w:space="0" w:color="auto"/>
            </w:tcBorders>
            <w:shd w:val="clear" w:color="auto" w:fill="auto"/>
            <w:noWrap/>
            <w:vAlign w:val="center"/>
            <w:hideMark/>
          </w:tcPr>
          <w:p w14:paraId="47766610" w14:textId="77777777" w:rsidR="00132EE9" w:rsidRPr="00CA579D" w:rsidRDefault="00132EE9"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735" w:type="dxa"/>
            <w:tcBorders>
              <w:top w:val="nil"/>
              <w:left w:val="nil"/>
              <w:bottom w:val="single" w:sz="4" w:space="0" w:color="auto"/>
              <w:right w:val="single" w:sz="4" w:space="0" w:color="auto"/>
            </w:tcBorders>
            <w:shd w:val="clear" w:color="auto" w:fill="auto"/>
            <w:noWrap/>
            <w:vAlign w:val="bottom"/>
            <w:hideMark/>
          </w:tcPr>
          <w:p w14:paraId="24364FAD" w14:textId="115F11D2"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90.58 </w:t>
            </w:r>
          </w:p>
        </w:tc>
        <w:tc>
          <w:tcPr>
            <w:tcW w:w="1224" w:type="dxa"/>
            <w:tcBorders>
              <w:top w:val="nil"/>
              <w:left w:val="nil"/>
              <w:bottom w:val="single" w:sz="4" w:space="0" w:color="auto"/>
              <w:right w:val="single" w:sz="4" w:space="0" w:color="auto"/>
            </w:tcBorders>
            <w:shd w:val="clear" w:color="auto" w:fill="auto"/>
            <w:noWrap/>
            <w:vAlign w:val="bottom"/>
            <w:hideMark/>
          </w:tcPr>
          <w:p w14:paraId="529B6DD9" w14:textId="0038C98B"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132.70 </w:t>
            </w:r>
          </w:p>
        </w:tc>
        <w:tc>
          <w:tcPr>
            <w:tcW w:w="1224" w:type="dxa"/>
            <w:tcBorders>
              <w:top w:val="nil"/>
              <w:left w:val="nil"/>
              <w:bottom w:val="single" w:sz="4" w:space="0" w:color="auto"/>
              <w:right w:val="single" w:sz="4" w:space="0" w:color="auto"/>
            </w:tcBorders>
            <w:shd w:val="clear" w:color="auto" w:fill="auto"/>
            <w:noWrap/>
            <w:vAlign w:val="bottom"/>
            <w:hideMark/>
          </w:tcPr>
          <w:p w14:paraId="2FD1FB0B" w14:textId="47323A3D"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154.35 </w:t>
            </w:r>
          </w:p>
        </w:tc>
        <w:tc>
          <w:tcPr>
            <w:tcW w:w="1385" w:type="dxa"/>
            <w:tcBorders>
              <w:top w:val="nil"/>
              <w:left w:val="nil"/>
              <w:bottom w:val="single" w:sz="4" w:space="0" w:color="auto"/>
              <w:right w:val="single" w:sz="4" w:space="0" w:color="auto"/>
            </w:tcBorders>
            <w:shd w:val="clear" w:color="auto" w:fill="auto"/>
            <w:noWrap/>
            <w:vAlign w:val="bottom"/>
            <w:hideMark/>
          </w:tcPr>
          <w:p w14:paraId="2598AD57" w14:textId="6BDB8B32"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128.54 </w:t>
            </w:r>
          </w:p>
        </w:tc>
        <w:tc>
          <w:tcPr>
            <w:tcW w:w="1012" w:type="dxa"/>
            <w:tcBorders>
              <w:top w:val="nil"/>
              <w:left w:val="nil"/>
              <w:bottom w:val="single" w:sz="4" w:space="0" w:color="auto"/>
              <w:right w:val="single" w:sz="4" w:space="0" w:color="auto"/>
            </w:tcBorders>
            <w:shd w:val="clear" w:color="auto" w:fill="auto"/>
            <w:noWrap/>
            <w:vAlign w:val="center"/>
            <w:hideMark/>
          </w:tcPr>
          <w:p w14:paraId="6D3E9C00" w14:textId="626791E4"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53.54</w:t>
            </w:r>
          </w:p>
        </w:tc>
        <w:tc>
          <w:tcPr>
            <w:tcW w:w="1172" w:type="dxa"/>
            <w:tcBorders>
              <w:top w:val="nil"/>
              <w:left w:val="nil"/>
              <w:bottom w:val="single" w:sz="4" w:space="0" w:color="auto"/>
              <w:right w:val="single" w:sz="4" w:space="0" w:color="auto"/>
            </w:tcBorders>
            <w:shd w:val="clear" w:color="auto" w:fill="auto"/>
            <w:noWrap/>
            <w:vAlign w:val="center"/>
            <w:hideMark/>
          </w:tcPr>
          <w:p w14:paraId="15F38B16" w14:textId="5FE5AB22"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70.39</w:t>
            </w:r>
          </w:p>
        </w:tc>
        <w:tc>
          <w:tcPr>
            <w:tcW w:w="1172" w:type="dxa"/>
            <w:tcBorders>
              <w:top w:val="nil"/>
              <w:left w:val="nil"/>
              <w:bottom w:val="single" w:sz="4" w:space="0" w:color="auto"/>
              <w:right w:val="single" w:sz="4" w:space="0" w:color="auto"/>
            </w:tcBorders>
            <w:shd w:val="clear" w:color="auto" w:fill="auto"/>
            <w:noWrap/>
            <w:vAlign w:val="center"/>
            <w:hideMark/>
          </w:tcPr>
          <w:p w14:paraId="3B2B91CD" w14:textId="0DE2EAC4"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87.93</w:t>
            </w:r>
          </w:p>
        </w:tc>
        <w:tc>
          <w:tcPr>
            <w:tcW w:w="1173" w:type="dxa"/>
            <w:tcBorders>
              <w:top w:val="nil"/>
              <w:left w:val="nil"/>
              <w:bottom w:val="single" w:sz="4" w:space="0" w:color="auto"/>
              <w:right w:val="single" w:sz="4" w:space="0" w:color="auto"/>
            </w:tcBorders>
            <w:shd w:val="clear" w:color="auto" w:fill="auto"/>
            <w:noWrap/>
            <w:vAlign w:val="center"/>
            <w:hideMark/>
          </w:tcPr>
          <w:p w14:paraId="118531E7" w14:textId="3A2FBE18"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70.68</w:t>
            </w:r>
          </w:p>
        </w:tc>
      </w:tr>
      <w:tr w:rsidR="00FF7D23" w:rsidRPr="00EA12CB" w14:paraId="59D09352"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28A54842" w14:textId="77777777" w:rsidR="00FF7D23" w:rsidRPr="00CA579D" w:rsidRDefault="00FF7D23" w:rsidP="00C13548">
            <w:pPr>
              <w:rPr>
                <w:rFonts w:ascii="Calibri" w:eastAsia="宋体" w:hAnsi="Calibri" w:cs="Calibri"/>
                <w:b/>
                <w:bCs/>
                <w:lang w:eastAsia="zh-CN"/>
              </w:rPr>
            </w:pPr>
          </w:p>
        </w:tc>
        <w:tc>
          <w:tcPr>
            <w:tcW w:w="146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7D1E3DE" w14:textId="77777777" w:rsidR="00FF7D23" w:rsidRPr="00CA579D" w:rsidRDefault="00FF7D23"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Tail-UPT</w:t>
            </w:r>
          </w:p>
        </w:tc>
        <w:tc>
          <w:tcPr>
            <w:tcW w:w="1348" w:type="dxa"/>
            <w:tcBorders>
              <w:top w:val="nil"/>
              <w:left w:val="nil"/>
              <w:bottom w:val="single" w:sz="4" w:space="0" w:color="auto"/>
              <w:right w:val="single" w:sz="4" w:space="0" w:color="auto"/>
            </w:tcBorders>
            <w:shd w:val="clear" w:color="auto" w:fill="auto"/>
            <w:noWrap/>
            <w:vAlign w:val="center"/>
            <w:hideMark/>
          </w:tcPr>
          <w:p w14:paraId="7A1F97F5"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735" w:type="dxa"/>
            <w:tcBorders>
              <w:top w:val="nil"/>
              <w:left w:val="nil"/>
              <w:bottom w:val="single" w:sz="4" w:space="0" w:color="auto"/>
              <w:right w:val="single" w:sz="4" w:space="0" w:color="auto"/>
            </w:tcBorders>
            <w:shd w:val="clear" w:color="auto" w:fill="auto"/>
            <w:noWrap/>
            <w:vAlign w:val="center"/>
            <w:hideMark/>
          </w:tcPr>
          <w:p w14:paraId="291589D1" w14:textId="03FB4F61"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73.74</w:t>
            </w:r>
          </w:p>
        </w:tc>
        <w:tc>
          <w:tcPr>
            <w:tcW w:w="1224" w:type="dxa"/>
            <w:tcBorders>
              <w:top w:val="nil"/>
              <w:left w:val="nil"/>
              <w:bottom w:val="single" w:sz="4" w:space="0" w:color="auto"/>
              <w:right w:val="single" w:sz="4" w:space="0" w:color="auto"/>
            </w:tcBorders>
            <w:shd w:val="clear" w:color="auto" w:fill="auto"/>
            <w:noWrap/>
            <w:vAlign w:val="center"/>
            <w:hideMark/>
          </w:tcPr>
          <w:p w14:paraId="3A54DB7C" w14:textId="1A6DC796"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104.62</w:t>
            </w:r>
          </w:p>
        </w:tc>
        <w:tc>
          <w:tcPr>
            <w:tcW w:w="1224" w:type="dxa"/>
            <w:tcBorders>
              <w:top w:val="nil"/>
              <w:left w:val="nil"/>
              <w:bottom w:val="single" w:sz="4" w:space="0" w:color="auto"/>
              <w:right w:val="single" w:sz="4" w:space="0" w:color="auto"/>
            </w:tcBorders>
            <w:shd w:val="clear" w:color="auto" w:fill="auto"/>
            <w:noWrap/>
            <w:vAlign w:val="center"/>
            <w:hideMark/>
          </w:tcPr>
          <w:p w14:paraId="6475059A" w14:textId="74FD112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130.15</w:t>
            </w:r>
          </w:p>
        </w:tc>
        <w:tc>
          <w:tcPr>
            <w:tcW w:w="1385" w:type="dxa"/>
            <w:tcBorders>
              <w:top w:val="nil"/>
              <w:left w:val="nil"/>
              <w:bottom w:val="single" w:sz="4" w:space="0" w:color="auto"/>
              <w:right w:val="single" w:sz="4" w:space="0" w:color="auto"/>
            </w:tcBorders>
            <w:shd w:val="clear" w:color="auto" w:fill="auto"/>
            <w:noWrap/>
            <w:vAlign w:val="center"/>
            <w:hideMark/>
          </w:tcPr>
          <w:p w14:paraId="7864D1D0" w14:textId="3DD5A7F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103.25</w:t>
            </w:r>
          </w:p>
        </w:tc>
        <w:tc>
          <w:tcPr>
            <w:tcW w:w="1012" w:type="dxa"/>
            <w:tcBorders>
              <w:top w:val="nil"/>
              <w:left w:val="nil"/>
              <w:bottom w:val="single" w:sz="4" w:space="0" w:color="auto"/>
              <w:right w:val="single" w:sz="4" w:space="0" w:color="auto"/>
            </w:tcBorders>
            <w:shd w:val="clear" w:color="auto" w:fill="auto"/>
            <w:noWrap/>
            <w:vAlign w:val="center"/>
            <w:hideMark/>
          </w:tcPr>
          <w:p w14:paraId="4ED215D8" w14:textId="3304D63C"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23.03</w:t>
            </w:r>
          </w:p>
        </w:tc>
        <w:tc>
          <w:tcPr>
            <w:tcW w:w="1172" w:type="dxa"/>
            <w:tcBorders>
              <w:top w:val="nil"/>
              <w:left w:val="nil"/>
              <w:bottom w:val="single" w:sz="4" w:space="0" w:color="auto"/>
              <w:right w:val="single" w:sz="4" w:space="0" w:color="auto"/>
            </w:tcBorders>
            <w:shd w:val="clear" w:color="auto" w:fill="auto"/>
            <w:noWrap/>
            <w:vAlign w:val="center"/>
            <w:hideMark/>
          </w:tcPr>
          <w:p w14:paraId="6C9CCDEB" w14:textId="784A3C98"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36.16</w:t>
            </w:r>
          </w:p>
        </w:tc>
        <w:tc>
          <w:tcPr>
            <w:tcW w:w="1172" w:type="dxa"/>
            <w:tcBorders>
              <w:top w:val="nil"/>
              <w:left w:val="nil"/>
              <w:bottom w:val="single" w:sz="4" w:space="0" w:color="auto"/>
              <w:right w:val="single" w:sz="4" w:space="0" w:color="auto"/>
            </w:tcBorders>
            <w:shd w:val="clear" w:color="auto" w:fill="auto"/>
            <w:noWrap/>
            <w:vAlign w:val="center"/>
            <w:hideMark/>
          </w:tcPr>
          <w:p w14:paraId="56949107" w14:textId="4A49F2D8"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48.04</w:t>
            </w:r>
          </w:p>
        </w:tc>
        <w:tc>
          <w:tcPr>
            <w:tcW w:w="1173" w:type="dxa"/>
            <w:tcBorders>
              <w:top w:val="nil"/>
              <w:left w:val="nil"/>
              <w:bottom w:val="single" w:sz="4" w:space="0" w:color="auto"/>
              <w:right w:val="single" w:sz="4" w:space="0" w:color="auto"/>
            </w:tcBorders>
            <w:shd w:val="clear" w:color="auto" w:fill="auto"/>
            <w:noWrap/>
            <w:vAlign w:val="center"/>
            <w:hideMark/>
          </w:tcPr>
          <w:p w14:paraId="1C8C9F86" w14:textId="2BAB9592"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36.15</w:t>
            </w:r>
          </w:p>
        </w:tc>
      </w:tr>
      <w:tr w:rsidR="00132EE9" w:rsidRPr="00EA12CB" w14:paraId="23D7E22C"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31B0A11C" w14:textId="77777777" w:rsidR="00132EE9" w:rsidRPr="00CA579D" w:rsidRDefault="00132EE9" w:rsidP="00C13548">
            <w:pPr>
              <w:rPr>
                <w:rFonts w:ascii="Calibri" w:eastAsia="宋体" w:hAnsi="Calibri" w:cs="Calibri"/>
                <w:b/>
                <w:bCs/>
                <w:lang w:eastAsia="zh-CN"/>
              </w:rPr>
            </w:pPr>
          </w:p>
        </w:tc>
        <w:tc>
          <w:tcPr>
            <w:tcW w:w="1462" w:type="dxa"/>
            <w:vMerge/>
            <w:tcBorders>
              <w:top w:val="nil"/>
              <w:left w:val="single" w:sz="4" w:space="0" w:color="auto"/>
              <w:bottom w:val="single" w:sz="4" w:space="0" w:color="auto"/>
              <w:right w:val="single" w:sz="4" w:space="0" w:color="auto"/>
            </w:tcBorders>
            <w:vAlign w:val="center"/>
            <w:hideMark/>
          </w:tcPr>
          <w:p w14:paraId="60216D5C" w14:textId="77777777" w:rsidR="00132EE9" w:rsidRPr="00CA579D" w:rsidRDefault="00132EE9" w:rsidP="00C13548">
            <w:pPr>
              <w:rPr>
                <w:rFonts w:ascii="Calibri" w:eastAsia="宋体" w:hAnsi="Calibri" w:cs="Calibri"/>
                <w:b/>
                <w:bCs/>
                <w:color w:val="000000"/>
                <w:lang w:eastAsia="zh-CN"/>
              </w:rPr>
            </w:pPr>
          </w:p>
        </w:tc>
        <w:tc>
          <w:tcPr>
            <w:tcW w:w="1348" w:type="dxa"/>
            <w:tcBorders>
              <w:top w:val="nil"/>
              <w:left w:val="nil"/>
              <w:bottom w:val="single" w:sz="4" w:space="0" w:color="auto"/>
              <w:right w:val="single" w:sz="4" w:space="0" w:color="auto"/>
            </w:tcBorders>
            <w:shd w:val="clear" w:color="auto" w:fill="auto"/>
            <w:noWrap/>
            <w:vAlign w:val="center"/>
            <w:hideMark/>
          </w:tcPr>
          <w:p w14:paraId="7D6D597B" w14:textId="77777777" w:rsidR="00132EE9" w:rsidRPr="00CA579D" w:rsidRDefault="00132EE9"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735" w:type="dxa"/>
            <w:tcBorders>
              <w:top w:val="nil"/>
              <w:left w:val="nil"/>
              <w:bottom w:val="single" w:sz="4" w:space="0" w:color="auto"/>
              <w:right w:val="single" w:sz="4" w:space="0" w:color="auto"/>
            </w:tcBorders>
            <w:shd w:val="clear" w:color="auto" w:fill="auto"/>
            <w:noWrap/>
            <w:vAlign w:val="bottom"/>
            <w:hideMark/>
          </w:tcPr>
          <w:p w14:paraId="670EB593" w14:textId="7EABBC15"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72.29 </w:t>
            </w:r>
          </w:p>
        </w:tc>
        <w:tc>
          <w:tcPr>
            <w:tcW w:w="1224" w:type="dxa"/>
            <w:tcBorders>
              <w:top w:val="nil"/>
              <w:left w:val="nil"/>
              <w:bottom w:val="single" w:sz="4" w:space="0" w:color="auto"/>
              <w:right w:val="single" w:sz="4" w:space="0" w:color="auto"/>
            </w:tcBorders>
            <w:shd w:val="clear" w:color="auto" w:fill="auto"/>
            <w:noWrap/>
            <w:vAlign w:val="bottom"/>
            <w:hideMark/>
          </w:tcPr>
          <w:p w14:paraId="3A58A5D7" w14:textId="426F01C5"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98.16 </w:t>
            </w:r>
          </w:p>
        </w:tc>
        <w:tc>
          <w:tcPr>
            <w:tcW w:w="1224" w:type="dxa"/>
            <w:tcBorders>
              <w:top w:val="nil"/>
              <w:left w:val="nil"/>
              <w:bottom w:val="single" w:sz="4" w:space="0" w:color="auto"/>
              <w:right w:val="single" w:sz="4" w:space="0" w:color="auto"/>
            </w:tcBorders>
            <w:shd w:val="clear" w:color="auto" w:fill="auto"/>
            <w:noWrap/>
            <w:vAlign w:val="bottom"/>
            <w:hideMark/>
          </w:tcPr>
          <w:p w14:paraId="75DEEFFC" w14:textId="650607A7"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109.45 </w:t>
            </w:r>
          </w:p>
        </w:tc>
        <w:tc>
          <w:tcPr>
            <w:tcW w:w="1385" w:type="dxa"/>
            <w:tcBorders>
              <w:top w:val="nil"/>
              <w:left w:val="nil"/>
              <w:bottom w:val="single" w:sz="4" w:space="0" w:color="auto"/>
              <w:right w:val="single" w:sz="4" w:space="0" w:color="auto"/>
            </w:tcBorders>
            <w:shd w:val="clear" w:color="auto" w:fill="auto"/>
            <w:noWrap/>
            <w:vAlign w:val="bottom"/>
            <w:hideMark/>
          </w:tcPr>
          <w:p w14:paraId="04A9904F" w14:textId="27D52E43"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95.28 </w:t>
            </w:r>
          </w:p>
        </w:tc>
        <w:tc>
          <w:tcPr>
            <w:tcW w:w="1012" w:type="dxa"/>
            <w:tcBorders>
              <w:top w:val="nil"/>
              <w:left w:val="nil"/>
              <w:bottom w:val="single" w:sz="4" w:space="0" w:color="auto"/>
              <w:right w:val="single" w:sz="4" w:space="0" w:color="auto"/>
            </w:tcBorders>
            <w:shd w:val="clear" w:color="auto" w:fill="auto"/>
            <w:noWrap/>
            <w:vAlign w:val="center"/>
            <w:hideMark/>
          </w:tcPr>
          <w:p w14:paraId="7811E09E" w14:textId="3C69A338"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36.3</w:t>
            </w:r>
          </w:p>
        </w:tc>
        <w:tc>
          <w:tcPr>
            <w:tcW w:w="1172" w:type="dxa"/>
            <w:tcBorders>
              <w:top w:val="nil"/>
              <w:left w:val="nil"/>
              <w:bottom w:val="single" w:sz="4" w:space="0" w:color="auto"/>
              <w:right w:val="single" w:sz="4" w:space="0" w:color="auto"/>
            </w:tcBorders>
            <w:shd w:val="clear" w:color="auto" w:fill="auto"/>
            <w:noWrap/>
            <w:vAlign w:val="center"/>
            <w:hideMark/>
          </w:tcPr>
          <w:p w14:paraId="60E2F6E5" w14:textId="1FAC7BC1"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54.86</w:t>
            </w:r>
          </w:p>
        </w:tc>
        <w:tc>
          <w:tcPr>
            <w:tcW w:w="1172" w:type="dxa"/>
            <w:tcBorders>
              <w:top w:val="nil"/>
              <w:left w:val="nil"/>
              <w:bottom w:val="single" w:sz="4" w:space="0" w:color="auto"/>
              <w:right w:val="single" w:sz="4" w:space="0" w:color="auto"/>
            </w:tcBorders>
            <w:shd w:val="clear" w:color="auto" w:fill="auto"/>
            <w:noWrap/>
            <w:vAlign w:val="center"/>
            <w:hideMark/>
          </w:tcPr>
          <w:p w14:paraId="7E26A5CD" w14:textId="20938E7B"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67.8</w:t>
            </w:r>
          </w:p>
        </w:tc>
        <w:tc>
          <w:tcPr>
            <w:tcW w:w="1173" w:type="dxa"/>
            <w:tcBorders>
              <w:top w:val="nil"/>
              <w:left w:val="nil"/>
              <w:bottom w:val="single" w:sz="4" w:space="0" w:color="auto"/>
              <w:right w:val="single" w:sz="4" w:space="0" w:color="auto"/>
            </w:tcBorders>
            <w:shd w:val="clear" w:color="auto" w:fill="auto"/>
            <w:noWrap/>
            <w:vAlign w:val="center"/>
            <w:hideMark/>
          </w:tcPr>
          <w:p w14:paraId="2BB397EB" w14:textId="09B7533A"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53.78</w:t>
            </w:r>
          </w:p>
        </w:tc>
      </w:tr>
      <w:tr w:rsidR="00FF7D23" w:rsidRPr="00EA12CB" w14:paraId="73BBF755"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2C0C769F" w14:textId="77777777" w:rsidR="00FF7D23" w:rsidRPr="00CA579D" w:rsidRDefault="00FF7D23" w:rsidP="00C13548">
            <w:pPr>
              <w:rPr>
                <w:rFonts w:ascii="Calibri" w:eastAsia="宋体" w:hAnsi="Calibri" w:cs="Calibri"/>
                <w:b/>
                <w:bCs/>
                <w:lang w:eastAsia="zh-CN"/>
              </w:rPr>
            </w:pPr>
          </w:p>
        </w:tc>
        <w:tc>
          <w:tcPr>
            <w:tcW w:w="146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52F73EC" w14:textId="77777777" w:rsidR="00FF7D23" w:rsidRPr="00CA579D" w:rsidRDefault="00FF7D23"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Median-UPT</w:t>
            </w:r>
          </w:p>
        </w:tc>
        <w:tc>
          <w:tcPr>
            <w:tcW w:w="1348" w:type="dxa"/>
            <w:tcBorders>
              <w:top w:val="nil"/>
              <w:left w:val="nil"/>
              <w:bottom w:val="single" w:sz="4" w:space="0" w:color="auto"/>
              <w:right w:val="single" w:sz="4" w:space="0" w:color="auto"/>
            </w:tcBorders>
            <w:shd w:val="clear" w:color="auto" w:fill="auto"/>
            <w:noWrap/>
            <w:vAlign w:val="center"/>
            <w:hideMark/>
          </w:tcPr>
          <w:p w14:paraId="387F0D7C"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735" w:type="dxa"/>
            <w:tcBorders>
              <w:top w:val="nil"/>
              <w:left w:val="nil"/>
              <w:bottom w:val="single" w:sz="4" w:space="0" w:color="auto"/>
              <w:right w:val="single" w:sz="4" w:space="0" w:color="auto"/>
            </w:tcBorders>
            <w:shd w:val="clear" w:color="auto" w:fill="auto"/>
            <w:noWrap/>
            <w:vAlign w:val="center"/>
            <w:hideMark/>
          </w:tcPr>
          <w:p w14:paraId="7D352556" w14:textId="0760E176"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96.63</w:t>
            </w:r>
          </w:p>
        </w:tc>
        <w:tc>
          <w:tcPr>
            <w:tcW w:w="1224" w:type="dxa"/>
            <w:tcBorders>
              <w:top w:val="nil"/>
              <w:left w:val="nil"/>
              <w:bottom w:val="single" w:sz="4" w:space="0" w:color="auto"/>
              <w:right w:val="single" w:sz="4" w:space="0" w:color="auto"/>
            </w:tcBorders>
            <w:shd w:val="clear" w:color="auto" w:fill="auto"/>
            <w:noWrap/>
            <w:vAlign w:val="center"/>
            <w:hideMark/>
          </w:tcPr>
          <w:p w14:paraId="7AE64588" w14:textId="27590A9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138.52</w:t>
            </w:r>
          </w:p>
        </w:tc>
        <w:tc>
          <w:tcPr>
            <w:tcW w:w="1224" w:type="dxa"/>
            <w:tcBorders>
              <w:top w:val="nil"/>
              <w:left w:val="nil"/>
              <w:bottom w:val="single" w:sz="4" w:space="0" w:color="auto"/>
              <w:right w:val="single" w:sz="4" w:space="0" w:color="auto"/>
            </w:tcBorders>
            <w:shd w:val="clear" w:color="auto" w:fill="auto"/>
            <w:noWrap/>
            <w:vAlign w:val="center"/>
            <w:hideMark/>
          </w:tcPr>
          <w:p w14:paraId="6F0664D2" w14:textId="520A2EFE"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173.54</w:t>
            </w:r>
          </w:p>
        </w:tc>
        <w:tc>
          <w:tcPr>
            <w:tcW w:w="1385" w:type="dxa"/>
            <w:tcBorders>
              <w:top w:val="nil"/>
              <w:left w:val="nil"/>
              <w:bottom w:val="single" w:sz="4" w:space="0" w:color="auto"/>
              <w:right w:val="single" w:sz="4" w:space="0" w:color="auto"/>
            </w:tcBorders>
            <w:shd w:val="clear" w:color="auto" w:fill="auto"/>
            <w:noWrap/>
            <w:vAlign w:val="center"/>
            <w:hideMark/>
          </w:tcPr>
          <w:p w14:paraId="6356B436" w14:textId="4A6B93C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137.66</w:t>
            </w:r>
          </w:p>
        </w:tc>
        <w:tc>
          <w:tcPr>
            <w:tcW w:w="1012" w:type="dxa"/>
            <w:tcBorders>
              <w:top w:val="nil"/>
              <w:left w:val="nil"/>
              <w:bottom w:val="single" w:sz="4" w:space="0" w:color="auto"/>
              <w:right w:val="single" w:sz="4" w:space="0" w:color="auto"/>
            </w:tcBorders>
            <w:shd w:val="clear" w:color="auto" w:fill="auto"/>
            <w:noWrap/>
            <w:vAlign w:val="center"/>
            <w:hideMark/>
          </w:tcPr>
          <w:p w14:paraId="104C796D" w14:textId="59CEB8A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29.87</w:t>
            </w:r>
          </w:p>
        </w:tc>
        <w:tc>
          <w:tcPr>
            <w:tcW w:w="1172" w:type="dxa"/>
            <w:tcBorders>
              <w:top w:val="nil"/>
              <w:left w:val="nil"/>
              <w:bottom w:val="single" w:sz="4" w:space="0" w:color="auto"/>
              <w:right w:val="single" w:sz="4" w:space="0" w:color="auto"/>
            </w:tcBorders>
            <w:shd w:val="clear" w:color="auto" w:fill="auto"/>
            <w:noWrap/>
            <w:vAlign w:val="center"/>
            <w:hideMark/>
          </w:tcPr>
          <w:p w14:paraId="60DAFD19" w14:textId="03E6BB42"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54.03</w:t>
            </w:r>
          </w:p>
        </w:tc>
        <w:tc>
          <w:tcPr>
            <w:tcW w:w="1172" w:type="dxa"/>
            <w:tcBorders>
              <w:top w:val="nil"/>
              <w:left w:val="nil"/>
              <w:bottom w:val="single" w:sz="4" w:space="0" w:color="auto"/>
              <w:right w:val="single" w:sz="4" w:space="0" w:color="auto"/>
            </w:tcBorders>
            <w:shd w:val="clear" w:color="auto" w:fill="auto"/>
            <w:noWrap/>
            <w:vAlign w:val="center"/>
            <w:hideMark/>
          </w:tcPr>
          <w:p w14:paraId="4C2C9241" w14:textId="3C3F476E"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65.58</w:t>
            </w:r>
          </w:p>
        </w:tc>
        <w:tc>
          <w:tcPr>
            <w:tcW w:w="1173" w:type="dxa"/>
            <w:tcBorders>
              <w:top w:val="nil"/>
              <w:left w:val="nil"/>
              <w:bottom w:val="single" w:sz="4" w:space="0" w:color="auto"/>
              <w:right w:val="single" w:sz="4" w:space="0" w:color="auto"/>
            </w:tcBorders>
            <w:shd w:val="clear" w:color="auto" w:fill="auto"/>
            <w:noWrap/>
            <w:vAlign w:val="center"/>
            <w:hideMark/>
          </w:tcPr>
          <w:p w14:paraId="64F3B036" w14:textId="4DF8653B"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50.68</w:t>
            </w:r>
          </w:p>
        </w:tc>
      </w:tr>
      <w:tr w:rsidR="00132EE9" w:rsidRPr="00EA12CB" w14:paraId="5934DB5A"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0D0C716B" w14:textId="77777777" w:rsidR="00132EE9" w:rsidRPr="00CA579D" w:rsidRDefault="00132EE9" w:rsidP="00C13548">
            <w:pPr>
              <w:rPr>
                <w:rFonts w:ascii="Calibri" w:eastAsia="宋体" w:hAnsi="Calibri" w:cs="Calibri"/>
                <w:b/>
                <w:bCs/>
                <w:lang w:eastAsia="zh-CN"/>
              </w:rPr>
            </w:pPr>
          </w:p>
        </w:tc>
        <w:tc>
          <w:tcPr>
            <w:tcW w:w="1462" w:type="dxa"/>
            <w:vMerge/>
            <w:tcBorders>
              <w:top w:val="nil"/>
              <w:left w:val="single" w:sz="4" w:space="0" w:color="auto"/>
              <w:bottom w:val="single" w:sz="4" w:space="0" w:color="auto"/>
              <w:right w:val="single" w:sz="4" w:space="0" w:color="auto"/>
            </w:tcBorders>
            <w:vAlign w:val="center"/>
            <w:hideMark/>
          </w:tcPr>
          <w:p w14:paraId="3167BAD0" w14:textId="77777777" w:rsidR="00132EE9" w:rsidRPr="00CA579D" w:rsidRDefault="00132EE9" w:rsidP="00C13548">
            <w:pPr>
              <w:rPr>
                <w:rFonts w:ascii="Calibri" w:eastAsia="宋体" w:hAnsi="Calibri" w:cs="Calibri"/>
                <w:b/>
                <w:bCs/>
                <w:color w:val="000000"/>
                <w:lang w:eastAsia="zh-CN"/>
              </w:rPr>
            </w:pPr>
          </w:p>
        </w:tc>
        <w:tc>
          <w:tcPr>
            <w:tcW w:w="1348" w:type="dxa"/>
            <w:tcBorders>
              <w:top w:val="nil"/>
              <w:left w:val="nil"/>
              <w:bottom w:val="single" w:sz="4" w:space="0" w:color="auto"/>
              <w:right w:val="single" w:sz="4" w:space="0" w:color="auto"/>
            </w:tcBorders>
            <w:shd w:val="clear" w:color="auto" w:fill="auto"/>
            <w:noWrap/>
            <w:vAlign w:val="center"/>
            <w:hideMark/>
          </w:tcPr>
          <w:p w14:paraId="73768617" w14:textId="77777777" w:rsidR="00132EE9" w:rsidRPr="00CA579D" w:rsidRDefault="00132EE9"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735" w:type="dxa"/>
            <w:tcBorders>
              <w:top w:val="nil"/>
              <w:left w:val="nil"/>
              <w:bottom w:val="single" w:sz="4" w:space="0" w:color="auto"/>
              <w:right w:val="single" w:sz="4" w:space="0" w:color="auto"/>
            </w:tcBorders>
            <w:shd w:val="clear" w:color="auto" w:fill="auto"/>
            <w:noWrap/>
            <w:vAlign w:val="bottom"/>
            <w:hideMark/>
          </w:tcPr>
          <w:p w14:paraId="250319F7" w14:textId="06E85F34"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86.21</w:t>
            </w:r>
          </w:p>
        </w:tc>
        <w:tc>
          <w:tcPr>
            <w:tcW w:w="1224" w:type="dxa"/>
            <w:tcBorders>
              <w:top w:val="nil"/>
              <w:left w:val="nil"/>
              <w:bottom w:val="single" w:sz="4" w:space="0" w:color="auto"/>
              <w:right w:val="single" w:sz="4" w:space="0" w:color="auto"/>
            </w:tcBorders>
            <w:shd w:val="clear" w:color="auto" w:fill="auto"/>
            <w:noWrap/>
            <w:vAlign w:val="bottom"/>
            <w:hideMark/>
          </w:tcPr>
          <w:p w14:paraId="0307EB15" w14:textId="7C9E6A9C"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129.78 </w:t>
            </w:r>
          </w:p>
        </w:tc>
        <w:tc>
          <w:tcPr>
            <w:tcW w:w="1224" w:type="dxa"/>
            <w:tcBorders>
              <w:top w:val="nil"/>
              <w:left w:val="nil"/>
              <w:bottom w:val="single" w:sz="4" w:space="0" w:color="auto"/>
              <w:right w:val="single" w:sz="4" w:space="0" w:color="auto"/>
            </w:tcBorders>
            <w:shd w:val="clear" w:color="auto" w:fill="auto"/>
            <w:noWrap/>
            <w:vAlign w:val="bottom"/>
            <w:hideMark/>
          </w:tcPr>
          <w:p w14:paraId="61D229A4" w14:textId="72CFB3FB"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150.24 </w:t>
            </w:r>
          </w:p>
        </w:tc>
        <w:tc>
          <w:tcPr>
            <w:tcW w:w="1385" w:type="dxa"/>
            <w:tcBorders>
              <w:top w:val="nil"/>
              <w:left w:val="nil"/>
              <w:bottom w:val="single" w:sz="4" w:space="0" w:color="auto"/>
              <w:right w:val="single" w:sz="4" w:space="0" w:color="auto"/>
            </w:tcBorders>
            <w:shd w:val="clear" w:color="auto" w:fill="auto"/>
            <w:noWrap/>
            <w:vAlign w:val="bottom"/>
            <w:hideMark/>
          </w:tcPr>
          <w:p w14:paraId="56946E71" w14:textId="143FC65D"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 xml:space="preserve">127.37 </w:t>
            </w:r>
          </w:p>
        </w:tc>
        <w:tc>
          <w:tcPr>
            <w:tcW w:w="1012" w:type="dxa"/>
            <w:tcBorders>
              <w:top w:val="nil"/>
              <w:left w:val="nil"/>
              <w:bottom w:val="single" w:sz="4" w:space="0" w:color="auto"/>
              <w:right w:val="single" w:sz="4" w:space="0" w:color="auto"/>
            </w:tcBorders>
            <w:shd w:val="clear" w:color="auto" w:fill="auto"/>
            <w:noWrap/>
            <w:vAlign w:val="center"/>
            <w:hideMark/>
          </w:tcPr>
          <w:p w14:paraId="175DCB2E" w14:textId="1F4CEF50"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52.62</w:t>
            </w:r>
          </w:p>
        </w:tc>
        <w:tc>
          <w:tcPr>
            <w:tcW w:w="1172" w:type="dxa"/>
            <w:tcBorders>
              <w:top w:val="nil"/>
              <w:left w:val="nil"/>
              <w:bottom w:val="single" w:sz="4" w:space="0" w:color="auto"/>
              <w:right w:val="single" w:sz="4" w:space="0" w:color="auto"/>
            </w:tcBorders>
            <w:shd w:val="clear" w:color="auto" w:fill="auto"/>
            <w:noWrap/>
            <w:vAlign w:val="center"/>
            <w:hideMark/>
          </w:tcPr>
          <w:p w14:paraId="04486D4B" w14:textId="4EE8CD3C"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74.48</w:t>
            </w:r>
          </w:p>
        </w:tc>
        <w:tc>
          <w:tcPr>
            <w:tcW w:w="1172" w:type="dxa"/>
            <w:tcBorders>
              <w:top w:val="nil"/>
              <w:left w:val="nil"/>
              <w:bottom w:val="single" w:sz="4" w:space="0" w:color="auto"/>
              <w:right w:val="single" w:sz="4" w:space="0" w:color="auto"/>
            </w:tcBorders>
            <w:shd w:val="clear" w:color="auto" w:fill="auto"/>
            <w:noWrap/>
            <w:vAlign w:val="center"/>
            <w:hideMark/>
          </w:tcPr>
          <w:p w14:paraId="699597F5" w14:textId="7759CC4C"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89.76</w:t>
            </w:r>
          </w:p>
        </w:tc>
        <w:tc>
          <w:tcPr>
            <w:tcW w:w="1173" w:type="dxa"/>
            <w:tcBorders>
              <w:top w:val="nil"/>
              <w:left w:val="nil"/>
              <w:bottom w:val="single" w:sz="4" w:space="0" w:color="auto"/>
              <w:right w:val="single" w:sz="4" w:space="0" w:color="auto"/>
            </w:tcBorders>
            <w:shd w:val="clear" w:color="auto" w:fill="auto"/>
            <w:noWrap/>
            <w:vAlign w:val="center"/>
            <w:hideMark/>
          </w:tcPr>
          <w:p w14:paraId="2AF3774F" w14:textId="45EB6AEA" w:rsidR="00132EE9" w:rsidRPr="00CA579D" w:rsidRDefault="00132EE9"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74.01</w:t>
            </w:r>
          </w:p>
        </w:tc>
      </w:tr>
      <w:tr w:rsidR="00FF7D23" w:rsidRPr="00EA12CB" w14:paraId="0C693FF1" w14:textId="77777777" w:rsidTr="00CA579D">
        <w:trPr>
          <w:trHeight w:val="245"/>
          <w:jc w:val="center"/>
        </w:trPr>
        <w:tc>
          <w:tcPr>
            <w:tcW w:w="136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BCFFABD" w14:textId="77777777" w:rsidR="00FF7D23" w:rsidRPr="00CA579D" w:rsidRDefault="00FF7D23" w:rsidP="00C13548">
            <w:pPr>
              <w:jc w:val="center"/>
              <w:rPr>
                <w:rFonts w:ascii="Calibri" w:eastAsia="宋体" w:hAnsi="Calibri" w:cs="Calibri"/>
                <w:b/>
                <w:bCs/>
                <w:lang w:eastAsia="zh-CN"/>
              </w:rPr>
            </w:pPr>
            <w:r w:rsidRPr="00CA579D">
              <w:rPr>
                <w:rFonts w:ascii="Calibri" w:eastAsia="宋体" w:hAnsi="Calibri" w:cs="Calibri"/>
                <w:b/>
                <w:bCs/>
                <w:lang w:eastAsia="zh-CN"/>
              </w:rPr>
              <w:t>High load</w:t>
            </w:r>
          </w:p>
        </w:tc>
        <w:tc>
          <w:tcPr>
            <w:tcW w:w="146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4D305D7" w14:textId="77777777" w:rsidR="00FF7D23" w:rsidRPr="00CA579D" w:rsidRDefault="00FF7D23"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Average-UPT</w:t>
            </w:r>
          </w:p>
        </w:tc>
        <w:tc>
          <w:tcPr>
            <w:tcW w:w="1348" w:type="dxa"/>
            <w:tcBorders>
              <w:top w:val="nil"/>
              <w:left w:val="nil"/>
              <w:bottom w:val="single" w:sz="4" w:space="0" w:color="auto"/>
              <w:right w:val="single" w:sz="4" w:space="0" w:color="auto"/>
            </w:tcBorders>
            <w:shd w:val="clear" w:color="auto" w:fill="auto"/>
            <w:noWrap/>
            <w:vAlign w:val="center"/>
            <w:hideMark/>
          </w:tcPr>
          <w:p w14:paraId="3E93F980"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735" w:type="dxa"/>
            <w:tcBorders>
              <w:top w:val="nil"/>
              <w:left w:val="nil"/>
              <w:bottom w:val="single" w:sz="4" w:space="0" w:color="auto"/>
              <w:right w:val="single" w:sz="4" w:space="0" w:color="auto"/>
            </w:tcBorders>
            <w:shd w:val="clear" w:color="auto" w:fill="auto"/>
            <w:noWrap/>
            <w:vAlign w:val="center"/>
            <w:hideMark/>
          </w:tcPr>
          <w:p w14:paraId="4DD768A9" w14:textId="679689FF"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42.08</w:t>
            </w:r>
          </w:p>
        </w:tc>
        <w:tc>
          <w:tcPr>
            <w:tcW w:w="1224" w:type="dxa"/>
            <w:tcBorders>
              <w:top w:val="nil"/>
              <w:left w:val="nil"/>
              <w:bottom w:val="single" w:sz="4" w:space="0" w:color="auto"/>
              <w:right w:val="single" w:sz="4" w:space="0" w:color="auto"/>
            </w:tcBorders>
            <w:shd w:val="clear" w:color="auto" w:fill="auto"/>
            <w:noWrap/>
            <w:vAlign w:val="center"/>
            <w:hideMark/>
          </w:tcPr>
          <w:p w14:paraId="5BD6E7F8" w14:textId="426223F9"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60.09</w:t>
            </w:r>
          </w:p>
        </w:tc>
        <w:tc>
          <w:tcPr>
            <w:tcW w:w="1224" w:type="dxa"/>
            <w:tcBorders>
              <w:top w:val="nil"/>
              <w:left w:val="nil"/>
              <w:bottom w:val="single" w:sz="4" w:space="0" w:color="auto"/>
              <w:right w:val="single" w:sz="4" w:space="0" w:color="auto"/>
            </w:tcBorders>
            <w:shd w:val="clear" w:color="auto" w:fill="auto"/>
            <w:noWrap/>
            <w:vAlign w:val="center"/>
            <w:hideMark/>
          </w:tcPr>
          <w:p w14:paraId="5E8E075C" w14:textId="1DAE7B1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69.62</w:t>
            </w:r>
          </w:p>
        </w:tc>
        <w:tc>
          <w:tcPr>
            <w:tcW w:w="1385" w:type="dxa"/>
            <w:tcBorders>
              <w:top w:val="nil"/>
              <w:left w:val="nil"/>
              <w:bottom w:val="single" w:sz="4" w:space="0" w:color="auto"/>
              <w:right w:val="single" w:sz="4" w:space="0" w:color="auto"/>
            </w:tcBorders>
            <w:shd w:val="clear" w:color="auto" w:fill="auto"/>
            <w:noWrap/>
            <w:vAlign w:val="center"/>
            <w:hideMark/>
          </w:tcPr>
          <w:p w14:paraId="09BD2E57" w14:textId="29C5B44C"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58.74</w:t>
            </w:r>
          </w:p>
        </w:tc>
        <w:tc>
          <w:tcPr>
            <w:tcW w:w="1012" w:type="dxa"/>
            <w:tcBorders>
              <w:top w:val="nil"/>
              <w:left w:val="nil"/>
              <w:bottom w:val="single" w:sz="4" w:space="0" w:color="auto"/>
              <w:right w:val="single" w:sz="4" w:space="0" w:color="auto"/>
            </w:tcBorders>
            <w:shd w:val="clear" w:color="auto" w:fill="auto"/>
            <w:noWrap/>
            <w:vAlign w:val="center"/>
            <w:hideMark/>
          </w:tcPr>
          <w:p w14:paraId="39A771E2" w14:textId="03E13212"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13.52</w:t>
            </w:r>
          </w:p>
        </w:tc>
        <w:tc>
          <w:tcPr>
            <w:tcW w:w="1172" w:type="dxa"/>
            <w:tcBorders>
              <w:top w:val="nil"/>
              <w:left w:val="nil"/>
              <w:bottom w:val="single" w:sz="4" w:space="0" w:color="auto"/>
              <w:right w:val="single" w:sz="4" w:space="0" w:color="auto"/>
            </w:tcBorders>
            <w:shd w:val="clear" w:color="auto" w:fill="auto"/>
            <w:noWrap/>
            <w:vAlign w:val="center"/>
            <w:hideMark/>
          </w:tcPr>
          <w:p w14:paraId="67C8C05E" w14:textId="56C2A142"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22.29</w:t>
            </w:r>
          </w:p>
        </w:tc>
        <w:tc>
          <w:tcPr>
            <w:tcW w:w="1172" w:type="dxa"/>
            <w:tcBorders>
              <w:top w:val="nil"/>
              <w:left w:val="nil"/>
              <w:bottom w:val="single" w:sz="4" w:space="0" w:color="auto"/>
              <w:right w:val="single" w:sz="4" w:space="0" w:color="auto"/>
            </w:tcBorders>
            <w:shd w:val="clear" w:color="auto" w:fill="auto"/>
            <w:noWrap/>
            <w:vAlign w:val="center"/>
            <w:hideMark/>
          </w:tcPr>
          <w:p w14:paraId="1B88CB1D" w14:textId="440FD43B"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30.4</w:t>
            </w:r>
          </w:p>
        </w:tc>
        <w:tc>
          <w:tcPr>
            <w:tcW w:w="1173" w:type="dxa"/>
            <w:tcBorders>
              <w:top w:val="nil"/>
              <w:left w:val="nil"/>
              <w:bottom w:val="single" w:sz="4" w:space="0" w:color="auto"/>
              <w:right w:val="single" w:sz="4" w:space="0" w:color="auto"/>
            </w:tcBorders>
            <w:shd w:val="clear" w:color="auto" w:fill="auto"/>
            <w:noWrap/>
            <w:vAlign w:val="center"/>
            <w:hideMark/>
          </w:tcPr>
          <w:p w14:paraId="69E4DFC4" w14:textId="77C27DFE"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22.3</w:t>
            </w:r>
          </w:p>
        </w:tc>
      </w:tr>
      <w:tr w:rsidR="00FF7D23" w:rsidRPr="00EA12CB" w14:paraId="16BF66A3"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3CC6BCF2" w14:textId="77777777" w:rsidR="00FF7D23" w:rsidRPr="00CA579D" w:rsidRDefault="00FF7D23" w:rsidP="00C13548">
            <w:pPr>
              <w:rPr>
                <w:rFonts w:ascii="Calibri" w:eastAsia="宋体" w:hAnsi="Calibri" w:cs="Calibri"/>
                <w:b/>
                <w:bCs/>
                <w:lang w:eastAsia="zh-CN"/>
              </w:rPr>
            </w:pPr>
          </w:p>
        </w:tc>
        <w:tc>
          <w:tcPr>
            <w:tcW w:w="1462" w:type="dxa"/>
            <w:vMerge/>
            <w:tcBorders>
              <w:top w:val="nil"/>
              <w:left w:val="single" w:sz="4" w:space="0" w:color="auto"/>
              <w:bottom w:val="single" w:sz="4" w:space="0" w:color="auto"/>
              <w:right w:val="single" w:sz="4" w:space="0" w:color="auto"/>
            </w:tcBorders>
            <w:vAlign w:val="center"/>
            <w:hideMark/>
          </w:tcPr>
          <w:p w14:paraId="2F4B52D4" w14:textId="77777777" w:rsidR="00FF7D23" w:rsidRPr="00CA579D" w:rsidRDefault="00FF7D23" w:rsidP="00C13548">
            <w:pPr>
              <w:rPr>
                <w:rFonts w:ascii="Calibri" w:eastAsia="宋体" w:hAnsi="Calibri" w:cs="Calibri"/>
                <w:b/>
                <w:bCs/>
                <w:color w:val="000000"/>
                <w:lang w:eastAsia="zh-CN"/>
              </w:rPr>
            </w:pPr>
          </w:p>
        </w:tc>
        <w:tc>
          <w:tcPr>
            <w:tcW w:w="1348" w:type="dxa"/>
            <w:tcBorders>
              <w:top w:val="nil"/>
              <w:left w:val="nil"/>
              <w:bottom w:val="single" w:sz="4" w:space="0" w:color="auto"/>
              <w:right w:val="single" w:sz="4" w:space="0" w:color="auto"/>
            </w:tcBorders>
            <w:shd w:val="clear" w:color="auto" w:fill="auto"/>
            <w:noWrap/>
            <w:vAlign w:val="center"/>
            <w:hideMark/>
          </w:tcPr>
          <w:p w14:paraId="77B54A5B"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735" w:type="dxa"/>
            <w:tcBorders>
              <w:top w:val="nil"/>
              <w:left w:val="nil"/>
              <w:bottom w:val="single" w:sz="4" w:space="0" w:color="auto"/>
              <w:right w:val="single" w:sz="4" w:space="0" w:color="auto"/>
            </w:tcBorders>
            <w:shd w:val="clear" w:color="auto" w:fill="auto"/>
            <w:noWrap/>
            <w:vAlign w:val="center"/>
            <w:hideMark/>
          </w:tcPr>
          <w:p w14:paraId="00F27FDF" w14:textId="196092BB"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42.29</w:t>
            </w:r>
          </w:p>
        </w:tc>
        <w:tc>
          <w:tcPr>
            <w:tcW w:w="1224" w:type="dxa"/>
            <w:tcBorders>
              <w:top w:val="nil"/>
              <w:left w:val="nil"/>
              <w:bottom w:val="single" w:sz="4" w:space="0" w:color="auto"/>
              <w:right w:val="single" w:sz="4" w:space="0" w:color="auto"/>
            </w:tcBorders>
            <w:shd w:val="clear" w:color="auto" w:fill="auto"/>
            <w:noWrap/>
            <w:vAlign w:val="center"/>
            <w:hideMark/>
          </w:tcPr>
          <w:p w14:paraId="72203665" w14:textId="2A312DDF"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54.31</w:t>
            </w:r>
          </w:p>
        </w:tc>
        <w:tc>
          <w:tcPr>
            <w:tcW w:w="1224" w:type="dxa"/>
            <w:tcBorders>
              <w:top w:val="nil"/>
              <w:left w:val="nil"/>
              <w:bottom w:val="single" w:sz="4" w:space="0" w:color="auto"/>
              <w:right w:val="single" w:sz="4" w:space="0" w:color="auto"/>
            </w:tcBorders>
            <w:shd w:val="clear" w:color="auto" w:fill="auto"/>
            <w:noWrap/>
            <w:vAlign w:val="center"/>
            <w:hideMark/>
          </w:tcPr>
          <w:p w14:paraId="58D3BD39" w14:textId="58152675"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61.96</w:t>
            </w:r>
          </w:p>
        </w:tc>
        <w:tc>
          <w:tcPr>
            <w:tcW w:w="1385" w:type="dxa"/>
            <w:tcBorders>
              <w:top w:val="nil"/>
              <w:left w:val="nil"/>
              <w:bottom w:val="single" w:sz="4" w:space="0" w:color="auto"/>
              <w:right w:val="single" w:sz="4" w:space="0" w:color="auto"/>
            </w:tcBorders>
            <w:shd w:val="clear" w:color="auto" w:fill="auto"/>
            <w:noWrap/>
            <w:vAlign w:val="center"/>
            <w:hideMark/>
          </w:tcPr>
          <w:p w14:paraId="4E0F14BD" w14:textId="17AEADC3"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53.74</w:t>
            </w:r>
          </w:p>
        </w:tc>
        <w:tc>
          <w:tcPr>
            <w:tcW w:w="1012" w:type="dxa"/>
            <w:tcBorders>
              <w:top w:val="nil"/>
              <w:left w:val="nil"/>
              <w:bottom w:val="single" w:sz="4" w:space="0" w:color="auto"/>
              <w:right w:val="single" w:sz="4" w:space="0" w:color="auto"/>
            </w:tcBorders>
            <w:shd w:val="clear" w:color="auto" w:fill="auto"/>
            <w:noWrap/>
            <w:vAlign w:val="center"/>
            <w:hideMark/>
          </w:tcPr>
          <w:p w14:paraId="339B791E" w14:textId="71BE526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26.43</w:t>
            </w:r>
          </w:p>
        </w:tc>
        <w:tc>
          <w:tcPr>
            <w:tcW w:w="1172" w:type="dxa"/>
            <w:tcBorders>
              <w:top w:val="nil"/>
              <w:left w:val="nil"/>
              <w:bottom w:val="single" w:sz="4" w:space="0" w:color="auto"/>
              <w:right w:val="single" w:sz="4" w:space="0" w:color="auto"/>
            </w:tcBorders>
            <w:shd w:val="clear" w:color="auto" w:fill="auto"/>
            <w:noWrap/>
            <w:vAlign w:val="center"/>
            <w:hideMark/>
          </w:tcPr>
          <w:p w14:paraId="6E82414C" w14:textId="4E360F8C"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34.51</w:t>
            </w:r>
          </w:p>
        </w:tc>
        <w:tc>
          <w:tcPr>
            <w:tcW w:w="1172" w:type="dxa"/>
            <w:tcBorders>
              <w:top w:val="nil"/>
              <w:left w:val="nil"/>
              <w:bottom w:val="single" w:sz="4" w:space="0" w:color="auto"/>
              <w:right w:val="single" w:sz="4" w:space="0" w:color="auto"/>
            </w:tcBorders>
            <w:shd w:val="clear" w:color="auto" w:fill="auto"/>
            <w:noWrap/>
            <w:vAlign w:val="center"/>
            <w:hideMark/>
          </w:tcPr>
          <w:p w14:paraId="160FF2CE" w14:textId="7F06C8D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41.6</w:t>
            </w:r>
          </w:p>
        </w:tc>
        <w:tc>
          <w:tcPr>
            <w:tcW w:w="1173" w:type="dxa"/>
            <w:tcBorders>
              <w:top w:val="nil"/>
              <w:left w:val="nil"/>
              <w:bottom w:val="single" w:sz="4" w:space="0" w:color="auto"/>
              <w:right w:val="single" w:sz="4" w:space="0" w:color="auto"/>
            </w:tcBorders>
            <w:shd w:val="clear" w:color="auto" w:fill="auto"/>
            <w:noWrap/>
            <w:vAlign w:val="center"/>
            <w:hideMark/>
          </w:tcPr>
          <w:p w14:paraId="7CE2756A" w14:textId="288314D8"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34.68</w:t>
            </w:r>
          </w:p>
        </w:tc>
      </w:tr>
      <w:tr w:rsidR="00FF7D23" w:rsidRPr="00EA12CB" w14:paraId="66D8E63B"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47D129BF" w14:textId="77777777" w:rsidR="00FF7D23" w:rsidRPr="00CA579D" w:rsidRDefault="00FF7D23" w:rsidP="00C13548">
            <w:pPr>
              <w:rPr>
                <w:rFonts w:ascii="Calibri" w:eastAsia="宋体" w:hAnsi="Calibri" w:cs="Calibri"/>
                <w:b/>
                <w:bCs/>
                <w:lang w:eastAsia="zh-CN"/>
              </w:rPr>
            </w:pPr>
          </w:p>
        </w:tc>
        <w:tc>
          <w:tcPr>
            <w:tcW w:w="146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E3B5682" w14:textId="77777777" w:rsidR="00FF7D23" w:rsidRPr="00CA579D" w:rsidRDefault="00FF7D23"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Tail-UPT</w:t>
            </w:r>
          </w:p>
        </w:tc>
        <w:tc>
          <w:tcPr>
            <w:tcW w:w="1348" w:type="dxa"/>
            <w:tcBorders>
              <w:top w:val="nil"/>
              <w:left w:val="nil"/>
              <w:bottom w:val="single" w:sz="4" w:space="0" w:color="auto"/>
              <w:right w:val="single" w:sz="4" w:space="0" w:color="auto"/>
            </w:tcBorders>
            <w:shd w:val="clear" w:color="auto" w:fill="auto"/>
            <w:noWrap/>
            <w:vAlign w:val="center"/>
            <w:hideMark/>
          </w:tcPr>
          <w:p w14:paraId="05729611"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735" w:type="dxa"/>
            <w:tcBorders>
              <w:top w:val="nil"/>
              <w:left w:val="nil"/>
              <w:bottom w:val="single" w:sz="4" w:space="0" w:color="auto"/>
              <w:right w:val="single" w:sz="4" w:space="0" w:color="auto"/>
            </w:tcBorders>
            <w:shd w:val="clear" w:color="auto" w:fill="auto"/>
            <w:noWrap/>
            <w:vAlign w:val="center"/>
            <w:hideMark/>
          </w:tcPr>
          <w:p w14:paraId="17F3BFAD" w14:textId="3E943069"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32.92</w:t>
            </w:r>
          </w:p>
        </w:tc>
        <w:tc>
          <w:tcPr>
            <w:tcW w:w="1224" w:type="dxa"/>
            <w:tcBorders>
              <w:top w:val="nil"/>
              <w:left w:val="nil"/>
              <w:bottom w:val="single" w:sz="4" w:space="0" w:color="auto"/>
              <w:right w:val="single" w:sz="4" w:space="0" w:color="auto"/>
            </w:tcBorders>
            <w:shd w:val="clear" w:color="auto" w:fill="auto"/>
            <w:noWrap/>
            <w:vAlign w:val="center"/>
            <w:hideMark/>
          </w:tcPr>
          <w:p w14:paraId="7D0D1DD8" w14:textId="0A8DFC7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44.15</w:t>
            </w:r>
          </w:p>
        </w:tc>
        <w:tc>
          <w:tcPr>
            <w:tcW w:w="1224" w:type="dxa"/>
            <w:tcBorders>
              <w:top w:val="nil"/>
              <w:left w:val="nil"/>
              <w:bottom w:val="single" w:sz="4" w:space="0" w:color="auto"/>
              <w:right w:val="single" w:sz="4" w:space="0" w:color="auto"/>
            </w:tcBorders>
            <w:shd w:val="clear" w:color="auto" w:fill="auto"/>
            <w:noWrap/>
            <w:vAlign w:val="center"/>
            <w:hideMark/>
          </w:tcPr>
          <w:p w14:paraId="7B3EEB0A" w14:textId="20A256A6"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51.69</w:t>
            </w:r>
          </w:p>
        </w:tc>
        <w:tc>
          <w:tcPr>
            <w:tcW w:w="1385" w:type="dxa"/>
            <w:tcBorders>
              <w:top w:val="nil"/>
              <w:left w:val="nil"/>
              <w:bottom w:val="single" w:sz="4" w:space="0" w:color="auto"/>
              <w:right w:val="single" w:sz="4" w:space="0" w:color="auto"/>
            </w:tcBorders>
            <w:shd w:val="clear" w:color="auto" w:fill="auto"/>
            <w:noWrap/>
            <w:vAlign w:val="center"/>
            <w:hideMark/>
          </w:tcPr>
          <w:p w14:paraId="37CBDD56" w14:textId="31039B65"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43.39</w:t>
            </w:r>
          </w:p>
        </w:tc>
        <w:tc>
          <w:tcPr>
            <w:tcW w:w="1012" w:type="dxa"/>
            <w:tcBorders>
              <w:top w:val="nil"/>
              <w:left w:val="nil"/>
              <w:bottom w:val="single" w:sz="4" w:space="0" w:color="auto"/>
              <w:right w:val="single" w:sz="4" w:space="0" w:color="auto"/>
            </w:tcBorders>
            <w:shd w:val="clear" w:color="auto" w:fill="auto"/>
            <w:noWrap/>
            <w:vAlign w:val="center"/>
            <w:hideMark/>
          </w:tcPr>
          <w:p w14:paraId="22F70C14" w14:textId="212055B2"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10.18</w:t>
            </w:r>
          </w:p>
        </w:tc>
        <w:tc>
          <w:tcPr>
            <w:tcW w:w="1172" w:type="dxa"/>
            <w:tcBorders>
              <w:top w:val="nil"/>
              <w:left w:val="nil"/>
              <w:bottom w:val="single" w:sz="4" w:space="0" w:color="auto"/>
              <w:right w:val="single" w:sz="4" w:space="0" w:color="auto"/>
            </w:tcBorders>
            <w:shd w:val="clear" w:color="auto" w:fill="auto"/>
            <w:noWrap/>
            <w:vAlign w:val="center"/>
            <w:hideMark/>
          </w:tcPr>
          <w:p w14:paraId="7A971AF4" w14:textId="2141A006"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14.45</w:t>
            </w:r>
          </w:p>
        </w:tc>
        <w:tc>
          <w:tcPr>
            <w:tcW w:w="1172" w:type="dxa"/>
            <w:tcBorders>
              <w:top w:val="nil"/>
              <w:left w:val="nil"/>
              <w:bottom w:val="single" w:sz="4" w:space="0" w:color="auto"/>
              <w:right w:val="single" w:sz="4" w:space="0" w:color="auto"/>
            </w:tcBorders>
            <w:shd w:val="clear" w:color="auto" w:fill="auto"/>
            <w:noWrap/>
            <w:vAlign w:val="center"/>
            <w:hideMark/>
          </w:tcPr>
          <w:p w14:paraId="11F1EB9E" w14:textId="638FF268"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17.83</w:t>
            </w:r>
          </w:p>
        </w:tc>
        <w:tc>
          <w:tcPr>
            <w:tcW w:w="1173" w:type="dxa"/>
            <w:tcBorders>
              <w:top w:val="nil"/>
              <w:left w:val="nil"/>
              <w:bottom w:val="single" w:sz="4" w:space="0" w:color="auto"/>
              <w:right w:val="single" w:sz="4" w:space="0" w:color="auto"/>
            </w:tcBorders>
            <w:shd w:val="clear" w:color="auto" w:fill="auto"/>
            <w:noWrap/>
            <w:vAlign w:val="center"/>
            <w:hideMark/>
          </w:tcPr>
          <w:p w14:paraId="08E8D24F" w14:textId="31E33DE9"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14.45</w:t>
            </w:r>
          </w:p>
        </w:tc>
      </w:tr>
      <w:tr w:rsidR="00FF7D23" w:rsidRPr="00EA12CB" w14:paraId="7DEA45D6"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2A0554DB" w14:textId="77777777" w:rsidR="00FF7D23" w:rsidRPr="00CA579D" w:rsidRDefault="00FF7D23" w:rsidP="00C13548">
            <w:pPr>
              <w:rPr>
                <w:rFonts w:ascii="Calibri" w:eastAsia="宋体" w:hAnsi="Calibri" w:cs="Calibri"/>
                <w:b/>
                <w:bCs/>
                <w:lang w:eastAsia="zh-CN"/>
              </w:rPr>
            </w:pPr>
          </w:p>
        </w:tc>
        <w:tc>
          <w:tcPr>
            <w:tcW w:w="1462" w:type="dxa"/>
            <w:vMerge/>
            <w:tcBorders>
              <w:top w:val="nil"/>
              <w:left w:val="single" w:sz="4" w:space="0" w:color="auto"/>
              <w:bottom w:val="single" w:sz="4" w:space="0" w:color="auto"/>
              <w:right w:val="single" w:sz="4" w:space="0" w:color="auto"/>
            </w:tcBorders>
            <w:vAlign w:val="center"/>
            <w:hideMark/>
          </w:tcPr>
          <w:p w14:paraId="29950CDB" w14:textId="77777777" w:rsidR="00FF7D23" w:rsidRPr="00CA579D" w:rsidRDefault="00FF7D23" w:rsidP="00C13548">
            <w:pPr>
              <w:rPr>
                <w:rFonts w:ascii="Calibri" w:eastAsia="宋体" w:hAnsi="Calibri" w:cs="Calibri"/>
                <w:b/>
                <w:bCs/>
                <w:color w:val="000000"/>
                <w:lang w:eastAsia="zh-CN"/>
              </w:rPr>
            </w:pPr>
          </w:p>
        </w:tc>
        <w:tc>
          <w:tcPr>
            <w:tcW w:w="1348" w:type="dxa"/>
            <w:tcBorders>
              <w:top w:val="nil"/>
              <w:left w:val="nil"/>
              <w:bottom w:val="single" w:sz="4" w:space="0" w:color="auto"/>
              <w:right w:val="single" w:sz="4" w:space="0" w:color="auto"/>
            </w:tcBorders>
            <w:shd w:val="clear" w:color="auto" w:fill="auto"/>
            <w:noWrap/>
            <w:vAlign w:val="center"/>
            <w:hideMark/>
          </w:tcPr>
          <w:p w14:paraId="561B0958"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735" w:type="dxa"/>
            <w:tcBorders>
              <w:top w:val="nil"/>
              <w:left w:val="nil"/>
              <w:bottom w:val="single" w:sz="4" w:space="0" w:color="auto"/>
              <w:right w:val="single" w:sz="4" w:space="0" w:color="auto"/>
            </w:tcBorders>
            <w:shd w:val="clear" w:color="auto" w:fill="auto"/>
            <w:noWrap/>
            <w:vAlign w:val="center"/>
            <w:hideMark/>
          </w:tcPr>
          <w:p w14:paraId="6642625D" w14:textId="64BB404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32</w:t>
            </w:r>
          </w:p>
        </w:tc>
        <w:tc>
          <w:tcPr>
            <w:tcW w:w="1224" w:type="dxa"/>
            <w:tcBorders>
              <w:top w:val="nil"/>
              <w:left w:val="nil"/>
              <w:bottom w:val="single" w:sz="4" w:space="0" w:color="auto"/>
              <w:right w:val="single" w:sz="4" w:space="0" w:color="auto"/>
            </w:tcBorders>
            <w:shd w:val="clear" w:color="auto" w:fill="auto"/>
            <w:noWrap/>
            <w:vAlign w:val="center"/>
            <w:hideMark/>
          </w:tcPr>
          <w:p w14:paraId="1BC46B1F" w14:textId="2B9F7EF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42.46</w:t>
            </w:r>
          </w:p>
        </w:tc>
        <w:tc>
          <w:tcPr>
            <w:tcW w:w="1224" w:type="dxa"/>
            <w:tcBorders>
              <w:top w:val="nil"/>
              <w:left w:val="nil"/>
              <w:bottom w:val="single" w:sz="4" w:space="0" w:color="auto"/>
              <w:right w:val="single" w:sz="4" w:space="0" w:color="auto"/>
            </w:tcBorders>
            <w:shd w:val="clear" w:color="auto" w:fill="auto"/>
            <w:noWrap/>
            <w:vAlign w:val="center"/>
            <w:hideMark/>
          </w:tcPr>
          <w:p w14:paraId="594E35DD" w14:textId="5282023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46.75</w:t>
            </w:r>
          </w:p>
        </w:tc>
        <w:tc>
          <w:tcPr>
            <w:tcW w:w="1385" w:type="dxa"/>
            <w:tcBorders>
              <w:top w:val="nil"/>
              <w:left w:val="nil"/>
              <w:bottom w:val="single" w:sz="4" w:space="0" w:color="auto"/>
              <w:right w:val="single" w:sz="4" w:space="0" w:color="auto"/>
            </w:tcBorders>
            <w:shd w:val="clear" w:color="auto" w:fill="auto"/>
            <w:noWrap/>
            <w:vAlign w:val="center"/>
            <w:hideMark/>
          </w:tcPr>
          <w:p w14:paraId="28754291" w14:textId="427A0A05"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41.31</w:t>
            </w:r>
          </w:p>
        </w:tc>
        <w:tc>
          <w:tcPr>
            <w:tcW w:w="1012" w:type="dxa"/>
            <w:tcBorders>
              <w:top w:val="nil"/>
              <w:left w:val="nil"/>
              <w:bottom w:val="single" w:sz="4" w:space="0" w:color="auto"/>
              <w:right w:val="single" w:sz="4" w:space="0" w:color="auto"/>
            </w:tcBorders>
            <w:shd w:val="clear" w:color="auto" w:fill="auto"/>
            <w:noWrap/>
            <w:vAlign w:val="center"/>
            <w:hideMark/>
          </w:tcPr>
          <w:p w14:paraId="35878201" w14:textId="0361D29B"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14.31</w:t>
            </w:r>
          </w:p>
        </w:tc>
        <w:tc>
          <w:tcPr>
            <w:tcW w:w="1172" w:type="dxa"/>
            <w:tcBorders>
              <w:top w:val="nil"/>
              <w:left w:val="nil"/>
              <w:bottom w:val="single" w:sz="4" w:space="0" w:color="auto"/>
              <w:right w:val="single" w:sz="4" w:space="0" w:color="auto"/>
            </w:tcBorders>
            <w:shd w:val="clear" w:color="auto" w:fill="auto"/>
            <w:noWrap/>
            <w:vAlign w:val="center"/>
            <w:hideMark/>
          </w:tcPr>
          <w:p w14:paraId="2A932539" w14:textId="585B016B"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26.33</w:t>
            </w:r>
          </w:p>
        </w:tc>
        <w:tc>
          <w:tcPr>
            <w:tcW w:w="1172" w:type="dxa"/>
            <w:tcBorders>
              <w:top w:val="nil"/>
              <w:left w:val="nil"/>
              <w:bottom w:val="single" w:sz="4" w:space="0" w:color="auto"/>
              <w:right w:val="single" w:sz="4" w:space="0" w:color="auto"/>
            </w:tcBorders>
            <w:shd w:val="clear" w:color="auto" w:fill="auto"/>
            <w:noWrap/>
            <w:vAlign w:val="center"/>
            <w:hideMark/>
          </w:tcPr>
          <w:p w14:paraId="6A07D2C5" w14:textId="0C96B87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31.02</w:t>
            </w:r>
          </w:p>
        </w:tc>
        <w:tc>
          <w:tcPr>
            <w:tcW w:w="1173" w:type="dxa"/>
            <w:tcBorders>
              <w:top w:val="nil"/>
              <w:left w:val="nil"/>
              <w:bottom w:val="single" w:sz="4" w:space="0" w:color="auto"/>
              <w:right w:val="single" w:sz="4" w:space="0" w:color="auto"/>
            </w:tcBorders>
            <w:shd w:val="clear" w:color="auto" w:fill="auto"/>
            <w:noWrap/>
            <w:vAlign w:val="center"/>
            <w:hideMark/>
          </w:tcPr>
          <w:p w14:paraId="492DD251" w14:textId="6DEE4DC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25.64</w:t>
            </w:r>
          </w:p>
        </w:tc>
      </w:tr>
      <w:tr w:rsidR="00FF7D23" w:rsidRPr="00EA12CB" w14:paraId="3A960795"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1F862FD6" w14:textId="77777777" w:rsidR="00FF7D23" w:rsidRPr="00CA579D" w:rsidRDefault="00FF7D23" w:rsidP="00C13548">
            <w:pPr>
              <w:rPr>
                <w:rFonts w:ascii="Calibri" w:eastAsia="宋体" w:hAnsi="Calibri" w:cs="Calibri"/>
                <w:b/>
                <w:bCs/>
                <w:lang w:eastAsia="zh-CN"/>
              </w:rPr>
            </w:pPr>
          </w:p>
        </w:tc>
        <w:tc>
          <w:tcPr>
            <w:tcW w:w="146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9E5D96A" w14:textId="77777777" w:rsidR="00FF7D23" w:rsidRPr="00CA579D" w:rsidRDefault="00FF7D23" w:rsidP="00C13548">
            <w:pPr>
              <w:rPr>
                <w:rFonts w:ascii="Calibri" w:eastAsia="宋体" w:hAnsi="Calibri" w:cs="Calibri"/>
                <w:b/>
                <w:bCs/>
                <w:color w:val="000000"/>
                <w:lang w:eastAsia="zh-CN"/>
              </w:rPr>
            </w:pPr>
            <w:r w:rsidRPr="00CA579D">
              <w:rPr>
                <w:rFonts w:ascii="Calibri" w:eastAsia="宋体" w:hAnsi="Calibri" w:cs="Calibri"/>
                <w:b/>
                <w:bCs/>
                <w:color w:val="000000"/>
                <w:lang w:eastAsia="zh-CN"/>
              </w:rPr>
              <w:t>Median-UPT</w:t>
            </w:r>
          </w:p>
        </w:tc>
        <w:tc>
          <w:tcPr>
            <w:tcW w:w="1348" w:type="dxa"/>
            <w:tcBorders>
              <w:top w:val="nil"/>
              <w:left w:val="nil"/>
              <w:bottom w:val="single" w:sz="4" w:space="0" w:color="auto"/>
              <w:right w:val="single" w:sz="4" w:space="0" w:color="auto"/>
            </w:tcBorders>
            <w:shd w:val="clear" w:color="auto" w:fill="auto"/>
            <w:noWrap/>
            <w:vAlign w:val="center"/>
            <w:hideMark/>
          </w:tcPr>
          <w:p w14:paraId="01D2ABF3"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Legacy TDD</w:t>
            </w:r>
          </w:p>
        </w:tc>
        <w:tc>
          <w:tcPr>
            <w:tcW w:w="1735" w:type="dxa"/>
            <w:tcBorders>
              <w:top w:val="nil"/>
              <w:left w:val="nil"/>
              <w:bottom w:val="single" w:sz="4" w:space="0" w:color="auto"/>
              <w:right w:val="single" w:sz="4" w:space="0" w:color="auto"/>
            </w:tcBorders>
            <w:shd w:val="clear" w:color="auto" w:fill="auto"/>
            <w:noWrap/>
            <w:vAlign w:val="center"/>
            <w:hideMark/>
          </w:tcPr>
          <w:p w14:paraId="0A1B4719" w14:textId="73E21355"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42.44</w:t>
            </w:r>
          </w:p>
        </w:tc>
        <w:tc>
          <w:tcPr>
            <w:tcW w:w="1224" w:type="dxa"/>
            <w:tcBorders>
              <w:top w:val="nil"/>
              <w:left w:val="nil"/>
              <w:bottom w:val="single" w:sz="4" w:space="0" w:color="auto"/>
              <w:right w:val="single" w:sz="4" w:space="0" w:color="auto"/>
            </w:tcBorders>
            <w:shd w:val="clear" w:color="auto" w:fill="auto"/>
            <w:noWrap/>
            <w:vAlign w:val="center"/>
            <w:hideMark/>
          </w:tcPr>
          <w:p w14:paraId="538337F1" w14:textId="56E88C69"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60.16</w:t>
            </w:r>
          </w:p>
        </w:tc>
        <w:tc>
          <w:tcPr>
            <w:tcW w:w="1224" w:type="dxa"/>
            <w:tcBorders>
              <w:top w:val="nil"/>
              <w:left w:val="nil"/>
              <w:bottom w:val="single" w:sz="4" w:space="0" w:color="auto"/>
              <w:right w:val="single" w:sz="4" w:space="0" w:color="auto"/>
            </w:tcBorders>
            <w:shd w:val="clear" w:color="auto" w:fill="auto"/>
            <w:noWrap/>
            <w:vAlign w:val="center"/>
            <w:hideMark/>
          </w:tcPr>
          <w:p w14:paraId="6C05E950" w14:textId="12CFC048"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69.74</w:t>
            </w:r>
          </w:p>
        </w:tc>
        <w:tc>
          <w:tcPr>
            <w:tcW w:w="1385" w:type="dxa"/>
            <w:tcBorders>
              <w:top w:val="nil"/>
              <w:left w:val="nil"/>
              <w:bottom w:val="single" w:sz="4" w:space="0" w:color="auto"/>
              <w:right w:val="single" w:sz="4" w:space="0" w:color="auto"/>
            </w:tcBorders>
            <w:shd w:val="clear" w:color="auto" w:fill="auto"/>
            <w:noWrap/>
            <w:vAlign w:val="center"/>
            <w:hideMark/>
          </w:tcPr>
          <w:p w14:paraId="39D48BA3" w14:textId="57440890"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58.39</w:t>
            </w:r>
          </w:p>
        </w:tc>
        <w:tc>
          <w:tcPr>
            <w:tcW w:w="1012" w:type="dxa"/>
            <w:tcBorders>
              <w:top w:val="nil"/>
              <w:left w:val="nil"/>
              <w:bottom w:val="single" w:sz="4" w:space="0" w:color="auto"/>
              <w:right w:val="single" w:sz="4" w:space="0" w:color="auto"/>
            </w:tcBorders>
            <w:shd w:val="clear" w:color="auto" w:fill="auto"/>
            <w:noWrap/>
            <w:vAlign w:val="center"/>
            <w:hideMark/>
          </w:tcPr>
          <w:p w14:paraId="29FDC382" w14:textId="1EF4081A"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14.16</w:t>
            </w:r>
          </w:p>
        </w:tc>
        <w:tc>
          <w:tcPr>
            <w:tcW w:w="1172" w:type="dxa"/>
            <w:tcBorders>
              <w:top w:val="nil"/>
              <w:left w:val="nil"/>
              <w:bottom w:val="single" w:sz="4" w:space="0" w:color="auto"/>
              <w:right w:val="single" w:sz="4" w:space="0" w:color="auto"/>
            </w:tcBorders>
            <w:shd w:val="clear" w:color="auto" w:fill="auto"/>
            <w:noWrap/>
            <w:vAlign w:val="center"/>
            <w:hideMark/>
          </w:tcPr>
          <w:p w14:paraId="07421D29" w14:textId="56A88B23"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22.51</w:t>
            </w:r>
          </w:p>
        </w:tc>
        <w:tc>
          <w:tcPr>
            <w:tcW w:w="1172" w:type="dxa"/>
            <w:tcBorders>
              <w:top w:val="nil"/>
              <w:left w:val="nil"/>
              <w:bottom w:val="single" w:sz="4" w:space="0" w:color="auto"/>
              <w:right w:val="single" w:sz="4" w:space="0" w:color="auto"/>
            </w:tcBorders>
            <w:shd w:val="clear" w:color="auto" w:fill="auto"/>
            <w:noWrap/>
            <w:vAlign w:val="center"/>
            <w:hideMark/>
          </w:tcPr>
          <w:p w14:paraId="0E655396" w14:textId="50C576E6"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30.22</w:t>
            </w:r>
          </w:p>
        </w:tc>
        <w:tc>
          <w:tcPr>
            <w:tcW w:w="1173" w:type="dxa"/>
            <w:tcBorders>
              <w:top w:val="nil"/>
              <w:left w:val="nil"/>
              <w:bottom w:val="single" w:sz="4" w:space="0" w:color="auto"/>
              <w:right w:val="single" w:sz="4" w:space="0" w:color="auto"/>
            </w:tcBorders>
            <w:shd w:val="clear" w:color="auto" w:fill="auto"/>
            <w:noWrap/>
            <w:vAlign w:val="center"/>
            <w:hideMark/>
          </w:tcPr>
          <w:p w14:paraId="604462FA" w14:textId="41F23F6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22.19</w:t>
            </w:r>
          </w:p>
        </w:tc>
      </w:tr>
      <w:tr w:rsidR="00FF7D23" w:rsidRPr="00EA12CB" w14:paraId="5959D44A" w14:textId="77777777" w:rsidTr="00CA579D">
        <w:trPr>
          <w:trHeight w:val="245"/>
          <w:jc w:val="center"/>
        </w:trPr>
        <w:tc>
          <w:tcPr>
            <w:tcW w:w="1366" w:type="dxa"/>
            <w:vMerge/>
            <w:tcBorders>
              <w:top w:val="nil"/>
              <w:left w:val="single" w:sz="4" w:space="0" w:color="auto"/>
              <w:bottom w:val="single" w:sz="4" w:space="0" w:color="auto"/>
              <w:right w:val="single" w:sz="4" w:space="0" w:color="auto"/>
            </w:tcBorders>
            <w:vAlign w:val="center"/>
            <w:hideMark/>
          </w:tcPr>
          <w:p w14:paraId="28ADB526" w14:textId="77777777" w:rsidR="00FF7D23" w:rsidRPr="00CA579D" w:rsidRDefault="00FF7D23" w:rsidP="00C13548">
            <w:pPr>
              <w:rPr>
                <w:rFonts w:ascii="Calibri" w:eastAsia="宋体" w:hAnsi="Calibri" w:cs="Calibri"/>
                <w:b/>
                <w:bCs/>
                <w:lang w:eastAsia="zh-CN"/>
              </w:rPr>
            </w:pPr>
          </w:p>
        </w:tc>
        <w:tc>
          <w:tcPr>
            <w:tcW w:w="1462" w:type="dxa"/>
            <w:vMerge/>
            <w:tcBorders>
              <w:top w:val="nil"/>
              <w:left w:val="single" w:sz="4" w:space="0" w:color="auto"/>
              <w:bottom w:val="single" w:sz="4" w:space="0" w:color="auto"/>
              <w:right w:val="single" w:sz="4" w:space="0" w:color="auto"/>
            </w:tcBorders>
            <w:vAlign w:val="center"/>
            <w:hideMark/>
          </w:tcPr>
          <w:p w14:paraId="2B0B3A5D" w14:textId="77777777" w:rsidR="00FF7D23" w:rsidRPr="00CA579D" w:rsidRDefault="00FF7D23" w:rsidP="00C13548">
            <w:pPr>
              <w:rPr>
                <w:rFonts w:ascii="Calibri" w:eastAsia="宋体" w:hAnsi="Calibri" w:cs="Calibri"/>
                <w:b/>
                <w:bCs/>
                <w:color w:val="000000"/>
                <w:lang w:eastAsia="zh-CN"/>
              </w:rPr>
            </w:pPr>
          </w:p>
        </w:tc>
        <w:tc>
          <w:tcPr>
            <w:tcW w:w="1348" w:type="dxa"/>
            <w:tcBorders>
              <w:top w:val="nil"/>
              <w:left w:val="nil"/>
              <w:bottom w:val="single" w:sz="4" w:space="0" w:color="auto"/>
              <w:right w:val="single" w:sz="4" w:space="0" w:color="auto"/>
            </w:tcBorders>
            <w:shd w:val="clear" w:color="auto" w:fill="auto"/>
            <w:noWrap/>
            <w:vAlign w:val="center"/>
            <w:hideMark/>
          </w:tcPr>
          <w:p w14:paraId="68CAC72B" w14:textId="77777777" w:rsidR="00FF7D23" w:rsidRPr="00CA579D" w:rsidRDefault="00FF7D23" w:rsidP="00C13548">
            <w:pPr>
              <w:rPr>
                <w:rFonts w:ascii="Calibri" w:eastAsia="宋体" w:hAnsi="Calibri" w:cs="Calibri"/>
                <w:color w:val="000000"/>
                <w:lang w:eastAsia="zh-CN"/>
              </w:rPr>
            </w:pPr>
            <w:r w:rsidRPr="00CA579D">
              <w:rPr>
                <w:rFonts w:ascii="Calibri" w:eastAsia="宋体" w:hAnsi="Calibri" w:cs="Calibri"/>
                <w:color w:val="000000"/>
                <w:lang w:eastAsia="zh-CN"/>
              </w:rPr>
              <w:t>SBFD</w:t>
            </w:r>
          </w:p>
        </w:tc>
        <w:tc>
          <w:tcPr>
            <w:tcW w:w="1735" w:type="dxa"/>
            <w:tcBorders>
              <w:top w:val="nil"/>
              <w:left w:val="nil"/>
              <w:bottom w:val="single" w:sz="4" w:space="0" w:color="auto"/>
              <w:right w:val="single" w:sz="4" w:space="0" w:color="auto"/>
            </w:tcBorders>
            <w:shd w:val="clear" w:color="auto" w:fill="auto"/>
            <w:noWrap/>
            <w:vAlign w:val="center"/>
            <w:hideMark/>
          </w:tcPr>
          <w:p w14:paraId="46479E1A" w14:textId="4AB376E6"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40.57</w:t>
            </w:r>
          </w:p>
        </w:tc>
        <w:tc>
          <w:tcPr>
            <w:tcW w:w="1224" w:type="dxa"/>
            <w:tcBorders>
              <w:top w:val="nil"/>
              <w:left w:val="nil"/>
              <w:bottom w:val="single" w:sz="4" w:space="0" w:color="auto"/>
              <w:right w:val="single" w:sz="4" w:space="0" w:color="auto"/>
            </w:tcBorders>
            <w:shd w:val="clear" w:color="auto" w:fill="auto"/>
            <w:noWrap/>
            <w:vAlign w:val="center"/>
            <w:hideMark/>
          </w:tcPr>
          <w:p w14:paraId="44893159" w14:textId="2FDC6CED"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53.88</w:t>
            </w:r>
          </w:p>
        </w:tc>
        <w:tc>
          <w:tcPr>
            <w:tcW w:w="1224" w:type="dxa"/>
            <w:tcBorders>
              <w:top w:val="nil"/>
              <w:left w:val="nil"/>
              <w:bottom w:val="single" w:sz="4" w:space="0" w:color="auto"/>
              <w:right w:val="single" w:sz="4" w:space="0" w:color="auto"/>
            </w:tcBorders>
            <w:shd w:val="clear" w:color="auto" w:fill="auto"/>
            <w:noWrap/>
            <w:vAlign w:val="center"/>
            <w:hideMark/>
          </w:tcPr>
          <w:p w14:paraId="5E36FE5E" w14:textId="0B1B97DB"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61.11</w:t>
            </w:r>
          </w:p>
        </w:tc>
        <w:tc>
          <w:tcPr>
            <w:tcW w:w="1385" w:type="dxa"/>
            <w:tcBorders>
              <w:top w:val="nil"/>
              <w:left w:val="nil"/>
              <w:bottom w:val="single" w:sz="4" w:space="0" w:color="auto"/>
              <w:right w:val="single" w:sz="4" w:space="0" w:color="auto"/>
            </w:tcBorders>
            <w:shd w:val="clear" w:color="auto" w:fill="auto"/>
            <w:noWrap/>
            <w:vAlign w:val="center"/>
            <w:hideMark/>
          </w:tcPr>
          <w:p w14:paraId="7EC95095" w14:textId="7FCFC487"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52.35</w:t>
            </w:r>
          </w:p>
        </w:tc>
        <w:tc>
          <w:tcPr>
            <w:tcW w:w="1012" w:type="dxa"/>
            <w:tcBorders>
              <w:top w:val="nil"/>
              <w:left w:val="nil"/>
              <w:bottom w:val="single" w:sz="4" w:space="0" w:color="auto"/>
              <w:right w:val="single" w:sz="4" w:space="0" w:color="auto"/>
            </w:tcBorders>
            <w:shd w:val="clear" w:color="auto" w:fill="auto"/>
            <w:noWrap/>
            <w:vAlign w:val="center"/>
            <w:hideMark/>
          </w:tcPr>
          <w:p w14:paraId="0C256EAD" w14:textId="46BBDF3A"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23.63</w:t>
            </w:r>
          </w:p>
        </w:tc>
        <w:tc>
          <w:tcPr>
            <w:tcW w:w="1172" w:type="dxa"/>
            <w:tcBorders>
              <w:top w:val="nil"/>
              <w:left w:val="nil"/>
              <w:bottom w:val="single" w:sz="4" w:space="0" w:color="auto"/>
              <w:right w:val="single" w:sz="4" w:space="0" w:color="auto"/>
            </w:tcBorders>
            <w:shd w:val="clear" w:color="auto" w:fill="auto"/>
            <w:noWrap/>
            <w:vAlign w:val="center"/>
            <w:hideMark/>
          </w:tcPr>
          <w:p w14:paraId="131390C8" w14:textId="442DC399"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34.67</w:t>
            </w:r>
          </w:p>
        </w:tc>
        <w:tc>
          <w:tcPr>
            <w:tcW w:w="1172" w:type="dxa"/>
            <w:tcBorders>
              <w:top w:val="nil"/>
              <w:left w:val="nil"/>
              <w:bottom w:val="single" w:sz="4" w:space="0" w:color="auto"/>
              <w:right w:val="single" w:sz="4" w:space="0" w:color="auto"/>
            </w:tcBorders>
            <w:shd w:val="clear" w:color="auto" w:fill="auto"/>
            <w:noWrap/>
            <w:vAlign w:val="center"/>
            <w:hideMark/>
          </w:tcPr>
          <w:p w14:paraId="70A60964" w14:textId="161AF4EF"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46.72</w:t>
            </w:r>
          </w:p>
        </w:tc>
        <w:tc>
          <w:tcPr>
            <w:tcW w:w="1173" w:type="dxa"/>
            <w:tcBorders>
              <w:top w:val="nil"/>
              <w:left w:val="nil"/>
              <w:bottom w:val="single" w:sz="4" w:space="0" w:color="auto"/>
              <w:right w:val="single" w:sz="4" w:space="0" w:color="auto"/>
            </w:tcBorders>
            <w:shd w:val="clear" w:color="auto" w:fill="auto"/>
            <w:noWrap/>
            <w:vAlign w:val="center"/>
            <w:hideMark/>
          </w:tcPr>
          <w:p w14:paraId="2CC33F22" w14:textId="7CF13FE4" w:rsidR="00FF7D23" w:rsidRPr="00CA579D" w:rsidRDefault="00FF7D23" w:rsidP="00C13548">
            <w:pPr>
              <w:jc w:val="center"/>
              <w:rPr>
                <w:rFonts w:asciiTheme="minorHAnsi" w:eastAsiaTheme="minorEastAsia" w:hAnsiTheme="minorHAnsi" w:cstheme="minorHAnsi"/>
                <w:color w:val="000000"/>
                <w:lang w:eastAsia="zh-CN"/>
              </w:rPr>
            </w:pPr>
            <w:r w:rsidRPr="00CA579D">
              <w:rPr>
                <w:rFonts w:asciiTheme="minorHAnsi" w:eastAsiaTheme="minorEastAsia" w:hAnsiTheme="minorHAnsi" w:cstheme="minorHAnsi"/>
                <w:color w:val="000000"/>
                <w:lang w:eastAsia="zh-CN"/>
              </w:rPr>
              <w:t>34.59</w:t>
            </w:r>
          </w:p>
        </w:tc>
      </w:tr>
    </w:tbl>
    <w:p w14:paraId="7485238A" w14:textId="008A37E4" w:rsidR="00362F64" w:rsidRDefault="00383157" w:rsidP="000711B8">
      <w:pPr>
        <w:pStyle w:val="a7"/>
        <w:jc w:val="center"/>
        <w:rPr>
          <w:rFonts w:eastAsiaTheme="minorEastAsia"/>
          <w:lang w:eastAsia="zh-CN"/>
        </w:rPr>
      </w:pPr>
      <w:r>
        <w:rPr>
          <w:noProof/>
          <w:lang w:eastAsia="zh-CN"/>
        </w:rPr>
        <w:lastRenderedPageBreak/>
        <w:drawing>
          <wp:inline distT="0" distB="0" distL="0" distR="0" wp14:anchorId="50BB261F" wp14:editId="45F1367A">
            <wp:extent cx="4235115" cy="2454442"/>
            <wp:effectExtent l="0" t="0" r="13335" b="22225"/>
            <wp:docPr id="136" name="图表 1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00483CF7">
        <w:rPr>
          <w:rFonts w:eastAsiaTheme="minorEastAsia" w:hint="eastAsia"/>
          <w:lang w:eastAsia="zh-CN"/>
        </w:rPr>
        <w:t xml:space="preserve">  </w:t>
      </w:r>
      <w:r w:rsidR="00362F64">
        <w:rPr>
          <w:rFonts w:eastAsiaTheme="minorEastAsia" w:hint="eastAsia"/>
          <w:lang w:eastAsia="zh-CN"/>
        </w:rPr>
        <w:t xml:space="preserve">    </w:t>
      </w:r>
      <w:r w:rsidR="00483CF7">
        <w:rPr>
          <w:rFonts w:eastAsiaTheme="minorEastAsia" w:hint="eastAsia"/>
          <w:lang w:eastAsia="zh-CN"/>
        </w:rPr>
        <w:t xml:space="preserve"> </w:t>
      </w:r>
      <w:r>
        <w:rPr>
          <w:noProof/>
          <w:lang w:eastAsia="zh-CN"/>
        </w:rPr>
        <w:drawing>
          <wp:inline distT="0" distB="0" distL="0" distR="0" wp14:anchorId="2025FF7D" wp14:editId="187BA5A3">
            <wp:extent cx="4138863" cy="2454442"/>
            <wp:effectExtent l="0" t="0" r="14605" b="22225"/>
            <wp:docPr id="137" name="图表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F4BEB20" w14:textId="77777777" w:rsidR="000711B8" w:rsidRDefault="000711B8" w:rsidP="000711B8">
      <w:pPr>
        <w:jc w:val="center"/>
        <w:rPr>
          <w:rFonts w:eastAsiaTheme="minorEastAsia"/>
          <w:lang w:val="en-GB" w:eastAsia="zh-CN"/>
        </w:rPr>
      </w:pPr>
      <w:r>
        <w:rPr>
          <w:rFonts w:eastAsiaTheme="minorEastAsia" w:hint="eastAsia"/>
          <w:lang w:val="en-GB" w:eastAsia="zh-CN"/>
        </w:rPr>
        <w:t>Low load</w:t>
      </w:r>
    </w:p>
    <w:p w14:paraId="3E87FA46" w14:textId="1BD5D9D6" w:rsidR="000711B8" w:rsidRDefault="000A7CF7" w:rsidP="000711B8">
      <w:pPr>
        <w:pStyle w:val="a7"/>
        <w:jc w:val="center"/>
        <w:rPr>
          <w:rFonts w:eastAsiaTheme="minorEastAsia"/>
          <w:lang w:eastAsia="zh-CN"/>
        </w:rPr>
      </w:pPr>
      <w:r>
        <w:rPr>
          <w:noProof/>
          <w:lang w:val="en-US" w:eastAsia="zh-CN"/>
        </w:rPr>
        <w:drawing>
          <wp:inline distT="0" distB="0" distL="0" distR="0" wp14:anchorId="13F20276" wp14:editId="44F4957C">
            <wp:extent cx="4138863" cy="2329314"/>
            <wp:effectExtent l="0" t="0" r="14605" b="13970"/>
            <wp:docPr id="224" name="图表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CD1FA4">
        <w:rPr>
          <w:rFonts w:eastAsiaTheme="minorEastAsia" w:hint="eastAsia"/>
          <w:lang w:eastAsia="zh-CN"/>
        </w:rPr>
        <w:t xml:space="preserve">   </w:t>
      </w:r>
      <w:r w:rsidR="00483CF7">
        <w:rPr>
          <w:rFonts w:eastAsiaTheme="minorEastAsia" w:hint="eastAsia"/>
          <w:lang w:eastAsia="zh-CN"/>
        </w:rPr>
        <w:t xml:space="preserve">   </w:t>
      </w:r>
      <w:r w:rsidR="00383157">
        <w:rPr>
          <w:noProof/>
          <w:lang w:val="en-US" w:eastAsia="zh-CN"/>
        </w:rPr>
        <w:drawing>
          <wp:inline distT="0" distB="0" distL="0" distR="0" wp14:anchorId="1FE35D73" wp14:editId="4649D66F">
            <wp:extent cx="4141694" cy="2321859"/>
            <wp:effectExtent l="0" t="0" r="11430" b="21590"/>
            <wp:docPr id="139" name="图表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1992C7F" w14:textId="77777777" w:rsidR="000711B8" w:rsidRDefault="000711B8" w:rsidP="000711B8">
      <w:pPr>
        <w:jc w:val="center"/>
        <w:rPr>
          <w:rFonts w:eastAsiaTheme="minorEastAsia"/>
          <w:lang w:val="en-GB" w:eastAsia="zh-CN"/>
        </w:rPr>
      </w:pPr>
      <w:r>
        <w:rPr>
          <w:rFonts w:eastAsiaTheme="minorEastAsia" w:hint="eastAsia"/>
          <w:lang w:val="en-GB" w:eastAsia="zh-CN"/>
        </w:rPr>
        <w:t>Median load</w:t>
      </w:r>
    </w:p>
    <w:p w14:paraId="53DCAE59" w14:textId="07B52B49" w:rsidR="000711B8" w:rsidRDefault="00383157" w:rsidP="000711B8">
      <w:pPr>
        <w:pStyle w:val="a7"/>
        <w:jc w:val="center"/>
        <w:rPr>
          <w:rFonts w:eastAsiaTheme="minorEastAsia"/>
          <w:lang w:eastAsia="zh-CN"/>
        </w:rPr>
      </w:pPr>
      <w:r>
        <w:rPr>
          <w:noProof/>
          <w:lang w:val="en-US" w:eastAsia="zh-CN"/>
        </w:rPr>
        <w:lastRenderedPageBreak/>
        <w:drawing>
          <wp:inline distT="0" distB="0" distL="0" distR="0" wp14:anchorId="50747929" wp14:editId="01C79F46">
            <wp:extent cx="4158113" cy="2502568"/>
            <wp:effectExtent l="0" t="0" r="13970" b="12065"/>
            <wp:docPr id="185" name="图表 18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00483CF7">
        <w:rPr>
          <w:rFonts w:eastAsiaTheme="minorEastAsia" w:hint="eastAsia"/>
          <w:lang w:eastAsia="zh-CN"/>
        </w:rPr>
        <w:t xml:space="preserve">     </w:t>
      </w:r>
      <w:r>
        <w:rPr>
          <w:noProof/>
          <w:lang w:val="en-US" w:eastAsia="zh-CN"/>
        </w:rPr>
        <w:drawing>
          <wp:inline distT="0" distB="0" distL="0" distR="0" wp14:anchorId="2458C22A" wp14:editId="4B99171B">
            <wp:extent cx="4167739" cy="2512194"/>
            <wp:effectExtent l="0" t="0" r="23495" b="21590"/>
            <wp:docPr id="186" name="图表 18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4197634" w14:textId="77777777" w:rsidR="000711B8" w:rsidRDefault="000711B8" w:rsidP="000711B8">
      <w:pPr>
        <w:pStyle w:val="a7"/>
        <w:jc w:val="center"/>
        <w:rPr>
          <w:rFonts w:eastAsiaTheme="minorEastAsia"/>
          <w:lang w:eastAsia="zh-CN"/>
        </w:rPr>
      </w:pPr>
      <w:r>
        <w:rPr>
          <w:rFonts w:eastAsiaTheme="minorEastAsia" w:hint="eastAsia"/>
          <w:lang w:eastAsia="zh-CN"/>
        </w:rPr>
        <w:t>High load</w:t>
      </w:r>
    </w:p>
    <w:p w14:paraId="6FD89BFA" w14:textId="573E6473" w:rsidR="000711B8" w:rsidRPr="00F658E8" w:rsidRDefault="000711B8" w:rsidP="000711B8">
      <w:pPr>
        <w:pStyle w:val="a7"/>
        <w:jc w:val="center"/>
        <w:rPr>
          <w:rFonts w:eastAsiaTheme="minorEastAsia"/>
          <w:lang w:eastAsia="zh-CN"/>
        </w:rPr>
      </w:pPr>
      <w:bookmarkStart w:id="14" w:name="_Ref118731679"/>
      <w:r>
        <w:t xml:space="preserve">Figure </w:t>
      </w:r>
      <w:r>
        <w:fldChar w:fldCharType="begin"/>
      </w:r>
      <w:r>
        <w:instrText xml:space="preserve"> SEQ Figure \* ARABIC </w:instrText>
      </w:r>
      <w:r>
        <w:fldChar w:fldCharType="separate"/>
      </w:r>
      <w:r w:rsidR="001E5F78">
        <w:rPr>
          <w:noProof/>
        </w:rPr>
        <w:t>4</w:t>
      </w:r>
      <w:r>
        <w:fldChar w:fldCharType="end"/>
      </w:r>
      <w:bookmarkEnd w:id="14"/>
      <w:r w:rsidRPr="000A4E8E">
        <w:t xml:space="preserve">: UPT results for </w:t>
      </w:r>
      <w:r w:rsidR="006D2EF5">
        <w:rPr>
          <w:rFonts w:eastAsiaTheme="minorEastAsia" w:hint="eastAsia"/>
          <w:lang w:eastAsia="zh-CN"/>
        </w:rPr>
        <w:t xml:space="preserve">urban </w:t>
      </w:r>
      <w:r>
        <w:rPr>
          <w:rFonts w:eastAsiaTheme="minorEastAsia" w:hint="eastAsia"/>
          <w:lang w:eastAsia="zh-CN"/>
        </w:rPr>
        <w:t>macro</w:t>
      </w:r>
    </w:p>
    <w:p w14:paraId="63E4C605" w14:textId="3CB8564B" w:rsidR="000711B8" w:rsidRPr="000C62B2" w:rsidRDefault="000711B8" w:rsidP="00545DB5">
      <w:pPr>
        <w:spacing w:beforeLines="50" w:before="120"/>
        <w:jc w:val="both"/>
        <w:rPr>
          <w:rFonts w:eastAsiaTheme="minorEastAsia"/>
          <w:bCs/>
          <w:lang w:eastAsia="zh-CN"/>
        </w:rPr>
      </w:pPr>
      <w:r w:rsidRPr="000C62B2">
        <w:rPr>
          <w:rFonts w:eastAsiaTheme="minorEastAsia"/>
          <w:bCs/>
          <w:lang w:eastAsia="zh-CN"/>
        </w:rPr>
        <w:t>As can be seen</w:t>
      </w:r>
      <w:r w:rsidRPr="005040BE">
        <w:rPr>
          <w:rFonts w:eastAsiaTheme="minorEastAsia"/>
          <w:lang w:val="en-GB" w:eastAsia="zh-CN"/>
        </w:rPr>
        <w:t xml:space="preserve"> </w:t>
      </w:r>
      <w:r>
        <w:rPr>
          <w:rFonts w:eastAsiaTheme="minorEastAsia" w:hint="eastAsia"/>
          <w:lang w:val="en-GB" w:eastAsia="zh-CN"/>
        </w:rPr>
        <w:t>from</w:t>
      </w:r>
      <w:r w:rsidRPr="005040BE">
        <w:rPr>
          <w:rFonts w:eastAsiaTheme="minorEastAsia"/>
          <w:lang w:val="en-GB" w:eastAsia="zh-CN"/>
        </w:rPr>
        <w:t xml:space="preserve"> </w:t>
      </w:r>
      <w:r w:rsidR="006D2EF5">
        <w:rPr>
          <w:rFonts w:eastAsiaTheme="minorEastAsia"/>
          <w:lang w:val="en-GB" w:eastAsia="zh-CN"/>
        </w:rPr>
        <w:fldChar w:fldCharType="begin"/>
      </w:r>
      <w:r w:rsidR="006D2EF5">
        <w:rPr>
          <w:rFonts w:eastAsiaTheme="minorEastAsia"/>
          <w:lang w:val="en-GB" w:eastAsia="zh-CN"/>
        </w:rPr>
        <w:instrText xml:space="preserve"> REF _Ref118731665 \h </w:instrText>
      </w:r>
      <w:r w:rsidR="00545DB5">
        <w:rPr>
          <w:rFonts w:eastAsiaTheme="minorEastAsia"/>
          <w:lang w:val="en-GB" w:eastAsia="zh-CN"/>
        </w:rPr>
        <w:instrText xml:space="preserve"> \* MERGEFORMAT </w:instrText>
      </w:r>
      <w:r w:rsidR="006D2EF5">
        <w:rPr>
          <w:rFonts w:eastAsiaTheme="minorEastAsia"/>
          <w:lang w:val="en-GB" w:eastAsia="zh-CN"/>
        </w:rPr>
      </w:r>
      <w:r w:rsidR="006D2EF5">
        <w:rPr>
          <w:rFonts w:eastAsiaTheme="minorEastAsia"/>
          <w:lang w:val="en-GB" w:eastAsia="zh-CN"/>
        </w:rPr>
        <w:fldChar w:fldCharType="separate"/>
      </w:r>
      <w:r w:rsidR="001E5F78">
        <w:t xml:space="preserve">Table </w:t>
      </w:r>
      <w:r w:rsidR="001E5F78">
        <w:rPr>
          <w:noProof/>
        </w:rPr>
        <w:t>6</w:t>
      </w:r>
      <w:r w:rsidR="006D2EF5">
        <w:rPr>
          <w:rFonts w:eastAsiaTheme="minorEastAsia"/>
          <w:lang w:val="en-GB" w:eastAsia="zh-CN"/>
        </w:rPr>
        <w:fldChar w:fldCharType="end"/>
      </w:r>
      <w:r>
        <w:rPr>
          <w:rFonts w:eastAsiaTheme="minorEastAsia" w:hint="eastAsia"/>
          <w:lang w:val="en-GB" w:eastAsia="zh-CN"/>
        </w:rPr>
        <w:t xml:space="preserve"> and </w:t>
      </w:r>
      <w:r w:rsidR="006D2EF5">
        <w:rPr>
          <w:rFonts w:eastAsiaTheme="minorEastAsia"/>
          <w:lang w:val="en-GB" w:eastAsia="zh-CN"/>
        </w:rPr>
        <w:fldChar w:fldCharType="begin"/>
      </w:r>
      <w:r w:rsidR="006D2EF5">
        <w:rPr>
          <w:rFonts w:eastAsiaTheme="minorEastAsia"/>
          <w:lang w:val="en-GB" w:eastAsia="zh-CN"/>
        </w:rPr>
        <w:instrText xml:space="preserve"> </w:instrText>
      </w:r>
      <w:r w:rsidR="006D2EF5">
        <w:rPr>
          <w:rFonts w:eastAsiaTheme="minorEastAsia" w:hint="eastAsia"/>
          <w:lang w:val="en-GB" w:eastAsia="zh-CN"/>
        </w:rPr>
        <w:instrText>REF _Ref118731679 \h</w:instrText>
      </w:r>
      <w:r w:rsidR="006D2EF5">
        <w:rPr>
          <w:rFonts w:eastAsiaTheme="minorEastAsia"/>
          <w:lang w:val="en-GB" w:eastAsia="zh-CN"/>
        </w:rPr>
        <w:instrText xml:space="preserve"> </w:instrText>
      </w:r>
      <w:r w:rsidR="00545DB5">
        <w:rPr>
          <w:rFonts w:eastAsiaTheme="minorEastAsia"/>
          <w:lang w:val="en-GB" w:eastAsia="zh-CN"/>
        </w:rPr>
        <w:instrText xml:space="preserve"> \* MERGEFORMAT </w:instrText>
      </w:r>
      <w:r w:rsidR="006D2EF5">
        <w:rPr>
          <w:rFonts w:eastAsiaTheme="minorEastAsia"/>
          <w:lang w:val="en-GB" w:eastAsia="zh-CN"/>
        </w:rPr>
      </w:r>
      <w:r w:rsidR="006D2EF5">
        <w:rPr>
          <w:rFonts w:eastAsiaTheme="minorEastAsia"/>
          <w:lang w:val="en-GB" w:eastAsia="zh-CN"/>
        </w:rPr>
        <w:fldChar w:fldCharType="separate"/>
      </w:r>
      <w:r w:rsidR="001E5F78">
        <w:t xml:space="preserve">Figure </w:t>
      </w:r>
      <w:r w:rsidR="001E5F78">
        <w:rPr>
          <w:noProof/>
        </w:rPr>
        <w:t>4</w:t>
      </w:r>
      <w:r w:rsidR="006D2EF5">
        <w:rPr>
          <w:rFonts w:eastAsiaTheme="minorEastAsia"/>
          <w:lang w:val="en-GB" w:eastAsia="zh-CN"/>
        </w:rPr>
        <w:fldChar w:fldCharType="end"/>
      </w:r>
      <w:r w:rsidR="00C517C5" w:rsidRPr="000C62B2">
        <w:rPr>
          <w:rFonts w:eastAsiaTheme="minorEastAsia"/>
          <w:bCs/>
          <w:lang w:eastAsia="zh-CN"/>
        </w:rPr>
        <w:t>, SBFD</w:t>
      </w:r>
      <w:r w:rsidRPr="000C62B2">
        <w:rPr>
          <w:rFonts w:eastAsiaTheme="minorEastAsia"/>
          <w:bCs/>
          <w:lang w:eastAsia="zh-CN"/>
        </w:rPr>
        <w:t xml:space="preserve"> </w:t>
      </w:r>
      <w:r w:rsidR="001C0B9A">
        <w:rPr>
          <w:rFonts w:eastAsiaTheme="minorEastAsia" w:hint="eastAsia"/>
          <w:bCs/>
          <w:lang w:eastAsia="zh-CN"/>
        </w:rPr>
        <w:t>achieves</w:t>
      </w:r>
      <w:r w:rsidRPr="000C62B2">
        <w:rPr>
          <w:rFonts w:eastAsiaTheme="minorEastAsia"/>
          <w:bCs/>
          <w:lang w:eastAsia="zh-CN"/>
        </w:rPr>
        <w:t xml:space="preserve"> better </w:t>
      </w:r>
      <w:r>
        <w:rPr>
          <w:rFonts w:eastAsiaTheme="minorEastAsia" w:hint="eastAsia"/>
          <w:bCs/>
          <w:lang w:eastAsia="zh-CN"/>
        </w:rPr>
        <w:t xml:space="preserve">UL </w:t>
      </w:r>
      <w:r w:rsidRPr="000C62B2">
        <w:rPr>
          <w:rFonts w:eastAsiaTheme="minorEastAsia"/>
          <w:bCs/>
          <w:lang w:eastAsia="zh-CN"/>
        </w:rPr>
        <w:t xml:space="preserve">user throughput </w:t>
      </w:r>
      <w:r w:rsidRPr="000C6431">
        <w:rPr>
          <w:rFonts w:eastAsiaTheme="minorEastAsia"/>
          <w:bCs/>
          <w:lang w:eastAsia="zh-CN"/>
        </w:rPr>
        <w:t xml:space="preserve">at all three load conditions for </w:t>
      </w:r>
      <w:r>
        <w:rPr>
          <w:rFonts w:eastAsiaTheme="minorEastAsia" w:hint="eastAsia"/>
          <w:bCs/>
          <w:lang w:eastAsia="zh-CN"/>
        </w:rPr>
        <w:t>urban macro</w:t>
      </w:r>
      <w:r w:rsidRPr="000C6431">
        <w:rPr>
          <w:rFonts w:eastAsiaTheme="minorEastAsia"/>
          <w:bCs/>
          <w:lang w:eastAsia="zh-CN"/>
        </w:rPr>
        <w:t xml:space="preserve"> </w:t>
      </w:r>
      <w:r w:rsidRPr="000C62B2">
        <w:rPr>
          <w:rFonts w:eastAsiaTheme="minorEastAsia"/>
          <w:bCs/>
          <w:lang w:eastAsia="zh-CN"/>
        </w:rPr>
        <w:t xml:space="preserve">than </w:t>
      </w:r>
      <w:r w:rsidR="007312A3">
        <w:rPr>
          <w:rFonts w:eastAsiaTheme="minorEastAsia" w:hint="eastAsia"/>
          <w:bCs/>
          <w:lang w:eastAsia="zh-CN"/>
        </w:rPr>
        <w:t xml:space="preserve">that of </w:t>
      </w:r>
      <w:r w:rsidRPr="000C62B2">
        <w:rPr>
          <w:rFonts w:eastAsiaTheme="minorEastAsia"/>
          <w:bCs/>
          <w:lang w:eastAsia="zh-CN"/>
        </w:rPr>
        <w:t>the legacy TDD at the cost of slightly decreased DL user throughput</w:t>
      </w:r>
      <w:r w:rsidR="001C0B9A">
        <w:rPr>
          <w:rFonts w:eastAsiaTheme="minorEastAsia" w:hint="eastAsia"/>
          <w:bCs/>
          <w:lang w:eastAsia="zh-CN"/>
        </w:rPr>
        <w:t xml:space="preserve"> due to</w:t>
      </w:r>
      <w:r w:rsidRPr="000C62B2">
        <w:rPr>
          <w:rFonts w:eastAsiaTheme="minorEastAsia"/>
          <w:bCs/>
          <w:lang w:eastAsia="zh-CN"/>
        </w:rPr>
        <w:t xml:space="preserve"> more resource</w:t>
      </w:r>
      <w:r w:rsidR="001C0B9A">
        <w:rPr>
          <w:rFonts w:eastAsiaTheme="minorEastAsia" w:hint="eastAsia"/>
          <w:bCs/>
          <w:lang w:eastAsia="zh-CN"/>
        </w:rPr>
        <w:t>s are</w:t>
      </w:r>
      <w:r w:rsidRPr="000C62B2">
        <w:rPr>
          <w:rFonts w:eastAsiaTheme="minorEastAsia"/>
          <w:bCs/>
          <w:lang w:eastAsia="zh-CN"/>
        </w:rPr>
        <w:t xml:space="preserve"> </w:t>
      </w:r>
      <w:r w:rsidR="001C0B9A" w:rsidRPr="000C62B2">
        <w:rPr>
          <w:rFonts w:eastAsiaTheme="minorEastAsia"/>
          <w:bCs/>
          <w:lang w:eastAsia="zh-CN"/>
        </w:rPr>
        <w:t>allocat</w:t>
      </w:r>
      <w:r w:rsidR="001C0B9A">
        <w:rPr>
          <w:rFonts w:eastAsiaTheme="minorEastAsia" w:hint="eastAsia"/>
          <w:bCs/>
          <w:lang w:eastAsia="zh-CN"/>
        </w:rPr>
        <w:t>ed</w:t>
      </w:r>
      <w:r w:rsidR="00CF3085">
        <w:rPr>
          <w:rFonts w:eastAsiaTheme="minorEastAsia" w:hint="eastAsia"/>
          <w:bCs/>
          <w:lang w:eastAsia="zh-CN"/>
        </w:rPr>
        <w:t xml:space="preserve"> for UL</w:t>
      </w:r>
      <w:r w:rsidR="001C0B9A" w:rsidRPr="000C62B2">
        <w:rPr>
          <w:rFonts w:eastAsiaTheme="minorEastAsia"/>
          <w:bCs/>
          <w:lang w:eastAsia="zh-CN"/>
        </w:rPr>
        <w:t xml:space="preserve"> </w:t>
      </w:r>
      <w:r w:rsidRPr="000C62B2">
        <w:rPr>
          <w:rFonts w:eastAsiaTheme="minorEastAsia"/>
          <w:bCs/>
          <w:lang w:eastAsia="zh-CN"/>
        </w:rPr>
        <w:t>in SBFD.</w:t>
      </w:r>
      <w:r w:rsidRPr="000C62B2">
        <w:t xml:space="preserve"> </w:t>
      </w:r>
      <w:r w:rsidR="001C0B9A">
        <w:rPr>
          <w:rFonts w:eastAsiaTheme="minorEastAsia" w:hint="eastAsia"/>
          <w:bCs/>
          <w:lang w:eastAsia="zh-CN"/>
        </w:rPr>
        <w:t>It is observed that</w:t>
      </w:r>
      <w:r w:rsidRPr="000C62B2">
        <w:rPr>
          <w:rFonts w:eastAsiaTheme="minorEastAsia"/>
          <w:bCs/>
          <w:lang w:eastAsia="zh-CN"/>
        </w:rPr>
        <w:t xml:space="preserve"> improvement of UL performance is much more than the degradation of DL performance.</w:t>
      </w:r>
      <w:r w:rsidRPr="000C62B2">
        <w:t xml:space="preserve"> </w:t>
      </w:r>
    </w:p>
    <w:p w14:paraId="5A8DA5ED" w14:textId="28CBF433" w:rsidR="000711B8" w:rsidRPr="002A3AE2" w:rsidRDefault="000711B8" w:rsidP="00545DB5">
      <w:pPr>
        <w:spacing w:beforeLines="50" w:before="120"/>
        <w:jc w:val="both"/>
        <w:rPr>
          <w:rFonts w:eastAsia="宋体"/>
          <w:lang w:eastAsia="zh-CN"/>
        </w:rPr>
      </w:pPr>
      <w:r w:rsidRPr="00175F22">
        <w:rPr>
          <w:rFonts w:eastAsiaTheme="minorEastAsia"/>
          <w:b/>
          <w:lang w:val="en-GB" w:eastAsia="zh-CN"/>
        </w:rPr>
        <w:t xml:space="preserve">Observation </w:t>
      </w:r>
      <w:r>
        <w:rPr>
          <w:rFonts w:eastAsiaTheme="minorEastAsia" w:hint="eastAsia"/>
          <w:b/>
          <w:lang w:val="en-GB" w:eastAsia="zh-CN"/>
        </w:rPr>
        <w:t>4</w:t>
      </w:r>
      <w:r w:rsidRPr="00175F22">
        <w:rPr>
          <w:rFonts w:eastAsiaTheme="minorEastAsia"/>
          <w:b/>
          <w:lang w:val="en-GB" w:eastAsia="zh-CN"/>
        </w:rPr>
        <w:t xml:space="preserve">: For </w:t>
      </w:r>
      <w:r>
        <w:rPr>
          <w:rFonts w:eastAsiaTheme="minorEastAsia" w:hint="eastAsia"/>
          <w:b/>
          <w:lang w:val="en-GB" w:eastAsia="zh-CN"/>
        </w:rPr>
        <w:t>urban macro</w:t>
      </w:r>
      <w:r w:rsidRPr="00175F22">
        <w:rPr>
          <w:rFonts w:eastAsiaTheme="minorEastAsia"/>
          <w:b/>
          <w:lang w:val="en-GB" w:eastAsia="zh-CN"/>
        </w:rPr>
        <w:t>, compared to legacy TDD, SBFD with Alt 1</w:t>
      </w:r>
      <w:r w:rsidRPr="00175F22">
        <w:rPr>
          <w:rFonts w:eastAsiaTheme="minorEastAsia" w:hint="eastAsia"/>
          <w:b/>
          <w:lang w:val="en-GB" w:eastAsia="zh-CN"/>
        </w:rPr>
        <w:t xml:space="preserve"> </w:t>
      </w:r>
      <w:r w:rsidR="00250F65">
        <w:rPr>
          <w:rFonts w:eastAsiaTheme="minorEastAsia" w:hint="eastAsia"/>
          <w:b/>
          <w:lang w:val="en-GB" w:eastAsia="zh-CN"/>
        </w:rPr>
        <w:t>achieves</w:t>
      </w:r>
      <w:r w:rsidRPr="00175F22">
        <w:rPr>
          <w:rFonts w:eastAsiaTheme="minorEastAsia"/>
          <w:b/>
          <w:lang w:val="en-GB" w:eastAsia="zh-CN"/>
        </w:rPr>
        <w:t xml:space="preserve"> better</w:t>
      </w:r>
      <w:r>
        <w:rPr>
          <w:rFonts w:eastAsiaTheme="minorEastAsia" w:hint="eastAsia"/>
          <w:b/>
          <w:lang w:val="en-GB" w:eastAsia="zh-CN"/>
        </w:rPr>
        <w:t xml:space="preserve"> UL</w:t>
      </w:r>
      <w:r w:rsidRPr="00175F22">
        <w:rPr>
          <w:rFonts w:eastAsiaTheme="minorEastAsia"/>
          <w:b/>
          <w:lang w:val="en-GB" w:eastAsia="zh-CN"/>
        </w:rPr>
        <w:t xml:space="preserve"> user throughput at all three load conditions at the cost of slightly decreased DL user throughput</w:t>
      </w:r>
      <w:r w:rsidRPr="00175F22">
        <w:rPr>
          <w:rFonts w:eastAsiaTheme="minorEastAsia" w:hint="eastAsia"/>
          <w:b/>
          <w:lang w:val="en-GB" w:eastAsia="zh-CN"/>
        </w:rPr>
        <w:t>.</w:t>
      </w:r>
    </w:p>
    <w:p w14:paraId="36B6D97E" w14:textId="4C29BC8C" w:rsidR="0074492B" w:rsidRDefault="0074492B" w:rsidP="00C33F44">
      <w:pPr>
        <w:pStyle w:val="2"/>
        <w:numPr>
          <w:ilvl w:val="1"/>
          <w:numId w:val="2"/>
        </w:numPr>
        <w:spacing w:before="120" w:afterLines="50"/>
        <w:rPr>
          <w:rFonts w:eastAsiaTheme="minorEastAsia"/>
          <w:szCs w:val="24"/>
          <w:lang w:val="x-none"/>
        </w:rPr>
      </w:pPr>
      <w:r w:rsidRPr="0073257E">
        <w:rPr>
          <w:rFonts w:eastAsiaTheme="minorEastAsia"/>
          <w:szCs w:val="24"/>
          <w:lang w:val="x-none"/>
        </w:rPr>
        <w:t>Simulation</w:t>
      </w:r>
      <w:r w:rsidRPr="0073257E">
        <w:rPr>
          <w:rFonts w:eastAsiaTheme="minorEastAsia" w:hint="eastAsia"/>
          <w:szCs w:val="24"/>
          <w:lang w:val="x-none"/>
        </w:rPr>
        <w:t xml:space="preserve"> res</w:t>
      </w:r>
      <w:r>
        <w:rPr>
          <w:rFonts w:eastAsiaTheme="minorEastAsia" w:hint="eastAsia"/>
          <w:szCs w:val="24"/>
          <w:lang w:val="x-none"/>
        </w:rPr>
        <w:t>ults of SBFD con</w:t>
      </w:r>
      <w:r w:rsidR="00661067">
        <w:rPr>
          <w:rFonts w:eastAsiaTheme="minorEastAsia" w:hint="eastAsia"/>
          <w:szCs w:val="24"/>
          <w:lang w:val="x-none"/>
        </w:rPr>
        <w:t>figuration Alt 1</w:t>
      </w:r>
      <w:r>
        <w:rPr>
          <w:rFonts w:eastAsiaTheme="minorEastAsia" w:hint="eastAsia"/>
          <w:szCs w:val="24"/>
          <w:lang w:val="x-none"/>
        </w:rPr>
        <w:t xml:space="preserve"> with small packet (</w:t>
      </w:r>
      <w:r w:rsidRPr="00B34E77">
        <w:rPr>
          <w:rFonts w:eastAsiaTheme="minorEastAsia"/>
          <w:szCs w:val="24"/>
          <w:lang w:val="x-none"/>
        </w:rPr>
        <w:t>4Kbytes for DL and 1Kbyte for UL</w:t>
      </w:r>
      <w:r w:rsidR="00EA12CB">
        <w:rPr>
          <w:rFonts w:eastAsiaTheme="minorEastAsia" w:hint="eastAsia"/>
          <w:szCs w:val="24"/>
          <w:lang w:val="x-none"/>
        </w:rPr>
        <w:t>)</w:t>
      </w:r>
    </w:p>
    <w:p w14:paraId="5927CAA3" w14:textId="77777777" w:rsidR="00383157" w:rsidRDefault="00383157" w:rsidP="00383157">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73257E">
        <w:rPr>
          <w:rFonts w:ascii="Arial" w:eastAsia="宋体" w:hAnsi="Arial"/>
          <w:bCs w:val="0"/>
          <w:sz w:val="21"/>
          <w:szCs w:val="21"/>
          <w:lang w:eastAsia="zh-CN"/>
        </w:rPr>
        <w:t>Indoor office</w:t>
      </w:r>
    </w:p>
    <w:p w14:paraId="6695BA10" w14:textId="40435319" w:rsidR="00383157" w:rsidRPr="009E0CB1" w:rsidRDefault="00383157" w:rsidP="00383157">
      <w:pPr>
        <w:pStyle w:val="a7"/>
        <w:jc w:val="center"/>
        <w:rPr>
          <w:rFonts w:eastAsiaTheme="minorEastAsia"/>
          <w:lang w:eastAsia="zh-CN"/>
        </w:rPr>
      </w:pPr>
      <w:bookmarkStart w:id="15" w:name="_Ref127280118"/>
      <w:bookmarkStart w:id="16" w:name="_Ref127280105"/>
      <w:r>
        <w:t xml:space="preserve">Table </w:t>
      </w:r>
      <w:r>
        <w:fldChar w:fldCharType="begin"/>
      </w:r>
      <w:r>
        <w:instrText xml:space="preserve"> SEQ Table \* ARABIC </w:instrText>
      </w:r>
      <w:r>
        <w:fldChar w:fldCharType="separate"/>
      </w:r>
      <w:r w:rsidR="001E5F78">
        <w:rPr>
          <w:noProof/>
        </w:rPr>
        <w:t>7</w:t>
      </w:r>
      <w:r>
        <w:fldChar w:fldCharType="end"/>
      </w:r>
      <w:bookmarkEnd w:id="15"/>
      <w:r>
        <w:t xml:space="preserve">: </w:t>
      </w:r>
      <w:r>
        <w:rPr>
          <w:rFonts w:eastAsiaTheme="minorEastAsia" w:hint="eastAsia"/>
          <w:lang w:eastAsia="zh-CN"/>
        </w:rPr>
        <w:t>L</w:t>
      </w:r>
      <w:r w:rsidRPr="00416291">
        <w:t>atency and RU results for indoor office</w:t>
      </w:r>
      <w:bookmarkEnd w:id="16"/>
    </w:p>
    <w:tbl>
      <w:tblPr>
        <w:tblW w:w="1375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303"/>
        <w:gridCol w:w="930"/>
        <w:gridCol w:w="931"/>
        <w:gridCol w:w="931"/>
        <w:gridCol w:w="931"/>
        <w:gridCol w:w="931"/>
        <w:gridCol w:w="856"/>
        <w:gridCol w:w="1004"/>
        <w:gridCol w:w="931"/>
        <w:gridCol w:w="931"/>
        <w:gridCol w:w="931"/>
        <w:gridCol w:w="931"/>
        <w:gridCol w:w="931"/>
      </w:tblGrid>
      <w:tr w:rsidR="00383157" w:rsidRPr="00EA12CB" w14:paraId="70E6EDE3" w14:textId="77777777" w:rsidTr="00C33F44">
        <w:trPr>
          <w:trHeight w:val="162"/>
          <w:jc w:val="center"/>
        </w:trPr>
        <w:tc>
          <w:tcPr>
            <w:tcW w:w="2581" w:type="dxa"/>
            <w:gridSpan w:val="2"/>
            <w:vMerge w:val="restart"/>
            <w:shd w:val="clear" w:color="000000" w:fill="BFBFBF"/>
            <w:noWrap/>
            <w:vAlign w:val="center"/>
            <w:hideMark/>
          </w:tcPr>
          <w:p w14:paraId="190FD267"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5508" w:type="dxa"/>
            <w:gridSpan w:val="6"/>
            <w:shd w:val="clear" w:color="000000" w:fill="BFBFBF"/>
            <w:noWrap/>
            <w:vAlign w:val="center"/>
            <w:hideMark/>
          </w:tcPr>
          <w:p w14:paraId="0F07840D"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c>
          <w:tcPr>
            <w:tcW w:w="5657" w:type="dxa"/>
            <w:gridSpan w:val="6"/>
            <w:shd w:val="clear" w:color="000000" w:fill="BFBFBF"/>
            <w:noWrap/>
            <w:vAlign w:val="center"/>
            <w:hideMark/>
          </w:tcPr>
          <w:p w14:paraId="2E6196E7"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r>
      <w:tr w:rsidR="00383157" w:rsidRPr="00EA12CB" w14:paraId="3E461361" w14:textId="77777777" w:rsidTr="00C33F44">
        <w:trPr>
          <w:trHeight w:val="162"/>
          <w:jc w:val="center"/>
        </w:trPr>
        <w:tc>
          <w:tcPr>
            <w:tcW w:w="2581" w:type="dxa"/>
            <w:gridSpan w:val="2"/>
            <w:vMerge/>
            <w:vAlign w:val="center"/>
            <w:hideMark/>
          </w:tcPr>
          <w:p w14:paraId="664112BA" w14:textId="77777777" w:rsidR="00383157" w:rsidRPr="00C33F44" w:rsidRDefault="00383157" w:rsidP="00383157">
            <w:pPr>
              <w:jc w:val="center"/>
              <w:rPr>
                <w:rFonts w:ascii="Calibri" w:eastAsia="宋体" w:hAnsi="Calibri" w:cs="Calibri"/>
                <w:b/>
                <w:bCs/>
                <w:color w:val="000000"/>
                <w:lang w:eastAsia="zh-CN"/>
              </w:rPr>
            </w:pPr>
          </w:p>
        </w:tc>
        <w:tc>
          <w:tcPr>
            <w:tcW w:w="930" w:type="dxa"/>
            <w:shd w:val="clear" w:color="auto" w:fill="auto"/>
            <w:noWrap/>
            <w:vAlign w:val="center"/>
            <w:hideMark/>
          </w:tcPr>
          <w:p w14:paraId="69784DBF"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1" w:type="dxa"/>
            <w:shd w:val="clear" w:color="auto" w:fill="auto"/>
            <w:noWrap/>
            <w:vAlign w:val="center"/>
            <w:hideMark/>
          </w:tcPr>
          <w:p w14:paraId="474B92F8"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1" w:type="dxa"/>
            <w:shd w:val="clear" w:color="auto" w:fill="auto"/>
            <w:noWrap/>
            <w:vAlign w:val="center"/>
            <w:hideMark/>
          </w:tcPr>
          <w:p w14:paraId="3952143A"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1" w:type="dxa"/>
            <w:shd w:val="clear" w:color="auto" w:fill="auto"/>
            <w:noWrap/>
            <w:vAlign w:val="center"/>
            <w:hideMark/>
          </w:tcPr>
          <w:p w14:paraId="1CDED0A3"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1" w:type="dxa"/>
            <w:shd w:val="clear" w:color="auto" w:fill="auto"/>
            <w:noWrap/>
            <w:vAlign w:val="center"/>
            <w:hideMark/>
          </w:tcPr>
          <w:p w14:paraId="2AF6AF58"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856" w:type="dxa"/>
            <w:shd w:val="clear" w:color="auto" w:fill="auto"/>
            <w:noWrap/>
            <w:vAlign w:val="center"/>
            <w:hideMark/>
          </w:tcPr>
          <w:p w14:paraId="54B18A4D"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c>
          <w:tcPr>
            <w:tcW w:w="1004" w:type="dxa"/>
            <w:shd w:val="clear" w:color="auto" w:fill="auto"/>
            <w:noWrap/>
            <w:vAlign w:val="center"/>
            <w:hideMark/>
          </w:tcPr>
          <w:p w14:paraId="3A1382D1"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1" w:type="dxa"/>
            <w:shd w:val="clear" w:color="auto" w:fill="auto"/>
            <w:noWrap/>
            <w:vAlign w:val="center"/>
            <w:hideMark/>
          </w:tcPr>
          <w:p w14:paraId="198E5369"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1" w:type="dxa"/>
            <w:shd w:val="clear" w:color="auto" w:fill="auto"/>
            <w:noWrap/>
            <w:vAlign w:val="center"/>
            <w:hideMark/>
          </w:tcPr>
          <w:p w14:paraId="0422A190"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1" w:type="dxa"/>
            <w:shd w:val="clear" w:color="auto" w:fill="auto"/>
            <w:noWrap/>
            <w:vAlign w:val="center"/>
            <w:hideMark/>
          </w:tcPr>
          <w:p w14:paraId="3F9CD08D"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1" w:type="dxa"/>
            <w:shd w:val="clear" w:color="auto" w:fill="auto"/>
            <w:noWrap/>
            <w:vAlign w:val="center"/>
            <w:hideMark/>
          </w:tcPr>
          <w:p w14:paraId="7DF996BF"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931" w:type="dxa"/>
            <w:shd w:val="clear" w:color="auto" w:fill="auto"/>
            <w:noWrap/>
            <w:vAlign w:val="center"/>
            <w:hideMark/>
          </w:tcPr>
          <w:p w14:paraId="6B19224F"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r>
      <w:tr w:rsidR="001E5295" w:rsidRPr="00EA12CB" w14:paraId="7AD79B99" w14:textId="77777777" w:rsidTr="00C33F44">
        <w:trPr>
          <w:trHeight w:val="162"/>
          <w:jc w:val="center"/>
        </w:trPr>
        <w:tc>
          <w:tcPr>
            <w:tcW w:w="1278" w:type="dxa"/>
            <w:vMerge w:val="restart"/>
            <w:shd w:val="clear" w:color="auto" w:fill="85CB7B" w:themeFill="background1" w:themeFillShade="BF"/>
            <w:noWrap/>
            <w:vAlign w:val="center"/>
            <w:hideMark/>
          </w:tcPr>
          <w:p w14:paraId="2162529F" w14:textId="77777777" w:rsidR="001E5295" w:rsidRPr="00C33F44" w:rsidRDefault="001E5295" w:rsidP="00383157">
            <w:pPr>
              <w:jc w:val="center"/>
              <w:rPr>
                <w:rFonts w:ascii="Calibri" w:eastAsia="宋体" w:hAnsi="Calibri" w:cs="Calibri"/>
                <w:b/>
                <w:bCs/>
                <w:lang w:eastAsia="zh-CN"/>
              </w:rPr>
            </w:pPr>
            <w:r w:rsidRPr="00C33F44">
              <w:rPr>
                <w:rFonts w:ascii="Calibri" w:eastAsia="宋体" w:hAnsi="Calibri" w:cs="Calibri"/>
                <w:b/>
                <w:bCs/>
                <w:lang w:eastAsia="zh-CN"/>
              </w:rPr>
              <w:t>Low load</w:t>
            </w:r>
          </w:p>
        </w:tc>
        <w:tc>
          <w:tcPr>
            <w:tcW w:w="1302" w:type="dxa"/>
            <w:shd w:val="clear" w:color="000000" w:fill="BFBFBF"/>
            <w:noWrap/>
            <w:vAlign w:val="center"/>
            <w:hideMark/>
          </w:tcPr>
          <w:p w14:paraId="54086432" w14:textId="77777777" w:rsidR="001E5295" w:rsidRPr="00C33F44" w:rsidRDefault="001E5295"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0" w:type="dxa"/>
            <w:shd w:val="clear" w:color="auto" w:fill="auto"/>
            <w:noWrap/>
            <w:vAlign w:val="center"/>
            <w:hideMark/>
          </w:tcPr>
          <w:p w14:paraId="60F8A21C" w14:textId="271AC68E"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3D70051B" w14:textId="38BF443A"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0.74</w:t>
            </w:r>
          </w:p>
        </w:tc>
        <w:tc>
          <w:tcPr>
            <w:tcW w:w="931" w:type="dxa"/>
            <w:shd w:val="clear" w:color="auto" w:fill="auto"/>
            <w:noWrap/>
            <w:vAlign w:val="center"/>
            <w:hideMark/>
          </w:tcPr>
          <w:p w14:paraId="0D80BD18" w14:textId="255D911E"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1" w:type="dxa"/>
            <w:shd w:val="clear" w:color="auto" w:fill="auto"/>
            <w:noWrap/>
            <w:vAlign w:val="center"/>
            <w:hideMark/>
          </w:tcPr>
          <w:p w14:paraId="1EE304DB" w14:textId="1B52291F"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w:t>
            </w:r>
          </w:p>
        </w:tc>
        <w:tc>
          <w:tcPr>
            <w:tcW w:w="931" w:type="dxa"/>
            <w:shd w:val="clear" w:color="auto" w:fill="auto"/>
            <w:noWrap/>
            <w:vAlign w:val="center"/>
            <w:hideMark/>
          </w:tcPr>
          <w:p w14:paraId="063E15D0" w14:textId="38BD1145"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6.29</w:t>
            </w:r>
          </w:p>
        </w:tc>
        <w:tc>
          <w:tcPr>
            <w:tcW w:w="856" w:type="dxa"/>
            <w:shd w:val="clear" w:color="auto" w:fill="auto"/>
            <w:noWrap/>
            <w:vAlign w:val="center"/>
            <w:hideMark/>
          </w:tcPr>
          <w:p w14:paraId="16D76E48" w14:textId="32E1144B"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7.86</w:t>
            </w:r>
          </w:p>
        </w:tc>
        <w:tc>
          <w:tcPr>
            <w:tcW w:w="1004" w:type="dxa"/>
            <w:shd w:val="clear" w:color="auto" w:fill="auto"/>
            <w:noWrap/>
            <w:vAlign w:val="center"/>
            <w:hideMark/>
          </w:tcPr>
          <w:p w14:paraId="61AE8FF4" w14:textId="70CB2990"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00D56EA4" w14:textId="3C4E1041"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1" w:type="dxa"/>
            <w:shd w:val="clear" w:color="auto" w:fill="auto"/>
            <w:noWrap/>
            <w:vAlign w:val="center"/>
            <w:hideMark/>
          </w:tcPr>
          <w:p w14:paraId="17024BBE" w14:textId="34BB62A3"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0.98</w:t>
            </w:r>
          </w:p>
        </w:tc>
        <w:tc>
          <w:tcPr>
            <w:tcW w:w="931" w:type="dxa"/>
            <w:shd w:val="clear" w:color="auto" w:fill="auto"/>
            <w:noWrap/>
            <w:vAlign w:val="center"/>
            <w:hideMark/>
          </w:tcPr>
          <w:p w14:paraId="4E207A69" w14:textId="5B2518B3"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0.77</w:t>
            </w:r>
          </w:p>
        </w:tc>
        <w:tc>
          <w:tcPr>
            <w:tcW w:w="931" w:type="dxa"/>
            <w:shd w:val="clear" w:color="auto" w:fill="auto"/>
            <w:noWrap/>
            <w:vAlign w:val="center"/>
            <w:hideMark/>
          </w:tcPr>
          <w:p w14:paraId="4F04F0F0" w14:textId="37508650"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1.61</w:t>
            </w:r>
          </w:p>
        </w:tc>
        <w:tc>
          <w:tcPr>
            <w:tcW w:w="931" w:type="dxa"/>
            <w:shd w:val="clear" w:color="auto" w:fill="auto"/>
            <w:noWrap/>
            <w:vAlign w:val="center"/>
            <w:hideMark/>
          </w:tcPr>
          <w:p w14:paraId="0B9C00CE" w14:textId="7C295A38"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8.04</w:t>
            </w:r>
          </w:p>
        </w:tc>
      </w:tr>
      <w:tr w:rsidR="001E5295" w:rsidRPr="00EA12CB" w14:paraId="64E16B77" w14:textId="77777777" w:rsidTr="00C33F44">
        <w:trPr>
          <w:trHeight w:val="168"/>
          <w:jc w:val="center"/>
        </w:trPr>
        <w:tc>
          <w:tcPr>
            <w:tcW w:w="1278" w:type="dxa"/>
            <w:vMerge/>
            <w:shd w:val="clear" w:color="auto" w:fill="85CB7B" w:themeFill="background1" w:themeFillShade="BF"/>
            <w:vAlign w:val="center"/>
            <w:hideMark/>
          </w:tcPr>
          <w:p w14:paraId="3C7948B3" w14:textId="77777777" w:rsidR="001E5295" w:rsidRPr="00C33F44" w:rsidRDefault="001E5295" w:rsidP="00383157">
            <w:pPr>
              <w:jc w:val="center"/>
              <w:rPr>
                <w:rFonts w:ascii="Calibri" w:eastAsia="宋体" w:hAnsi="Calibri" w:cs="Calibri"/>
                <w:b/>
                <w:bCs/>
                <w:lang w:eastAsia="zh-CN"/>
              </w:rPr>
            </w:pPr>
          </w:p>
        </w:tc>
        <w:tc>
          <w:tcPr>
            <w:tcW w:w="1302" w:type="dxa"/>
            <w:shd w:val="clear" w:color="000000" w:fill="BFBFBF"/>
            <w:noWrap/>
            <w:vAlign w:val="center"/>
            <w:hideMark/>
          </w:tcPr>
          <w:p w14:paraId="13E6C822" w14:textId="77777777" w:rsidR="001E5295" w:rsidRPr="00C33F44" w:rsidRDefault="001E5295"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0" w:type="dxa"/>
            <w:shd w:val="clear" w:color="auto" w:fill="auto"/>
            <w:noWrap/>
            <w:vAlign w:val="center"/>
            <w:hideMark/>
          </w:tcPr>
          <w:p w14:paraId="1798704F" w14:textId="0F109FAE"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4E1943C4" w14:textId="72CF0517"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1" w:type="dxa"/>
            <w:shd w:val="clear" w:color="auto" w:fill="auto"/>
            <w:noWrap/>
            <w:vAlign w:val="center"/>
            <w:hideMark/>
          </w:tcPr>
          <w:p w14:paraId="3A499177" w14:textId="17605568"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1" w:type="dxa"/>
            <w:shd w:val="clear" w:color="auto" w:fill="auto"/>
            <w:noWrap/>
            <w:vAlign w:val="center"/>
            <w:hideMark/>
          </w:tcPr>
          <w:p w14:paraId="335E6536" w14:textId="0C23D151"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0.77</w:t>
            </w:r>
          </w:p>
        </w:tc>
        <w:tc>
          <w:tcPr>
            <w:tcW w:w="931" w:type="dxa"/>
            <w:shd w:val="clear" w:color="auto" w:fill="auto"/>
            <w:noWrap/>
            <w:vAlign w:val="center"/>
            <w:hideMark/>
          </w:tcPr>
          <w:p w14:paraId="475DA06F" w14:textId="09CFF8D4"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5.32</w:t>
            </w:r>
          </w:p>
        </w:tc>
        <w:tc>
          <w:tcPr>
            <w:tcW w:w="856" w:type="dxa"/>
            <w:shd w:val="clear" w:color="auto" w:fill="auto"/>
            <w:noWrap/>
            <w:vAlign w:val="center"/>
            <w:hideMark/>
          </w:tcPr>
          <w:p w14:paraId="6DE097AA" w14:textId="5B3F5A85"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7.94</w:t>
            </w:r>
          </w:p>
        </w:tc>
        <w:tc>
          <w:tcPr>
            <w:tcW w:w="1004" w:type="dxa"/>
            <w:shd w:val="clear" w:color="auto" w:fill="auto"/>
            <w:noWrap/>
            <w:vAlign w:val="center"/>
            <w:hideMark/>
          </w:tcPr>
          <w:p w14:paraId="5C2750B0" w14:textId="476F78A1"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6B4F5A69" w14:textId="5D03E63B"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0.74</w:t>
            </w:r>
          </w:p>
        </w:tc>
        <w:tc>
          <w:tcPr>
            <w:tcW w:w="931" w:type="dxa"/>
            <w:shd w:val="clear" w:color="auto" w:fill="auto"/>
            <w:noWrap/>
            <w:vAlign w:val="center"/>
            <w:hideMark/>
          </w:tcPr>
          <w:p w14:paraId="5E4C4C41" w14:textId="30C827D0"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0.98</w:t>
            </w:r>
          </w:p>
        </w:tc>
        <w:tc>
          <w:tcPr>
            <w:tcW w:w="931" w:type="dxa"/>
            <w:shd w:val="clear" w:color="auto" w:fill="auto"/>
            <w:noWrap/>
            <w:vAlign w:val="center"/>
            <w:hideMark/>
          </w:tcPr>
          <w:p w14:paraId="301638D9" w14:textId="2D007A25"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1" w:type="dxa"/>
            <w:shd w:val="clear" w:color="auto" w:fill="auto"/>
            <w:noWrap/>
            <w:vAlign w:val="center"/>
            <w:hideMark/>
          </w:tcPr>
          <w:p w14:paraId="5F8FB180" w14:textId="5E61B76B"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2.42</w:t>
            </w:r>
          </w:p>
        </w:tc>
        <w:tc>
          <w:tcPr>
            <w:tcW w:w="931" w:type="dxa"/>
            <w:shd w:val="clear" w:color="auto" w:fill="auto"/>
            <w:noWrap/>
            <w:vAlign w:val="center"/>
            <w:hideMark/>
          </w:tcPr>
          <w:p w14:paraId="26995F15" w14:textId="065C1CEA"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7.32</w:t>
            </w:r>
          </w:p>
        </w:tc>
      </w:tr>
      <w:tr w:rsidR="001E5295" w:rsidRPr="00EA12CB" w14:paraId="611AB42C" w14:textId="77777777" w:rsidTr="00C33F44">
        <w:trPr>
          <w:trHeight w:val="162"/>
          <w:jc w:val="center"/>
        </w:trPr>
        <w:tc>
          <w:tcPr>
            <w:tcW w:w="1278" w:type="dxa"/>
            <w:vMerge w:val="restart"/>
            <w:shd w:val="clear" w:color="auto" w:fill="85CB7B" w:themeFill="background1" w:themeFillShade="BF"/>
            <w:noWrap/>
            <w:vAlign w:val="center"/>
            <w:hideMark/>
          </w:tcPr>
          <w:p w14:paraId="36E48EF8" w14:textId="77777777" w:rsidR="001E5295" w:rsidRPr="00C33F44" w:rsidRDefault="001E5295" w:rsidP="00383157">
            <w:pPr>
              <w:jc w:val="center"/>
              <w:rPr>
                <w:rFonts w:ascii="Calibri" w:eastAsia="宋体" w:hAnsi="Calibri" w:cs="Calibri"/>
                <w:b/>
                <w:bCs/>
                <w:lang w:eastAsia="zh-CN"/>
              </w:rPr>
            </w:pPr>
            <w:r w:rsidRPr="00C33F44">
              <w:rPr>
                <w:rFonts w:ascii="Calibri" w:eastAsia="宋体" w:hAnsi="Calibri" w:cs="Calibri"/>
                <w:b/>
                <w:bCs/>
                <w:lang w:eastAsia="zh-CN"/>
              </w:rPr>
              <w:t xml:space="preserve">Medium  </w:t>
            </w:r>
            <w:r w:rsidRPr="00C33F44">
              <w:rPr>
                <w:rFonts w:ascii="Calibri" w:eastAsia="宋体" w:hAnsi="Calibri" w:cs="Calibri"/>
                <w:b/>
                <w:bCs/>
                <w:lang w:eastAsia="zh-CN"/>
              </w:rPr>
              <w:lastRenderedPageBreak/>
              <w:t>load</w:t>
            </w:r>
          </w:p>
        </w:tc>
        <w:tc>
          <w:tcPr>
            <w:tcW w:w="1302" w:type="dxa"/>
            <w:shd w:val="clear" w:color="000000" w:fill="BFBFBF"/>
            <w:noWrap/>
            <w:vAlign w:val="center"/>
            <w:hideMark/>
          </w:tcPr>
          <w:p w14:paraId="794D98A8" w14:textId="77777777" w:rsidR="001E5295" w:rsidRPr="00C33F44" w:rsidRDefault="001E5295"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lastRenderedPageBreak/>
              <w:t>Legacy TDD</w:t>
            </w:r>
          </w:p>
        </w:tc>
        <w:tc>
          <w:tcPr>
            <w:tcW w:w="930" w:type="dxa"/>
            <w:shd w:val="clear" w:color="auto" w:fill="auto"/>
            <w:noWrap/>
            <w:vAlign w:val="center"/>
            <w:hideMark/>
          </w:tcPr>
          <w:p w14:paraId="30E659B2" w14:textId="7C79D91E"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100BD477" w14:textId="1F90ED5B"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0.74</w:t>
            </w:r>
          </w:p>
        </w:tc>
        <w:tc>
          <w:tcPr>
            <w:tcW w:w="931" w:type="dxa"/>
            <w:shd w:val="clear" w:color="auto" w:fill="auto"/>
            <w:noWrap/>
            <w:vAlign w:val="center"/>
            <w:hideMark/>
          </w:tcPr>
          <w:p w14:paraId="30E281B1" w14:textId="78000384"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1" w:type="dxa"/>
            <w:shd w:val="clear" w:color="auto" w:fill="auto"/>
            <w:noWrap/>
            <w:vAlign w:val="center"/>
            <w:hideMark/>
          </w:tcPr>
          <w:p w14:paraId="7C96406F" w14:textId="48750F44"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w:t>
            </w:r>
          </w:p>
        </w:tc>
        <w:tc>
          <w:tcPr>
            <w:tcW w:w="931" w:type="dxa"/>
            <w:shd w:val="clear" w:color="auto" w:fill="auto"/>
            <w:noWrap/>
            <w:vAlign w:val="center"/>
            <w:hideMark/>
          </w:tcPr>
          <w:p w14:paraId="2B32DA10" w14:textId="60AFDB61"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19.85</w:t>
            </w:r>
          </w:p>
        </w:tc>
        <w:tc>
          <w:tcPr>
            <w:tcW w:w="856" w:type="dxa"/>
            <w:shd w:val="clear" w:color="auto" w:fill="auto"/>
            <w:noWrap/>
            <w:vAlign w:val="center"/>
            <w:hideMark/>
          </w:tcPr>
          <w:p w14:paraId="58E45554" w14:textId="2BA43657"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24.81</w:t>
            </w:r>
          </w:p>
        </w:tc>
        <w:tc>
          <w:tcPr>
            <w:tcW w:w="1004" w:type="dxa"/>
            <w:shd w:val="clear" w:color="auto" w:fill="auto"/>
            <w:noWrap/>
            <w:vAlign w:val="center"/>
            <w:hideMark/>
          </w:tcPr>
          <w:p w14:paraId="4AAA563A" w14:textId="07ED679F"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0.51</w:t>
            </w:r>
          </w:p>
        </w:tc>
        <w:tc>
          <w:tcPr>
            <w:tcW w:w="931" w:type="dxa"/>
            <w:shd w:val="clear" w:color="auto" w:fill="auto"/>
            <w:noWrap/>
            <w:vAlign w:val="center"/>
            <w:hideMark/>
          </w:tcPr>
          <w:p w14:paraId="03BAB954" w14:textId="3B86A7E1"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1" w:type="dxa"/>
            <w:shd w:val="clear" w:color="auto" w:fill="auto"/>
            <w:noWrap/>
            <w:vAlign w:val="center"/>
            <w:hideMark/>
          </w:tcPr>
          <w:p w14:paraId="2D647F38" w14:textId="22EB5333"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1" w:type="dxa"/>
            <w:shd w:val="clear" w:color="auto" w:fill="auto"/>
            <w:noWrap/>
            <w:vAlign w:val="center"/>
            <w:hideMark/>
          </w:tcPr>
          <w:p w14:paraId="03714790" w14:textId="0D0A3E54"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0.77</w:t>
            </w:r>
          </w:p>
        </w:tc>
        <w:tc>
          <w:tcPr>
            <w:tcW w:w="931" w:type="dxa"/>
            <w:shd w:val="clear" w:color="auto" w:fill="auto"/>
            <w:noWrap/>
            <w:vAlign w:val="center"/>
            <w:hideMark/>
          </w:tcPr>
          <w:p w14:paraId="2BD305FA" w14:textId="43D80BA2"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5.72</w:t>
            </w:r>
          </w:p>
        </w:tc>
        <w:tc>
          <w:tcPr>
            <w:tcW w:w="931" w:type="dxa"/>
            <w:shd w:val="clear" w:color="auto" w:fill="auto"/>
            <w:noWrap/>
            <w:vAlign w:val="center"/>
            <w:hideMark/>
          </w:tcPr>
          <w:p w14:paraId="5999172B" w14:textId="75994A28"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28.58</w:t>
            </w:r>
          </w:p>
        </w:tc>
      </w:tr>
      <w:tr w:rsidR="001E5295" w:rsidRPr="00EA12CB" w14:paraId="5164B942" w14:textId="77777777" w:rsidTr="00C33F44">
        <w:trPr>
          <w:trHeight w:val="168"/>
          <w:jc w:val="center"/>
        </w:trPr>
        <w:tc>
          <w:tcPr>
            <w:tcW w:w="1278" w:type="dxa"/>
            <w:vMerge/>
            <w:shd w:val="clear" w:color="auto" w:fill="85CB7B" w:themeFill="background1" w:themeFillShade="BF"/>
            <w:vAlign w:val="center"/>
            <w:hideMark/>
          </w:tcPr>
          <w:p w14:paraId="587ED6DF" w14:textId="77777777" w:rsidR="001E5295" w:rsidRPr="00C33F44" w:rsidRDefault="001E5295" w:rsidP="00383157">
            <w:pPr>
              <w:jc w:val="center"/>
              <w:rPr>
                <w:rFonts w:ascii="Calibri" w:eastAsia="宋体" w:hAnsi="Calibri" w:cs="Calibri"/>
                <w:b/>
                <w:bCs/>
                <w:lang w:eastAsia="zh-CN"/>
              </w:rPr>
            </w:pPr>
          </w:p>
        </w:tc>
        <w:tc>
          <w:tcPr>
            <w:tcW w:w="1302" w:type="dxa"/>
            <w:shd w:val="clear" w:color="000000" w:fill="BFBFBF"/>
            <w:noWrap/>
            <w:vAlign w:val="center"/>
            <w:hideMark/>
          </w:tcPr>
          <w:p w14:paraId="15060F84" w14:textId="77777777" w:rsidR="001E5295" w:rsidRPr="00C33F44" w:rsidRDefault="001E5295"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0" w:type="dxa"/>
            <w:shd w:val="clear" w:color="auto" w:fill="auto"/>
            <w:noWrap/>
            <w:vAlign w:val="center"/>
            <w:hideMark/>
          </w:tcPr>
          <w:p w14:paraId="248E0103" w14:textId="12A53F60"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76C9A38F" w14:textId="2139B80C"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1" w:type="dxa"/>
            <w:shd w:val="clear" w:color="auto" w:fill="auto"/>
            <w:noWrap/>
            <w:vAlign w:val="center"/>
            <w:hideMark/>
          </w:tcPr>
          <w:p w14:paraId="30948C20" w14:textId="11775E4A"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1" w:type="dxa"/>
            <w:shd w:val="clear" w:color="auto" w:fill="auto"/>
            <w:noWrap/>
            <w:vAlign w:val="center"/>
            <w:hideMark/>
          </w:tcPr>
          <w:p w14:paraId="4DD0861C" w14:textId="732A72FB"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0.77</w:t>
            </w:r>
          </w:p>
        </w:tc>
        <w:tc>
          <w:tcPr>
            <w:tcW w:w="931" w:type="dxa"/>
            <w:shd w:val="clear" w:color="auto" w:fill="auto"/>
            <w:noWrap/>
            <w:vAlign w:val="center"/>
            <w:hideMark/>
          </w:tcPr>
          <w:p w14:paraId="53B5BBE2" w14:textId="4DA6B107"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17.06</w:t>
            </w:r>
          </w:p>
        </w:tc>
        <w:tc>
          <w:tcPr>
            <w:tcW w:w="856" w:type="dxa"/>
            <w:shd w:val="clear" w:color="auto" w:fill="auto"/>
            <w:noWrap/>
            <w:vAlign w:val="center"/>
            <w:hideMark/>
          </w:tcPr>
          <w:p w14:paraId="7DF5B386" w14:textId="183018E3"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25.47</w:t>
            </w:r>
          </w:p>
        </w:tc>
        <w:tc>
          <w:tcPr>
            <w:tcW w:w="1004" w:type="dxa"/>
            <w:shd w:val="clear" w:color="auto" w:fill="auto"/>
            <w:noWrap/>
            <w:vAlign w:val="center"/>
            <w:hideMark/>
          </w:tcPr>
          <w:p w14:paraId="55F5277F" w14:textId="79E2DC7D"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38F90ABB" w14:textId="7E48AB98"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0.74</w:t>
            </w:r>
          </w:p>
        </w:tc>
        <w:tc>
          <w:tcPr>
            <w:tcW w:w="931" w:type="dxa"/>
            <w:shd w:val="clear" w:color="auto" w:fill="auto"/>
            <w:noWrap/>
            <w:vAlign w:val="center"/>
            <w:hideMark/>
          </w:tcPr>
          <w:p w14:paraId="451D685F" w14:textId="26500D4D"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1" w:type="dxa"/>
            <w:shd w:val="clear" w:color="auto" w:fill="auto"/>
            <w:noWrap/>
            <w:vAlign w:val="center"/>
            <w:hideMark/>
          </w:tcPr>
          <w:p w14:paraId="1439E672" w14:textId="6EC37C0F"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1" w:type="dxa"/>
            <w:shd w:val="clear" w:color="auto" w:fill="auto"/>
            <w:noWrap/>
            <w:vAlign w:val="center"/>
            <w:hideMark/>
          </w:tcPr>
          <w:p w14:paraId="0C4A6667" w14:textId="7C802BF9"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7.23</w:t>
            </w:r>
          </w:p>
        </w:tc>
        <w:tc>
          <w:tcPr>
            <w:tcW w:w="931" w:type="dxa"/>
            <w:shd w:val="clear" w:color="auto" w:fill="auto"/>
            <w:noWrap/>
            <w:vAlign w:val="center"/>
            <w:hideMark/>
          </w:tcPr>
          <w:p w14:paraId="1D473FBB" w14:textId="6801AB55"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21.9</w:t>
            </w:r>
          </w:p>
        </w:tc>
      </w:tr>
      <w:tr w:rsidR="001E5295" w:rsidRPr="00EA12CB" w14:paraId="2E98E66C" w14:textId="77777777" w:rsidTr="00C33F44">
        <w:trPr>
          <w:trHeight w:val="157"/>
          <w:jc w:val="center"/>
        </w:trPr>
        <w:tc>
          <w:tcPr>
            <w:tcW w:w="1278" w:type="dxa"/>
            <w:vMerge w:val="restart"/>
            <w:shd w:val="clear" w:color="auto" w:fill="85CB7B" w:themeFill="background1" w:themeFillShade="BF"/>
            <w:noWrap/>
            <w:vAlign w:val="center"/>
            <w:hideMark/>
          </w:tcPr>
          <w:p w14:paraId="2023E807" w14:textId="77777777" w:rsidR="001E5295" w:rsidRPr="00C33F44" w:rsidRDefault="001E5295" w:rsidP="00383157">
            <w:pPr>
              <w:jc w:val="center"/>
              <w:rPr>
                <w:rFonts w:ascii="Calibri" w:eastAsia="宋体" w:hAnsi="Calibri" w:cs="Calibri"/>
                <w:b/>
                <w:bCs/>
                <w:lang w:eastAsia="zh-CN"/>
              </w:rPr>
            </w:pPr>
            <w:r w:rsidRPr="00C33F44">
              <w:rPr>
                <w:rFonts w:ascii="Calibri" w:eastAsia="宋体" w:hAnsi="Calibri" w:cs="Calibri"/>
                <w:b/>
                <w:bCs/>
                <w:lang w:eastAsia="zh-CN"/>
              </w:rPr>
              <w:lastRenderedPageBreak/>
              <w:t>High  load</w:t>
            </w:r>
          </w:p>
        </w:tc>
        <w:tc>
          <w:tcPr>
            <w:tcW w:w="1302" w:type="dxa"/>
            <w:shd w:val="clear" w:color="000000" w:fill="BFBFBF"/>
            <w:noWrap/>
            <w:vAlign w:val="center"/>
            <w:hideMark/>
          </w:tcPr>
          <w:p w14:paraId="1C892039" w14:textId="77777777" w:rsidR="001E5295" w:rsidRPr="00C33F44" w:rsidRDefault="001E5295"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0" w:type="dxa"/>
            <w:shd w:val="clear" w:color="auto" w:fill="auto"/>
            <w:noWrap/>
            <w:vAlign w:val="center"/>
            <w:hideMark/>
          </w:tcPr>
          <w:p w14:paraId="53A5EFB7" w14:textId="4F235CA7"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1FEA247C" w14:textId="7BF6C4AF"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1" w:type="dxa"/>
            <w:shd w:val="clear" w:color="auto" w:fill="auto"/>
            <w:noWrap/>
            <w:vAlign w:val="center"/>
            <w:hideMark/>
          </w:tcPr>
          <w:p w14:paraId="74867D30" w14:textId="09D002FE"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0.99</w:t>
            </w:r>
          </w:p>
        </w:tc>
        <w:tc>
          <w:tcPr>
            <w:tcW w:w="931" w:type="dxa"/>
            <w:shd w:val="clear" w:color="auto" w:fill="auto"/>
            <w:noWrap/>
            <w:vAlign w:val="center"/>
            <w:hideMark/>
          </w:tcPr>
          <w:p w14:paraId="667D99F7" w14:textId="49FBD90D"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0.88</w:t>
            </w:r>
          </w:p>
        </w:tc>
        <w:tc>
          <w:tcPr>
            <w:tcW w:w="931" w:type="dxa"/>
            <w:shd w:val="clear" w:color="auto" w:fill="auto"/>
            <w:noWrap/>
            <w:vAlign w:val="center"/>
            <w:hideMark/>
          </w:tcPr>
          <w:p w14:paraId="7B887869" w14:textId="0DF68BE9"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40.9</w:t>
            </w:r>
          </w:p>
        </w:tc>
        <w:tc>
          <w:tcPr>
            <w:tcW w:w="856" w:type="dxa"/>
            <w:shd w:val="clear" w:color="auto" w:fill="auto"/>
            <w:noWrap/>
            <w:vAlign w:val="center"/>
            <w:hideMark/>
          </w:tcPr>
          <w:p w14:paraId="3D8052A0" w14:textId="3F51456C"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51.12</w:t>
            </w:r>
          </w:p>
        </w:tc>
        <w:tc>
          <w:tcPr>
            <w:tcW w:w="1004" w:type="dxa"/>
            <w:shd w:val="clear" w:color="auto" w:fill="auto"/>
            <w:noWrap/>
            <w:vAlign w:val="center"/>
            <w:hideMark/>
          </w:tcPr>
          <w:p w14:paraId="7EEE8EFA" w14:textId="01AD7275"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20EFF845" w14:textId="5ECC99E8"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1" w:type="dxa"/>
            <w:shd w:val="clear" w:color="auto" w:fill="auto"/>
            <w:noWrap/>
            <w:vAlign w:val="center"/>
            <w:hideMark/>
          </w:tcPr>
          <w:p w14:paraId="311434AD" w14:textId="331F9342"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1" w:type="dxa"/>
            <w:shd w:val="clear" w:color="auto" w:fill="auto"/>
            <w:noWrap/>
            <w:vAlign w:val="center"/>
            <w:hideMark/>
          </w:tcPr>
          <w:p w14:paraId="6F35A0DE" w14:textId="7027D61E"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1" w:type="dxa"/>
            <w:shd w:val="clear" w:color="auto" w:fill="auto"/>
            <w:noWrap/>
            <w:vAlign w:val="center"/>
            <w:hideMark/>
          </w:tcPr>
          <w:p w14:paraId="7769648C" w14:textId="27BF4BE8"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10.47</w:t>
            </w:r>
          </w:p>
        </w:tc>
        <w:tc>
          <w:tcPr>
            <w:tcW w:w="931" w:type="dxa"/>
            <w:shd w:val="clear" w:color="auto" w:fill="auto"/>
            <w:noWrap/>
            <w:vAlign w:val="center"/>
            <w:hideMark/>
          </w:tcPr>
          <w:p w14:paraId="21435176" w14:textId="6E634276"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52.34</w:t>
            </w:r>
          </w:p>
        </w:tc>
      </w:tr>
      <w:tr w:rsidR="001E5295" w:rsidRPr="00EA12CB" w14:paraId="3234D7A7" w14:textId="77777777" w:rsidTr="00C33F44">
        <w:trPr>
          <w:trHeight w:val="157"/>
          <w:jc w:val="center"/>
        </w:trPr>
        <w:tc>
          <w:tcPr>
            <w:tcW w:w="1278" w:type="dxa"/>
            <w:vMerge/>
            <w:shd w:val="clear" w:color="auto" w:fill="85CB7B" w:themeFill="background1" w:themeFillShade="BF"/>
            <w:vAlign w:val="center"/>
            <w:hideMark/>
          </w:tcPr>
          <w:p w14:paraId="3ACC8CCF" w14:textId="77777777" w:rsidR="001E5295" w:rsidRPr="00C33F44" w:rsidRDefault="001E5295" w:rsidP="00383157">
            <w:pPr>
              <w:jc w:val="center"/>
              <w:rPr>
                <w:rFonts w:ascii="Calibri" w:eastAsia="宋体" w:hAnsi="Calibri" w:cs="Calibri"/>
                <w:b/>
                <w:bCs/>
                <w:color w:val="FFFFFF"/>
                <w:lang w:eastAsia="zh-CN"/>
              </w:rPr>
            </w:pPr>
          </w:p>
        </w:tc>
        <w:tc>
          <w:tcPr>
            <w:tcW w:w="1302" w:type="dxa"/>
            <w:shd w:val="clear" w:color="000000" w:fill="BFBFBF"/>
            <w:noWrap/>
            <w:vAlign w:val="center"/>
            <w:hideMark/>
          </w:tcPr>
          <w:p w14:paraId="5442B74A" w14:textId="77777777" w:rsidR="001E5295" w:rsidRPr="00C33F44" w:rsidRDefault="001E5295"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0" w:type="dxa"/>
            <w:shd w:val="clear" w:color="auto" w:fill="auto"/>
            <w:noWrap/>
            <w:vAlign w:val="center"/>
            <w:hideMark/>
          </w:tcPr>
          <w:p w14:paraId="1E7E86C6" w14:textId="75813EC5"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77051B30" w14:textId="37894286"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w:t>
            </w:r>
          </w:p>
        </w:tc>
        <w:tc>
          <w:tcPr>
            <w:tcW w:w="931" w:type="dxa"/>
            <w:shd w:val="clear" w:color="auto" w:fill="auto"/>
            <w:noWrap/>
            <w:vAlign w:val="center"/>
            <w:hideMark/>
          </w:tcPr>
          <w:p w14:paraId="19F108A9" w14:textId="09097B0F"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1.4</w:t>
            </w:r>
          </w:p>
        </w:tc>
        <w:tc>
          <w:tcPr>
            <w:tcW w:w="931" w:type="dxa"/>
            <w:shd w:val="clear" w:color="auto" w:fill="auto"/>
            <w:noWrap/>
            <w:vAlign w:val="center"/>
            <w:hideMark/>
          </w:tcPr>
          <w:p w14:paraId="4EE5F769" w14:textId="0635027A"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w:t>
            </w:r>
          </w:p>
        </w:tc>
        <w:tc>
          <w:tcPr>
            <w:tcW w:w="931" w:type="dxa"/>
            <w:shd w:val="clear" w:color="auto" w:fill="auto"/>
            <w:noWrap/>
            <w:vAlign w:val="center"/>
            <w:hideMark/>
          </w:tcPr>
          <w:p w14:paraId="675163F0" w14:textId="116206C8"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34.64</w:t>
            </w:r>
          </w:p>
        </w:tc>
        <w:tc>
          <w:tcPr>
            <w:tcW w:w="856" w:type="dxa"/>
            <w:shd w:val="clear" w:color="auto" w:fill="auto"/>
            <w:noWrap/>
            <w:vAlign w:val="center"/>
            <w:hideMark/>
          </w:tcPr>
          <w:p w14:paraId="3873E480" w14:textId="4DE0D7A0"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51.7</w:t>
            </w:r>
          </w:p>
        </w:tc>
        <w:tc>
          <w:tcPr>
            <w:tcW w:w="1004" w:type="dxa"/>
            <w:shd w:val="clear" w:color="auto" w:fill="auto"/>
            <w:noWrap/>
            <w:vAlign w:val="center"/>
            <w:hideMark/>
          </w:tcPr>
          <w:p w14:paraId="5111D512" w14:textId="32F4FF04"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1" w:type="dxa"/>
            <w:shd w:val="clear" w:color="auto" w:fill="auto"/>
            <w:noWrap/>
            <w:vAlign w:val="center"/>
            <w:hideMark/>
          </w:tcPr>
          <w:p w14:paraId="3427F3D3" w14:textId="0D2E40A7"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1" w:type="dxa"/>
            <w:shd w:val="clear" w:color="auto" w:fill="auto"/>
            <w:noWrap/>
            <w:vAlign w:val="center"/>
            <w:hideMark/>
          </w:tcPr>
          <w:p w14:paraId="7BC1A8C9" w14:textId="4FB3F1F5"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1" w:type="dxa"/>
            <w:shd w:val="clear" w:color="auto" w:fill="auto"/>
            <w:noWrap/>
            <w:vAlign w:val="center"/>
            <w:hideMark/>
          </w:tcPr>
          <w:p w14:paraId="4F751DA1" w14:textId="15C921DD"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1" w:type="dxa"/>
            <w:shd w:val="clear" w:color="auto" w:fill="auto"/>
            <w:noWrap/>
            <w:vAlign w:val="center"/>
            <w:hideMark/>
          </w:tcPr>
          <w:p w14:paraId="5AFE9802" w14:textId="02DCF552"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16.8</w:t>
            </w:r>
          </w:p>
        </w:tc>
        <w:tc>
          <w:tcPr>
            <w:tcW w:w="931" w:type="dxa"/>
            <w:shd w:val="clear" w:color="auto" w:fill="auto"/>
            <w:noWrap/>
            <w:vAlign w:val="center"/>
            <w:hideMark/>
          </w:tcPr>
          <w:p w14:paraId="741A5B7E" w14:textId="54B74122" w:rsidR="001E5295" w:rsidRPr="00C33F44" w:rsidRDefault="001E5295"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50.91</w:t>
            </w:r>
          </w:p>
        </w:tc>
      </w:tr>
    </w:tbl>
    <w:p w14:paraId="3041E448" w14:textId="77777777" w:rsidR="00383157" w:rsidRDefault="00383157" w:rsidP="00383157">
      <w:pPr>
        <w:pStyle w:val="a7"/>
        <w:rPr>
          <w:rFonts w:eastAsiaTheme="minorEastAsia"/>
          <w:lang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0"/>
        <w:gridCol w:w="4724"/>
        <w:gridCol w:w="4806"/>
      </w:tblGrid>
      <w:tr w:rsidR="005C2F55" w14:paraId="5EA41C1E" w14:textId="77777777" w:rsidTr="00716C3F">
        <w:tc>
          <w:tcPr>
            <w:tcW w:w="4740" w:type="dxa"/>
          </w:tcPr>
          <w:p w14:paraId="73FF9BD2" w14:textId="77777777" w:rsidR="005C2F55" w:rsidRDefault="005C2F55" w:rsidP="00383157">
            <w:pPr>
              <w:jc w:val="center"/>
              <w:rPr>
                <w:rFonts w:eastAsiaTheme="minorEastAsia"/>
                <w:noProof/>
                <w:lang w:eastAsia="zh-CN"/>
              </w:rPr>
            </w:pPr>
            <w:r>
              <w:rPr>
                <w:noProof/>
                <w:lang w:eastAsia="zh-CN"/>
              </w:rPr>
              <w:drawing>
                <wp:inline distT="0" distB="0" distL="0" distR="0" wp14:anchorId="3D58AA4A" wp14:editId="76179F8B">
                  <wp:extent cx="2735249" cy="1741336"/>
                  <wp:effectExtent l="0" t="0" r="27305" b="11430"/>
                  <wp:docPr id="261" name="图表 26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06B1D75" w14:textId="79FC6FB0" w:rsidR="005C2F55" w:rsidRDefault="005C2F55" w:rsidP="00383157">
            <w:pPr>
              <w:jc w:val="center"/>
              <w:rPr>
                <w:rFonts w:eastAsiaTheme="minorEastAsia"/>
                <w:noProof/>
                <w:lang w:eastAsia="zh-CN"/>
              </w:rPr>
            </w:pPr>
            <w:r>
              <w:rPr>
                <w:rFonts w:eastAsiaTheme="minorEastAsia" w:hint="eastAsia"/>
                <w:noProof/>
                <w:lang w:eastAsia="zh-CN"/>
              </w:rPr>
              <w:t>Low load</w:t>
            </w:r>
          </w:p>
        </w:tc>
        <w:tc>
          <w:tcPr>
            <w:tcW w:w="4740" w:type="dxa"/>
          </w:tcPr>
          <w:p w14:paraId="788A8C40" w14:textId="77777777" w:rsidR="005C2F55" w:rsidRDefault="005C2F55" w:rsidP="00383157">
            <w:pPr>
              <w:jc w:val="center"/>
              <w:rPr>
                <w:rFonts w:eastAsiaTheme="minorEastAsia"/>
                <w:noProof/>
                <w:lang w:eastAsia="zh-CN"/>
              </w:rPr>
            </w:pPr>
            <w:r>
              <w:rPr>
                <w:noProof/>
                <w:lang w:eastAsia="zh-CN"/>
              </w:rPr>
              <w:drawing>
                <wp:inline distT="0" distB="0" distL="0" distR="0" wp14:anchorId="33053F78" wp14:editId="03508E1D">
                  <wp:extent cx="2814762" cy="1733385"/>
                  <wp:effectExtent l="0" t="0" r="24130" b="19685"/>
                  <wp:docPr id="262" name="图表 2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855E3B3" w14:textId="367C1446" w:rsidR="005C2F55" w:rsidRDefault="005C2F55" w:rsidP="00383157">
            <w:pPr>
              <w:jc w:val="center"/>
              <w:rPr>
                <w:rFonts w:eastAsiaTheme="minorEastAsia"/>
                <w:noProof/>
                <w:lang w:eastAsia="zh-CN"/>
              </w:rPr>
            </w:pPr>
            <w:r>
              <w:rPr>
                <w:rFonts w:eastAsiaTheme="minorEastAsia" w:hint="eastAsia"/>
                <w:noProof/>
                <w:lang w:eastAsia="zh-CN"/>
              </w:rPr>
              <w:t>Median load</w:t>
            </w:r>
          </w:p>
        </w:tc>
        <w:tc>
          <w:tcPr>
            <w:tcW w:w="4740" w:type="dxa"/>
          </w:tcPr>
          <w:p w14:paraId="14368E32" w14:textId="77777777" w:rsidR="005C2F55" w:rsidRDefault="005C2F55" w:rsidP="00383157">
            <w:pPr>
              <w:jc w:val="center"/>
              <w:rPr>
                <w:rFonts w:eastAsiaTheme="minorEastAsia"/>
                <w:noProof/>
                <w:lang w:eastAsia="zh-CN"/>
              </w:rPr>
            </w:pPr>
            <w:r>
              <w:rPr>
                <w:noProof/>
                <w:lang w:eastAsia="zh-CN"/>
              </w:rPr>
              <w:drawing>
                <wp:inline distT="0" distB="0" distL="0" distR="0" wp14:anchorId="7B8FBD44" wp14:editId="44689054">
                  <wp:extent cx="2894275" cy="1733385"/>
                  <wp:effectExtent l="0" t="0" r="20955" b="19685"/>
                  <wp:docPr id="264" name="图表 2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20D2DD5" w14:textId="30C71797" w:rsidR="005C2F55" w:rsidRDefault="005C2F55" w:rsidP="00383157">
            <w:pPr>
              <w:jc w:val="center"/>
              <w:rPr>
                <w:rFonts w:eastAsiaTheme="minorEastAsia"/>
                <w:noProof/>
                <w:lang w:eastAsia="zh-CN"/>
              </w:rPr>
            </w:pPr>
            <w:r>
              <w:rPr>
                <w:rFonts w:eastAsiaTheme="minorEastAsia" w:hint="eastAsia"/>
                <w:noProof/>
                <w:lang w:eastAsia="zh-CN"/>
              </w:rPr>
              <w:t xml:space="preserve">  High load</w:t>
            </w:r>
          </w:p>
        </w:tc>
      </w:tr>
    </w:tbl>
    <w:p w14:paraId="6ADF63FD" w14:textId="77777777" w:rsidR="00383157" w:rsidRDefault="00383157" w:rsidP="00383157">
      <w:pPr>
        <w:jc w:val="center"/>
        <w:rPr>
          <w:rFonts w:eastAsiaTheme="minorEastAsia"/>
          <w:noProof/>
          <w:lang w:eastAsia="zh-CN"/>
        </w:rPr>
      </w:pPr>
    </w:p>
    <w:p w14:paraId="6CE2054F" w14:textId="0DE219B2" w:rsidR="00383157" w:rsidRPr="002525B2" w:rsidRDefault="00383157" w:rsidP="00383157">
      <w:pPr>
        <w:jc w:val="center"/>
        <w:rPr>
          <w:rFonts w:eastAsiaTheme="minorEastAsia"/>
          <w:noProof/>
          <w:lang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2"/>
        <w:gridCol w:w="4819"/>
        <w:gridCol w:w="4789"/>
      </w:tblGrid>
      <w:tr w:rsidR="005C2F55" w14:paraId="569A849A" w14:textId="77777777" w:rsidTr="00716C3F">
        <w:tc>
          <w:tcPr>
            <w:tcW w:w="4740" w:type="dxa"/>
          </w:tcPr>
          <w:p w14:paraId="7428A543" w14:textId="77777777" w:rsidR="005C2F55" w:rsidRDefault="005C2F55" w:rsidP="007302B4">
            <w:pPr>
              <w:jc w:val="center"/>
              <w:rPr>
                <w:rFonts w:eastAsiaTheme="minorEastAsia"/>
                <w:noProof/>
                <w:lang w:eastAsia="zh-CN"/>
              </w:rPr>
            </w:pPr>
            <w:r>
              <w:rPr>
                <w:noProof/>
                <w:lang w:eastAsia="zh-CN"/>
              </w:rPr>
              <w:drawing>
                <wp:inline distT="0" distB="0" distL="0" distR="0" wp14:anchorId="2583A14F" wp14:editId="7A75BD48">
                  <wp:extent cx="2798859" cy="1828800"/>
                  <wp:effectExtent l="0" t="0" r="20955" b="19050"/>
                  <wp:docPr id="265" name="图表 2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7C5A904" w14:textId="77962C20" w:rsidR="005C2F55" w:rsidRDefault="005C2F55" w:rsidP="007302B4">
            <w:pPr>
              <w:jc w:val="center"/>
              <w:rPr>
                <w:rFonts w:eastAsiaTheme="minorEastAsia"/>
                <w:noProof/>
                <w:lang w:eastAsia="zh-CN"/>
              </w:rPr>
            </w:pPr>
            <w:r>
              <w:rPr>
                <w:rFonts w:eastAsiaTheme="minorEastAsia" w:hint="eastAsia"/>
                <w:noProof/>
                <w:lang w:eastAsia="zh-CN"/>
              </w:rPr>
              <w:t xml:space="preserve">Low load      </w:t>
            </w:r>
          </w:p>
        </w:tc>
        <w:tc>
          <w:tcPr>
            <w:tcW w:w="4740" w:type="dxa"/>
          </w:tcPr>
          <w:p w14:paraId="3228F738" w14:textId="77777777" w:rsidR="005C2F55" w:rsidRDefault="005C2F55" w:rsidP="007302B4">
            <w:pPr>
              <w:jc w:val="center"/>
              <w:rPr>
                <w:rFonts w:eastAsiaTheme="minorEastAsia"/>
                <w:noProof/>
                <w:lang w:eastAsia="zh-CN"/>
              </w:rPr>
            </w:pPr>
            <w:r>
              <w:rPr>
                <w:noProof/>
                <w:lang w:eastAsia="zh-CN"/>
              </w:rPr>
              <w:drawing>
                <wp:inline distT="0" distB="0" distL="0" distR="0" wp14:anchorId="1104D72F" wp14:editId="11EB710A">
                  <wp:extent cx="2926080" cy="1820849"/>
                  <wp:effectExtent l="0" t="0" r="26670" b="27305"/>
                  <wp:docPr id="266" name="图表 2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4F1D18D" w14:textId="44FFCC0B" w:rsidR="005C2F55" w:rsidRDefault="005C2F55" w:rsidP="007302B4">
            <w:pPr>
              <w:jc w:val="center"/>
              <w:rPr>
                <w:rFonts w:eastAsiaTheme="minorEastAsia"/>
                <w:noProof/>
                <w:lang w:eastAsia="zh-CN"/>
              </w:rPr>
            </w:pPr>
            <w:r>
              <w:rPr>
                <w:rFonts w:eastAsiaTheme="minorEastAsia" w:hint="eastAsia"/>
                <w:noProof/>
                <w:lang w:eastAsia="zh-CN"/>
              </w:rPr>
              <w:t xml:space="preserve">Median load  </w:t>
            </w:r>
          </w:p>
        </w:tc>
        <w:tc>
          <w:tcPr>
            <w:tcW w:w="4740" w:type="dxa"/>
          </w:tcPr>
          <w:p w14:paraId="425DBD0F" w14:textId="77777777" w:rsidR="005C2F55" w:rsidRDefault="005C2F55" w:rsidP="007302B4">
            <w:pPr>
              <w:jc w:val="center"/>
              <w:rPr>
                <w:rFonts w:eastAsiaTheme="minorEastAsia"/>
                <w:noProof/>
                <w:lang w:eastAsia="zh-CN"/>
              </w:rPr>
            </w:pPr>
            <w:r>
              <w:rPr>
                <w:noProof/>
                <w:lang w:eastAsia="zh-CN"/>
              </w:rPr>
              <w:drawing>
                <wp:inline distT="0" distB="0" distL="0" distR="0" wp14:anchorId="72A208CF" wp14:editId="105C461B">
                  <wp:extent cx="2910177" cy="1876508"/>
                  <wp:effectExtent l="0" t="0" r="24130" b="9525"/>
                  <wp:docPr id="267" name="图表 2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C00D28F" w14:textId="4DD38908" w:rsidR="005C2F55" w:rsidRDefault="005C2F55" w:rsidP="007302B4">
            <w:pPr>
              <w:jc w:val="center"/>
              <w:rPr>
                <w:rFonts w:eastAsiaTheme="minorEastAsia"/>
                <w:noProof/>
                <w:lang w:eastAsia="zh-CN"/>
              </w:rPr>
            </w:pPr>
            <w:r>
              <w:rPr>
                <w:rFonts w:eastAsiaTheme="minorEastAsia" w:hint="eastAsia"/>
                <w:noProof/>
                <w:lang w:eastAsia="zh-CN"/>
              </w:rPr>
              <w:t>High load</w:t>
            </w:r>
          </w:p>
        </w:tc>
      </w:tr>
    </w:tbl>
    <w:p w14:paraId="35F2A940" w14:textId="77777777" w:rsidR="00383157" w:rsidRDefault="00383157" w:rsidP="00383157">
      <w:pPr>
        <w:jc w:val="center"/>
        <w:rPr>
          <w:rFonts w:eastAsiaTheme="minorEastAsia"/>
          <w:noProof/>
          <w:lang w:eastAsia="zh-CN"/>
        </w:rPr>
      </w:pPr>
    </w:p>
    <w:p w14:paraId="582008A7" w14:textId="305F3781" w:rsidR="00383157" w:rsidRDefault="00383157" w:rsidP="00383157">
      <w:pPr>
        <w:pStyle w:val="a7"/>
        <w:jc w:val="center"/>
        <w:rPr>
          <w:rFonts w:eastAsiaTheme="minorEastAsia"/>
          <w:lang w:eastAsia="zh-CN"/>
        </w:rPr>
      </w:pPr>
      <w:bookmarkStart w:id="17" w:name="_Ref127281215"/>
      <w:r>
        <w:t xml:space="preserve">Figure </w:t>
      </w:r>
      <w:r>
        <w:fldChar w:fldCharType="begin"/>
      </w:r>
      <w:r>
        <w:instrText xml:space="preserve"> SEQ Figure \* ARABIC </w:instrText>
      </w:r>
      <w:r>
        <w:fldChar w:fldCharType="separate"/>
      </w:r>
      <w:r w:rsidR="001E5F78">
        <w:rPr>
          <w:noProof/>
        </w:rPr>
        <w:t>5</w:t>
      </w:r>
      <w:r>
        <w:fldChar w:fldCharType="end"/>
      </w:r>
      <w:bookmarkEnd w:id="17"/>
      <w:r w:rsidRPr="001B124F">
        <w:t xml:space="preserve">: </w:t>
      </w:r>
      <w:r>
        <w:rPr>
          <w:rFonts w:eastAsiaTheme="minorEastAsia" w:hint="eastAsia"/>
          <w:lang w:eastAsia="zh-CN"/>
        </w:rPr>
        <w:t>L</w:t>
      </w:r>
      <w:r w:rsidRPr="001B124F">
        <w:t>atency results for indoor office</w:t>
      </w:r>
    </w:p>
    <w:p w14:paraId="5FF8C821" w14:textId="3641DA20" w:rsidR="00383157" w:rsidRPr="007D68FC" w:rsidRDefault="00383157" w:rsidP="00383157">
      <w:pPr>
        <w:pStyle w:val="a7"/>
        <w:jc w:val="both"/>
        <w:rPr>
          <w:rFonts w:eastAsia="宋体"/>
          <w:lang w:eastAsia="zh-CN"/>
        </w:rPr>
      </w:pPr>
      <w:r w:rsidRPr="007D68FC">
        <w:rPr>
          <w:rFonts w:eastAsia="宋体"/>
          <w:lang w:eastAsia="zh-CN"/>
        </w:rPr>
        <w:t xml:space="preserve">As can be seen </w:t>
      </w:r>
      <w:r>
        <w:rPr>
          <w:rFonts w:eastAsia="宋体" w:hint="eastAsia"/>
          <w:lang w:eastAsia="zh-CN"/>
        </w:rPr>
        <w:t xml:space="preserve">from </w:t>
      </w:r>
      <w:r w:rsidR="00D96652">
        <w:rPr>
          <w:rFonts w:eastAsia="宋体"/>
          <w:lang w:eastAsia="zh-CN"/>
        </w:rPr>
        <w:fldChar w:fldCharType="begin"/>
      </w:r>
      <w:r w:rsidR="00D96652">
        <w:rPr>
          <w:rFonts w:eastAsia="宋体"/>
          <w:lang w:eastAsia="zh-CN"/>
        </w:rPr>
        <w:instrText xml:space="preserve"> </w:instrText>
      </w:r>
      <w:r w:rsidR="00D96652">
        <w:rPr>
          <w:rFonts w:eastAsia="宋体" w:hint="eastAsia"/>
          <w:lang w:eastAsia="zh-CN"/>
        </w:rPr>
        <w:instrText>REF _Ref127280118 \h</w:instrText>
      </w:r>
      <w:r w:rsidR="00D96652">
        <w:rPr>
          <w:rFonts w:eastAsia="宋体"/>
          <w:lang w:eastAsia="zh-CN"/>
        </w:rPr>
        <w:instrText xml:space="preserve"> </w:instrText>
      </w:r>
      <w:r w:rsidR="00D96652">
        <w:rPr>
          <w:rFonts w:eastAsia="宋体"/>
          <w:lang w:eastAsia="zh-CN"/>
        </w:rPr>
      </w:r>
      <w:r w:rsidR="00D96652">
        <w:rPr>
          <w:rFonts w:eastAsia="宋体"/>
          <w:lang w:eastAsia="zh-CN"/>
        </w:rPr>
        <w:fldChar w:fldCharType="separate"/>
      </w:r>
      <w:r w:rsidR="001E5F78">
        <w:t xml:space="preserve">Table </w:t>
      </w:r>
      <w:r w:rsidR="001E5F78">
        <w:rPr>
          <w:noProof/>
        </w:rPr>
        <w:t>7</w:t>
      </w:r>
      <w:r w:rsidR="00D96652">
        <w:rPr>
          <w:rFonts w:eastAsia="宋体"/>
          <w:lang w:eastAsia="zh-CN"/>
        </w:rPr>
        <w:fldChar w:fldCharType="end"/>
      </w:r>
      <w:r w:rsidR="00D96652">
        <w:rPr>
          <w:rFonts w:eastAsia="宋体" w:hint="eastAsia"/>
          <w:lang w:eastAsia="zh-CN"/>
        </w:rPr>
        <w:t xml:space="preserve"> </w:t>
      </w:r>
      <w:r w:rsidRPr="007D68FC">
        <w:rPr>
          <w:rFonts w:eastAsia="宋体"/>
          <w:lang w:eastAsia="zh-CN"/>
        </w:rPr>
        <w:t>and</w:t>
      </w:r>
      <w:r w:rsidR="00D96652">
        <w:rPr>
          <w:rFonts w:eastAsia="宋体" w:hint="eastAsia"/>
          <w:lang w:eastAsia="zh-CN"/>
        </w:rPr>
        <w:t xml:space="preserve"> </w:t>
      </w:r>
      <w:r w:rsidR="00D96652">
        <w:rPr>
          <w:rFonts w:eastAsia="宋体"/>
          <w:lang w:eastAsia="zh-CN"/>
        </w:rPr>
        <w:fldChar w:fldCharType="begin"/>
      </w:r>
      <w:r w:rsidR="00D96652">
        <w:rPr>
          <w:rFonts w:eastAsia="宋体"/>
          <w:lang w:eastAsia="zh-CN"/>
        </w:rPr>
        <w:instrText xml:space="preserve"> REF _Ref127281215 \h </w:instrText>
      </w:r>
      <w:r w:rsidR="00D96652">
        <w:rPr>
          <w:rFonts w:eastAsia="宋体"/>
          <w:lang w:eastAsia="zh-CN"/>
        </w:rPr>
      </w:r>
      <w:r w:rsidR="00D96652">
        <w:rPr>
          <w:rFonts w:eastAsia="宋体"/>
          <w:lang w:eastAsia="zh-CN"/>
        </w:rPr>
        <w:fldChar w:fldCharType="separate"/>
      </w:r>
      <w:r w:rsidR="001E5F78">
        <w:t xml:space="preserve">Figure </w:t>
      </w:r>
      <w:r w:rsidR="001E5F78">
        <w:rPr>
          <w:noProof/>
        </w:rPr>
        <w:t>5</w:t>
      </w:r>
      <w:r w:rsidR="00D96652">
        <w:rPr>
          <w:rFonts w:eastAsia="宋体"/>
          <w:lang w:eastAsia="zh-CN"/>
        </w:rPr>
        <w:fldChar w:fldCharType="end"/>
      </w:r>
      <w:r w:rsidRPr="007D68FC">
        <w:rPr>
          <w:rFonts w:eastAsia="宋体"/>
          <w:lang w:eastAsia="zh-CN"/>
        </w:rPr>
        <w:t xml:space="preserve">, </w:t>
      </w:r>
      <w:r w:rsidR="00DC156B" w:rsidRPr="007D68FC">
        <w:rPr>
          <w:rFonts w:eastAsia="宋体"/>
          <w:lang w:eastAsia="zh-CN"/>
        </w:rPr>
        <w:t>SBFD</w:t>
      </w:r>
      <w:r w:rsidR="00DC156B">
        <w:rPr>
          <w:rFonts w:eastAsia="宋体" w:hint="eastAsia"/>
          <w:lang w:eastAsia="zh-CN"/>
        </w:rPr>
        <w:t xml:space="preserve"> has </w:t>
      </w:r>
      <w:r w:rsidR="00DC156B">
        <w:rPr>
          <w:rFonts w:eastAsia="宋体"/>
          <w:lang w:eastAsia="zh-CN"/>
        </w:rPr>
        <w:t>comparable</w:t>
      </w:r>
      <w:r w:rsidR="00DC156B">
        <w:rPr>
          <w:rFonts w:eastAsia="宋体" w:hint="eastAsia"/>
          <w:lang w:eastAsia="zh-CN"/>
        </w:rPr>
        <w:t xml:space="preserve"> </w:t>
      </w:r>
      <w:r w:rsidR="00F56BFB">
        <w:rPr>
          <w:rFonts w:eastAsia="宋体" w:hint="eastAsia"/>
          <w:lang w:eastAsia="zh-CN"/>
        </w:rPr>
        <w:t xml:space="preserve">DL and </w:t>
      </w:r>
      <w:r w:rsidRPr="007D68FC">
        <w:rPr>
          <w:rFonts w:eastAsia="宋体"/>
          <w:lang w:eastAsia="zh-CN"/>
        </w:rPr>
        <w:t>UL latency</w:t>
      </w:r>
      <w:r w:rsidRPr="007D68FC">
        <w:rPr>
          <w:rFonts w:eastAsia="宋体" w:hint="eastAsia"/>
          <w:lang w:eastAsia="zh-CN"/>
        </w:rPr>
        <w:t xml:space="preserve"> </w:t>
      </w:r>
      <w:r w:rsidR="00DC156B">
        <w:rPr>
          <w:rFonts w:eastAsia="宋体" w:hint="eastAsia"/>
          <w:lang w:eastAsia="zh-CN"/>
        </w:rPr>
        <w:t>performance</w:t>
      </w:r>
      <w:r w:rsidR="001C0B9A">
        <w:rPr>
          <w:rFonts w:eastAsia="宋体" w:hint="eastAsia"/>
          <w:lang w:eastAsia="zh-CN"/>
        </w:rPr>
        <w:t>s with legacy TDD</w:t>
      </w:r>
      <w:r w:rsidR="00DC156B">
        <w:rPr>
          <w:rFonts w:eastAsia="宋体" w:hint="eastAsia"/>
          <w:lang w:eastAsia="zh-CN"/>
        </w:rPr>
        <w:t xml:space="preserve"> </w:t>
      </w:r>
      <w:r w:rsidR="00520142">
        <w:rPr>
          <w:rFonts w:eastAsia="宋体" w:hint="eastAsia"/>
          <w:lang w:eastAsia="zh-CN"/>
        </w:rPr>
        <w:t>besides</w:t>
      </w:r>
      <w:r w:rsidR="00A53122">
        <w:rPr>
          <w:rFonts w:eastAsia="宋体" w:hint="eastAsia"/>
          <w:lang w:eastAsia="zh-CN"/>
        </w:rPr>
        <w:t xml:space="preserve"> </w:t>
      </w:r>
      <w:r w:rsidR="00520142">
        <w:rPr>
          <w:rFonts w:eastAsia="宋体" w:hint="eastAsia"/>
          <w:lang w:eastAsia="zh-CN"/>
        </w:rPr>
        <w:t>DL latency at high load (</w:t>
      </w:r>
      <w:r w:rsidR="00520142">
        <w:rPr>
          <w:rFonts w:eastAsiaTheme="minorEastAsia" w:hint="eastAsia"/>
          <w:bCs/>
          <w:lang w:eastAsia="zh-CN"/>
        </w:rPr>
        <w:t>due to</w:t>
      </w:r>
      <w:r w:rsidR="00520142" w:rsidRPr="000C62B2">
        <w:rPr>
          <w:rFonts w:eastAsiaTheme="minorEastAsia"/>
          <w:bCs/>
          <w:lang w:eastAsia="zh-CN"/>
        </w:rPr>
        <w:t xml:space="preserve"> </w:t>
      </w:r>
      <w:r w:rsidR="00520142">
        <w:rPr>
          <w:rFonts w:eastAsiaTheme="minorEastAsia" w:hint="eastAsia"/>
          <w:bCs/>
          <w:lang w:eastAsia="zh-CN"/>
        </w:rPr>
        <w:t>less</w:t>
      </w:r>
      <w:r w:rsidR="00520142" w:rsidRPr="000C62B2">
        <w:rPr>
          <w:rFonts w:eastAsiaTheme="minorEastAsia"/>
          <w:bCs/>
          <w:lang w:eastAsia="zh-CN"/>
        </w:rPr>
        <w:t xml:space="preserve"> resource</w:t>
      </w:r>
      <w:r w:rsidR="00520142">
        <w:rPr>
          <w:rFonts w:eastAsiaTheme="minorEastAsia" w:hint="eastAsia"/>
          <w:bCs/>
          <w:lang w:eastAsia="zh-CN"/>
        </w:rPr>
        <w:t>s are</w:t>
      </w:r>
      <w:r w:rsidR="00520142" w:rsidRPr="000C62B2">
        <w:rPr>
          <w:rFonts w:eastAsiaTheme="minorEastAsia"/>
          <w:bCs/>
          <w:lang w:eastAsia="zh-CN"/>
        </w:rPr>
        <w:t xml:space="preserve"> allocat</w:t>
      </w:r>
      <w:r w:rsidR="00520142">
        <w:rPr>
          <w:rFonts w:eastAsiaTheme="minorEastAsia" w:hint="eastAsia"/>
          <w:bCs/>
          <w:lang w:eastAsia="zh-CN"/>
        </w:rPr>
        <w:t>ed for DL</w:t>
      </w:r>
      <w:r w:rsidR="00EE6D27">
        <w:rPr>
          <w:rFonts w:eastAsiaTheme="minorEastAsia" w:hint="eastAsia"/>
          <w:bCs/>
          <w:lang w:eastAsia="zh-CN"/>
        </w:rPr>
        <w:t xml:space="preserve"> compared to legacy TDD</w:t>
      </w:r>
      <w:r w:rsidR="00520142">
        <w:rPr>
          <w:rFonts w:eastAsia="宋体" w:hint="eastAsia"/>
          <w:lang w:eastAsia="zh-CN"/>
        </w:rPr>
        <w:t>)</w:t>
      </w:r>
      <w:r w:rsidRPr="007D68FC">
        <w:rPr>
          <w:rFonts w:eastAsia="宋体"/>
          <w:lang w:eastAsia="zh-CN"/>
        </w:rPr>
        <w:t xml:space="preserve"> for indoor office</w:t>
      </w:r>
      <w:r w:rsidRPr="007D68FC">
        <w:rPr>
          <w:rFonts w:eastAsia="宋体" w:hint="eastAsia"/>
          <w:lang w:eastAsia="zh-CN"/>
        </w:rPr>
        <w:t>.</w:t>
      </w:r>
    </w:p>
    <w:p w14:paraId="57CFE37D" w14:textId="4EB79BEE" w:rsidR="00383157" w:rsidRPr="00DC156B" w:rsidRDefault="00383157" w:rsidP="00F56BFB">
      <w:pPr>
        <w:spacing w:beforeLines="50" w:before="120"/>
        <w:jc w:val="both"/>
        <w:rPr>
          <w:rFonts w:eastAsiaTheme="minorEastAsia"/>
          <w:b/>
          <w:lang w:eastAsia="zh-CN"/>
        </w:rPr>
      </w:pPr>
      <w:r>
        <w:rPr>
          <w:rFonts w:eastAsiaTheme="minorEastAsia"/>
          <w:b/>
          <w:lang w:eastAsia="zh-CN"/>
        </w:rPr>
        <w:lastRenderedPageBreak/>
        <w:t>Observation 5</w:t>
      </w:r>
      <w:r w:rsidRPr="00175F22">
        <w:rPr>
          <w:rFonts w:eastAsiaTheme="minorEastAsia"/>
          <w:b/>
          <w:lang w:eastAsia="zh-CN"/>
        </w:rPr>
        <w:t xml:space="preserve">: For </w:t>
      </w:r>
      <w:r w:rsidRPr="00175F22">
        <w:rPr>
          <w:rFonts w:eastAsiaTheme="minorEastAsia" w:hint="eastAsia"/>
          <w:b/>
          <w:lang w:eastAsia="zh-CN"/>
        </w:rPr>
        <w:t>indoor office</w:t>
      </w:r>
      <w:r w:rsidRPr="00175F22">
        <w:rPr>
          <w:rFonts w:eastAsiaTheme="minorEastAsia"/>
          <w:b/>
          <w:lang w:eastAsia="zh-CN"/>
        </w:rPr>
        <w:t xml:space="preserve">, </w:t>
      </w:r>
      <w:r w:rsidR="00DC156B" w:rsidRPr="00C33F44">
        <w:rPr>
          <w:rFonts w:eastAsia="宋体"/>
          <w:b/>
          <w:lang w:eastAsia="zh-CN"/>
        </w:rPr>
        <w:t>SBFD has comparable DL and UL latency performance</w:t>
      </w:r>
      <w:r w:rsidR="007302B4">
        <w:rPr>
          <w:rFonts w:eastAsia="宋体" w:hint="eastAsia"/>
          <w:b/>
          <w:lang w:eastAsia="zh-CN"/>
        </w:rPr>
        <w:t xml:space="preserve"> </w:t>
      </w:r>
      <w:r w:rsidR="007302B4" w:rsidRPr="007302B4">
        <w:rPr>
          <w:rFonts w:eastAsia="宋体"/>
          <w:b/>
          <w:lang w:eastAsia="zh-CN"/>
        </w:rPr>
        <w:t>with legacy TDD</w:t>
      </w:r>
      <w:r w:rsidR="00DC156B" w:rsidRPr="00C33F44">
        <w:rPr>
          <w:rFonts w:eastAsia="宋体"/>
          <w:b/>
          <w:lang w:eastAsia="zh-CN"/>
        </w:rPr>
        <w:t xml:space="preserve"> </w:t>
      </w:r>
      <w:r w:rsidR="00520142" w:rsidRPr="00716C3F">
        <w:rPr>
          <w:rFonts w:eastAsia="宋体"/>
          <w:b/>
          <w:lang w:eastAsia="zh-CN"/>
        </w:rPr>
        <w:t>besides DL latency at high load</w:t>
      </w:r>
      <w:r w:rsidR="00520142">
        <w:rPr>
          <w:rFonts w:eastAsia="宋体" w:hint="eastAsia"/>
          <w:lang w:eastAsia="zh-CN"/>
        </w:rPr>
        <w:t xml:space="preserve"> </w:t>
      </w:r>
      <w:r w:rsidR="00DC156B" w:rsidRPr="00C33F44">
        <w:rPr>
          <w:rFonts w:eastAsia="宋体"/>
          <w:b/>
          <w:lang w:eastAsia="zh-CN"/>
        </w:rPr>
        <w:t>for</w:t>
      </w:r>
      <w:r w:rsidR="00F56BFB" w:rsidRPr="00DC156B">
        <w:rPr>
          <w:rFonts w:eastAsiaTheme="minorEastAsia" w:hint="eastAsia"/>
          <w:b/>
          <w:lang w:eastAsia="zh-CN"/>
        </w:rPr>
        <w:t xml:space="preserve"> Alt 1</w:t>
      </w:r>
      <w:r w:rsidR="00F56BFB" w:rsidRPr="00C33F44">
        <w:rPr>
          <w:b/>
        </w:rPr>
        <w:t xml:space="preserve"> </w:t>
      </w:r>
      <w:r w:rsidR="00F56BFB" w:rsidRPr="00DC156B">
        <w:rPr>
          <w:rFonts w:eastAsiaTheme="minorEastAsia"/>
          <w:b/>
          <w:lang w:eastAsia="zh-CN"/>
        </w:rPr>
        <w:t>with small packet</w:t>
      </w:r>
      <w:r w:rsidR="00F56BFB" w:rsidRPr="00DC156B">
        <w:rPr>
          <w:rFonts w:eastAsiaTheme="minorEastAsia" w:hint="eastAsia"/>
          <w:b/>
          <w:lang w:eastAsia="zh-CN"/>
        </w:rPr>
        <w:t>.</w:t>
      </w:r>
    </w:p>
    <w:p w14:paraId="5D572520" w14:textId="77777777" w:rsidR="00383157" w:rsidRDefault="00383157" w:rsidP="00383157">
      <w:pPr>
        <w:pStyle w:val="a7"/>
        <w:jc w:val="center"/>
        <w:rPr>
          <w:rFonts w:eastAsiaTheme="minorEastAsia"/>
          <w:lang w:eastAsia="zh-CN"/>
        </w:rPr>
      </w:pPr>
      <w:bookmarkStart w:id="18" w:name="_Ref127285918"/>
      <w:r>
        <w:t xml:space="preserve">Table </w:t>
      </w:r>
      <w:r>
        <w:fldChar w:fldCharType="begin"/>
      </w:r>
      <w:r>
        <w:instrText xml:space="preserve"> SEQ Table \* ARABIC </w:instrText>
      </w:r>
      <w:r>
        <w:fldChar w:fldCharType="separate"/>
      </w:r>
      <w:r w:rsidR="001E5F78">
        <w:rPr>
          <w:noProof/>
        </w:rPr>
        <w:t>8</w:t>
      </w:r>
      <w:r>
        <w:fldChar w:fldCharType="end"/>
      </w:r>
      <w:bookmarkEnd w:id="18"/>
      <w:r w:rsidRPr="000A4E8E">
        <w:t>: UPT results for indoor office</w:t>
      </w:r>
    </w:p>
    <w:tbl>
      <w:tblPr>
        <w:tblW w:w="13390" w:type="dxa"/>
        <w:jc w:val="center"/>
        <w:tblLayout w:type="fixed"/>
        <w:tblLook w:val="04A0" w:firstRow="1" w:lastRow="0" w:firstColumn="1" w:lastColumn="0" w:noHBand="0" w:noVBand="1"/>
      </w:tblPr>
      <w:tblGrid>
        <w:gridCol w:w="1717"/>
        <w:gridCol w:w="1852"/>
        <w:gridCol w:w="1559"/>
        <w:gridCol w:w="1032"/>
        <w:gridCol w:w="1032"/>
        <w:gridCol w:w="1033"/>
        <w:gridCol w:w="959"/>
        <w:gridCol w:w="1105"/>
        <w:gridCol w:w="1033"/>
        <w:gridCol w:w="1032"/>
        <w:gridCol w:w="1036"/>
      </w:tblGrid>
      <w:tr w:rsidR="00383157" w:rsidRPr="00EA12CB" w14:paraId="1AED3D54" w14:textId="77777777" w:rsidTr="00C33F44">
        <w:trPr>
          <w:trHeight w:val="257"/>
          <w:jc w:val="center"/>
        </w:trPr>
        <w:tc>
          <w:tcPr>
            <w:tcW w:w="5127"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33819FC"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4056"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4A49BED3"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UPT (Mbps)</w:t>
            </w:r>
          </w:p>
        </w:tc>
        <w:tc>
          <w:tcPr>
            <w:tcW w:w="4206"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0A2A7C3F"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UPT (Mbps)</w:t>
            </w:r>
          </w:p>
        </w:tc>
      </w:tr>
      <w:tr w:rsidR="00383157" w:rsidRPr="00EA12CB" w14:paraId="0F61CA53" w14:textId="77777777" w:rsidTr="00C33F44">
        <w:trPr>
          <w:trHeight w:val="257"/>
          <w:jc w:val="center"/>
        </w:trPr>
        <w:tc>
          <w:tcPr>
            <w:tcW w:w="5127" w:type="dxa"/>
            <w:gridSpan w:val="3"/>
            <w:vMerge/>
            <w:tcBorders>
              <w:top w:val="single" w:sz="4" w:space="0" w:color="auto"/>
              <w:left w:val="single" w:sz="4" w:space="0" w:color="auto"/>
              <w:bottom w:val="single" w:sz="4" w:space="0" w:color="auto"/>
              <w:right w:val="single" w:sz="4" w:space="0" w:color="auto"/>
            </w:tcBorders>
            <w:vAlign w:val="center"/>
            <w:hideMark/>
          </w:tcPr>
          <w:p w14:paraId="1A567B16" w14:textId="77777777" w:rsidR="00383157" w:rsidRPr="00C33F44" w:rsidRDefault="00383157" w:rsidP="00383157">
            <w:pPr>
              <w:rPr>
                <w:rFonts w:ascii="Calibri" w:eastAsia="宋体" w:hAnsi="Calibri" w:cs="Calibri"/>
                <w:b/>
                <w:bCs/>
                <w:color w:val="000000"/>
                <w:lang w:eastAsia="zh-CN"/>
              </w:rPr>
            </w:pPr>
          </w:p>
        </w:tc>
        <w:tc>
          <w:tcPr>
            <w:tcW w:w="1032" w:type="dxa"/>
            <w:tcBorders>
              <w:top w:val="nil"/>
              <w:left w:val="nil"/>
              <w:bottom w:val="single" w:sz="4" w:space="0" w:color="auto"/>
              <w:right w:val="single" w:sz="4" w:space="0" w:color="auto"/>
            </w:tcBorders>
            <w:shd w:val="clear" w:color="auto" w:fill="auto"/>
            <w:noWrap/>
            <w:vAlign w:val="center"/>
            <w:hideMark/>
          </w:tcPr>
          <w:p w14:paraId="02BCBDFB"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032" w:type="dxa"/>
            <w:tcBorders>
              <w:top w:val="nil"/>
              <w:left w:val="nil"/>
              <w:bottom w:val="single" w:sz="4" w:space="0" w:color="auto"/>
              <w:right w:val="single" w:sz="4" w:space="0" w:color="auto"/>
            </w:tcBorders>
            <w:shd w:val="clear" w:color="auto" w:fill="auto"/>
            <w:noWrap/>
            <w:vAlign w:val="center"/>
            <w:hideMark/>
          </w:tcPr>
          <w:p w14:paraId="1DD1087F"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033" w:type="dxa"/>
            <w:tcBorders>
              <w:top w:val="nil"/>
              <w:left w:val="nil"/>
              <w:bottom w:val="single" w:sz="4" w:space="0" w:color="auto"/>
              <w:right w:val="single" w:sz="4" w:space="0" w:color="auto"/>
            </w:tcBorders>
            <w:shd w:val="clear" w:color="auto" w:fill="auto"/>
            <w:noWrap/>
            <w:vAlign w:val="center"/>
            <w:hideMark/>
          </w:tcPr>
          <w:p w14:paraId="773FC076"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59" w:type="dxa"/>
            <w:tcBorders>
              <w:top w:val="nil"/>
              <w:left w:val="nil"/>
              <w:bottom w:val="single" w:sz="4" w:space="0" w:color="auto"/>
              <w:right w:val="single" w:sz="4" w:space="0" w:color="auto"/>
            </w:tcBorders>
            <w:shd w:val="clear" w:color="auto" w:fill="auto"/>
            <w:noWrap/>
            <w:vAlign w:val="center"/>
            <w:hideMark/>
          </w:tcPr>
          <w:p w14:paraId="63C754EB"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1105" w:type="dxa"/>
            <w:tcBorders>
              <w:top w:val="nil"/>
              <w:left w:val="nil"/>
              <w:bottom w:val="single" w:sz="4" w:space="0" w:color="auto"/>
              <w:right w:val="single" w:sz="4" w:space="0" w:color="auto"/>
            </w:tcBorders>
            <w:shd w:val="clear" w:color="auto" w:fill="auto"/>
            <w:noWrap/>
            <w:vAlign w:val="center"/>
            <w:hideMark/>
          </w:tcPr>
          <w:p w14:paraId="7111A458"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033" w:type="dxa"/>
            <w:tcBorders>
              <w:top w:val="nil"/>
              <w:left w:val="nil"/>
              <w:bottom w:val="single" w:sz="4" w:space="0" w:color="auto"/>
              <w:right w:val="single" w:sz="4" w:space="0" w:color="auto"/>
            </w:tcBorders>
            <w:shd w:val="clear" w:color="auto" w:fill="auto"/>
            <w:noWrap/>
            <w:vAlign w:val="center"/>
            <w:hideMark/>
          </w:tcPr>
          <w:p w14:paraId="4CDAB02A"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032" w:type="dxa"/>
            <w:tcBorders>
              <w:top w:val="nil"/>
              <w:left w:val="nil"/>
              <w:bottom w:val="single" w:sz="4" w:space="0" w:color="auto"/>
              <w:right w:val="single" w:sz="4" w:space="0" w:color="auto"/>
            </w:tcBorders>
            <w:shd w:val="clear" w:color="auto" w:fill="auto"/>
            <w:noWrap/>
            <w:vAlign w:val="center"/>
            <w:hideMark/>
          </w:tcPr>
          <w:p w14:paraId="7CA5202F"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036" w:type="dxa"/>
            <w:tcBorders>
              <w:top w:val="nil"/>
              <w:left w:val="nil"/>
              <w:bottom w:val="single" w:sz="4" w:space="0" w:color="auto"/>
              <w:right w:val="single" w:sz="4" w:space="0" w:color="auto"/>
            </w:tcBorders>
            <w:shd w:val="clear" w:color="auto" w:fill="auto"/>
            <w:noWrap/>
            <w:vAlign w:val="center"/>
            <w:hideMark/>
          </w:tcPr>
          <w:p w14:paraId="65D09E9D"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r>
      <w:tr w:rsidR="00500447" w:rsidRPr="00EA12CB" w14:paraId="6F48CA0F" w14:textId="77777777" w:rsidTr="00C33F44">
        <w:trPr>
          <w:trHeight w:val="257"/>
          <w:jc w:val="center"/>
        </w:trPr>
        <w:tc>
          <w:tcPr>
            <w:tcW w:w="1717"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59B8B19" w14:textId="77777777" w:rsidR="00500447" w:rsidRPr="00C33F44" w:rsidRDefault="00500447" w:rsidP="00383157">
            <w:pPr>
              <w:jc w:val="center"/>
              <w:rPr>
                <w:rFonts w:ascii="Calibri" w:eastAsia="宋体" w:hAnsi="Calibri" w:cs="Calibri"/>
                <w:b/>
                <w:bCs/>
                <w:lang w:eastAsia="zh-CN"/>
              </w:rPr>
            </w:pPr>
            <w:r w:rsidRPr="00C33F44">
              <w:rPr>
                <w:rFonts w:ascii="Calibri" w:eastAsia="宋体" w:hAnsi="Calibri" w:cs="Calibri"/>
                <w:b/>
                <w:bCs/>
                <w:lang w:eastAsia="zh-CN"/>
              </w:rPr>
              <w:t xml:space="preserve">Low load </w:t>
            </w:r>
          </w:p>
        </w:tc>
        <w:tc>
          <w:tcPr>
            <w:tcW w:w="185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B3419B9" w14:textId="77777777" w:rsidR="00500447" w:rsidRPr="00C33F44" w:rsidRDefault="0050044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559" w:type="dxa"/>
            <w:tcBorders>
              <w:top w:val="nil"/>
              <w:left w:val="nil"/>
              <w:bottom w:val="single" w:sz="4" w:space="0" w:color="auto"/>
              <w:right w:val="single" w:sz="4" w:space="0" w:color="auto"/>
            </w:tcBorders>
            <w:shd w:val="clear" w:color="auto" w:fill="auto"/>
            <w:noWrap/>
            <w:vAlign w:val="center"/>
            <w:hideMark/>
          </w:tcPr>
          <w:p w14:paraId="08CB874E"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032" w:type="dxa"/>
            <w:tcBorders>
              <w:top w:val="nil"/>
              <w:left w:val="nil"/>
              <w:bottom w:val="single" w:sz="4" w:space="0" w:color="auto"/>
              <w:right w:val="single" w:sz="4" w:space="0" w:color="auto"/>
            </w:tcBorders>
            <w:shd w:val="clear" w:color="auto" w:fill="auto"/>
            <w:noWrap/>
            <w:vAlign w:val="center"/>
            <w:hideMark/>
          </w:tcPr>
          <w:p w14:paraId="03127E8D" w14:textId="33090709"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40.77</w:t>
            </w:r>
          </w:p>
        </w:tc>
        <w:tc>
          <w:tcPr>
            <w:tcW w:w="1032" w:type="dxa"/>
            <w:tcBorders>
              <w:top w:val="nil"/>
              <w:left w:val="nil"/>
              <w:bottom w:val="single" w:sz="4" w:space="0" w:color="auto"/>
              <w:right w:val="single" w:sz="4" w:space="0" w:color="auto"/>
            </w:tcBorders>
            <w:shd w:val="clear" w:color="auto" w:fill="auto"/>
            <w:noWrap/>
            <w:vAlign w:val="center"/>
            <w:hideMark/>
          </w:tcPr>
          <w:p w14:paraId="778D9813" w14:textId="7BC2FB3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42.63</w:t>
            </w:r>
          </w:p>
        </w:tc>
        <w:tc>
          <w:tcPr>
            <w:tcW w:w="1033" w:type="dxa"/>
            <w:tcBorders>
              <w:top w:val="nil"/>
              <w:left w:val="nil"/>
              <w:bottom w:val="single" w:sz="4" w:space="0" w:color="auto"/>
              <w:right w:val="single" w:sz="4" w:space="0" w:color="auto"/>
            </w:tcBorders>
            <w:shd w:val="clear" w:color="auto" w:fill="auto"/>
            <w:noWrap/>
            <w:vAlign w:val="center"/>
            <w:hideMark/>
          </w:tcPr>
          <w:p w14:paraId="0E0FFB3B" w14:textId="25C624C4"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44.03</w:t>
            </w:r>
          </w:p>
        </w:tc>
        <w:tc>
          <w:tcPr>
            <w:tcW w:w="959" w:type="dxa"/>
            <w:tcBorders>
              <w:top w:val="nil"/>
              <w:left w:val="nil"/>
              <w:bottom w:val="single" w:sz="4" w:space="0" w:color="auto"/>
              <w:right w:val="single" w:sz="4" w:space="0" w:color="auto"/>
            </w:tcBorders>
            <w:shd w:val="clear" w:color="auto" w:fill="auto"/>
            <w:noWrap/>
            <w:vAlign w:val="center"/>
            <w:hideMark/>
          </w:tcPr>
          <w:p w14:paraId="1625C740" w14:textId="0A522F90"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42.61</w:t>
            </w:r>
          </w:p>
        </w:tc>
        <w:tc>
          <w:tcPr>
            <w:tcW w:w="1105" w:type="dxa"/>
            <w:tcBorders>
              <w:top w:val="nil"/>
              <w:left w:val="nil"/>
              <w:bottom w:val="single" w:sz="4" w:space="0" w:color="auto"/>
              <w:right w:val="single" w:sz="4" w:space="0" w:color="auto"/>
            </w:tcBorders>
            <w:shd w:val="clear" w:color="auto" w:fill="auto"/>
            <w:noWrap/>
            <w:vAlign w:val="center"/>
            <w:hideMark/>
          </w:tcPr>
          <w:p w14:paraId="42599A4C" w14:textId="6F770AE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10.09</w:t>
            </w:r>
          </w:p>
        </w:tc>
        <w:tc>
          <w:tcPr>
            <w:tcW w:w="1033" w:type="dxa"/>
            <w:tcBorders>
              <w:top w:val="nil"/>
              <w:left w:val="nil"/>
              <w:bottom w:val="single" w:sz="4" w:space="0" w:color="auto"/>
              <w:right w:val="single" w:sz="4" w:space="0" w:color="auto"/>
            </w:tcBorders>
            <w:shd w:val="clear" w:color="auto" w:fill="auto"/>
            <w:noWrap/>
            <w:vAlign w:val="center"/>
            <w:hideMark/>
          </w:tcPr>
          <w:p w14:paraId="02812A5B" w14:textId="1533218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10.69</w:t>
            </w:r>
          </w:p>
        </w:tc>
        <w:tc>
          <w:tcPr>
            <w:tcW w:w="1032" w:type="dxa"/>
            <w:tcBorders>
              <w:top w:val="nil"/>
              <w:left w:val="nil"/>
              <w:bottom w:val="single" w:sz="4" w:space="0" w:color="auto"/>
              <w:right w:val="single" w:sz="4" w:space="0" w:color="auto"/>
            </w:tcBorders>
            <w:shd w:val="clear" w:color="auto" w:fill="auto"/>
            <w:noWrap/>
            <w:vAlign w:val="center"/>
            <w:hideMark/>
          </w:tcPr>
          <w:p w14:paraId="3042A93F" w14:textId="71205654"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11.31</w:t>
            </w:r>
          </w:p>
        </w:tc>
        <w:tc>
          <w:tcPr>
            <w:tcW w:w="1036" w:type="dxa"/>
            <w:tcBorders>
              <w:top w:val="nil"/>
              <w:left w:val="nil"/>
              <w:bottom w:val="single" w:sz="4" w:space="0" w:color="auto"/>
              <w:right w:val="single" w:sz="4" w:space="0" w:color="auto"/>
            </w:tcBorders>
            <w:shd w:val="clear" w:color="auto" w:fill="auto"/>
            <w:noWrap/>
            <w:vAlign w:val="center"/>
            <w:hideMark/>
          </w:tcPr>
          <w:p w14:paraId="0863949C" w14:textId="1A1559F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10.69</w:t>
            </w:r>
          </w:p>
        </w:tc>
      </w:tr>
      <w:tr w:rsidR="00500447" w:rsidRPr="00EA12CB" w14:paraId="1472CEB8"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567C93CA" w14:textId="77777777" w:rsidR="00500447" w:rsidRPr="00C33F44" w:rsidRDefault="00500447" w:rsidP="00383157">
            <w:pPr>
              <w:rPr>
                <w:rFonts w:ascii="Calibri" w:eastAsia="宋体" w:hAnsi="Calibri" w:cs="Calibri"/>
                <w:b/>
                <w:bCs/>
                <w:lang w:eastAsia="zh-CN"/>
              </w:rPr>
            </w:pPr>
          </w:p>
        </w:tc>
        <w:tc>
          <w:tcPr>
            <w:tcW w:w="1852" w:type="dxa"/>
            <w:vMerge/>
            <w:tcBorders>
              <w:top w:val="nil"/>
              <w:left w:val="single" w:sz="4" w:space="0" w:color="auto"/>
              <w:bottom w:val="single" w:sz="4" w:space="0" w:color="auto"/>
              <w:right w:val="single" w:sz="4" w:space="0" w:color="auto"/>
            </w:tcBorders>
            <w:vAlign w:val="center"/>
            <w:hideMark/>
          </w:tcPr>
          <w:p w14:paraId="043E8D45" w14:textId="77777777" w:rsidR="00500447" w:rsidRPr="00C33F44" w:rsidRDefault="00500447" w:rsidP="00383157">
            <w:pPr>
              <w:rPr>
                <w:rFonts w:ascii="Calibri" w:eastAsia="宋体" w:hAnsi="Calibri" w:cs="Calibri"/>
                <w:b/>
                <w:bCs/>
                <w:color w:val="000000"/>
                <w:lang w:eastAsia="zh-CN"/>
              </w:rPr>
            </w:pPr>
          </w:p>
        </w:tc>
        <w:tc>
          <w:tcPr>
            <w:tcW w:w="1559" w:type="dxa"/>
            <w:tcBorders>
              <w:top w:val="nil"/>
              <w:left w:val="nil"/>
              <w:bottom w:val="single" w:sz="4" w:space="0" w:color="auto"/>
              <w:right w:val="single" w:sz="4" w:space="0" w:color="auto"/>
            </w:tcBorders>
            <w:shd w:val="clear" w:color="auto" w:fill="auto"/>
            <w:noWrap/>
            <w:vAlign w:val="center"/>
            <w:hideMark/>
          </w:tcPr>
          <w:p w14:paraId="6EBE3E38"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032" w:type="dxa"/>
            <w:tcBorders>
              <w:top w:val="nil"/>
              <w:left w:val="nil"/>
              <w:bottom w:val="single" w:sz="4" w:space="0" w:color="auto"/>
              <w:right w:val="single" w:sz="4" w:space="0" w:color="auto"/>
            </w:tcBorders>
            <w:shd w:val="clear" w:color="auto" w:fill="auto"/>
            <w:noWrap/>
            <w:vAlign w:val="center"/>
            <w:hideMark/>
          </w:tcPr>
          <w:p w14:paraId="1365E65A" w14:textId="672334E1"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41.23</w:t>
            </w:r>
          </w:p>
        </w:tc>
        <w:tc>
          <w:tcPr>
            <w:tcW w:w="1032" w:type="dxa"/>
            <w:tcBorders>
              <w:top w:val="nil"/>
              <w:left w:val="nil"/>
              <w:bottom w:val="single" w:sz="4" w:space="0" w:color="auto"/>
              <w:right w:val="single" w:sz="4" w:space="0" w:color="auto"/>
            </w:tcBorders>
            <w:shd w:val="clear" w:color="auto" w:fill="auto"/>
            <w:noWrap/>
            <w:vAlign w:val="center"/>
            <w:hideMark/>
          </w:tcPr>
          <w:p w14:paraId="4742D5D9" w14:textId="29EEB12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42.59</w:t>
            </w:r>
          </w:p>
        </w:tc>
        <w:tc>
          <w:tcPr>
            <w:tcW w:w="1033" w:type="dxa"/>
            <w:tcBorders>
              <w:top w:val="nil"/>
              <w:left w:val="nil"/>
              <w:bottom w:val="single" w:sz="4" w:space="0" w:color="auto"/>
              <w:right w:val="single" w:sz="4" w:space="0" w:color="auto"/>
            </w:tcBorders>
            <w:shd w:val="clear" w:color="auto" w:fill="auto"/>
            <w:noWrap/>
            <w:vAlign w:val="center"/>
            <w:hideMark/>
          </w:tcPr>
          <w:p w14:paraId="6A12C6C9" w14:textId="0FA41F6C"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43.94</w:t>
            </w:r>
          </w:p>
        </w:tc>
        <w:tc>
          <w:tcPr>
            <w:tcW w:w="959" w:type="dxa"/>
            <w:tcBorders>
              <w:top w:val="nil"/>
              <w:left w:val="nil"/>
              <w:bottom w:val="single" w:sz="4" w:space="0" w:color="auto"/>
              <w:right w:val="single" w:sz="4" w:space="0" w:color="auto"/>
            </w:tcBorders>
            <w:shd w:val="clear" w:color="auto" w:fill="auto"/>
            <w:noWrap/>
            <w:vAlign w:val="center"/>
            <w:hideMark/>
          </w:tcPr>
          <w:p w14:paraId="6D610EDE" w14:textId="50CC55F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42.66</w:t>
            </w:r>
          </w:p>
        </w:tc>
        <w:tc>
          <w:tcPr>
            <w:tcW w:w="1105" w:type="dxa"/>
            <w:tcBorders>
              <w:top w:val="nil"/>
              <w:left w:val="nil"/>
              <w:bottom w:val="single" w:sz="4" w:space="0" w:color="auto"/>
              <w:right w:val="single" w:sz="4" w:space="0" w:color="auto"/>
            </w:tcBorders>
            <w:shd w:val="clear" w:color="auto" w:fill="auto"/>
            <w:noWrap/>
            <w:vAlign w:val="center"/>
            <w:hideMark/>
          </w:tcPr>
          <w:p w14:paraId="3F845289" w14:textId="15D6E35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10.08</w:t>
            </w:r>
          </w:p>
        </w:tc>
        <w:tc>
          <w:tcPr>
            <w:tcW w:w="1033" w:type="dxa"/>
            <w:tcBorders>
              <w:top w:val="nil"/>
              <w:left w:val="nil"/>
              <w:bottom w:val="single" w:sz="4" w:space="0" w:color="auto"/>
              <w:right w:val="single" w:sz="4" w:space="0" w:color="auto"/>
            </w:tcBorders>
            <w:shd w:val="clear" w:color="auto" w:fill="auto"/>
            <w:noWrap/>
            <w:vAlign w:val="center"/>
            <w:hideMark/>
          </w:tcPr>
          <w:p w14:paraId="525F1D39" w14:textId="5920A921"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10.66</w:t>
            </w:r>
          </w:p>
        </w:tc>
        <w:tc>
          <w:tcPr>
            <w:tcW w:w="1032" w:type="dxa"/>
            <w:tcBorders>
              <w:top w:val="nil"/>
              <w:left w:val="nil"/>
              <w:bottom w:val="single" w:sz="4" w:space="0" w:color="auto"/>
              <w:right w:val="single" w:sz="4" w:space="0" w:color="auto"/>
            </w:tcBorders>
            <w:shd w:val="clear" w:color="auto" w:fill="auto"/>
            <w:noWrap/>
            <w:vAlign w:val="center"/>
            <w:hideMark/>
          </w:tcPr>
          <w:p w14:paraId="25F0EA2D" w14:textId="464862F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11.53</w:t>
            </w:r>
          </w:p>
        </w:tc>
        <w:tc>
          <w:tcPr>
            <w:tcW w:w="1036" w:type="dxa"/>
            <w:tcBorders>
              <w:top w:val="nil"/>
              <w:left w:val="nil"/>
              <w:bottom w:val="single" w:sz="4" w:space="0" w:color="auto"/>
              <w:right w:val="single" w:sz="4" w:space="0" w:color="auto"/>
            </w:tcBorders>
            <w:shd w:val="clear" w:color="auto" w:fill="auto"/>
            <w:noWrap/>
            <w:vAlign w:val="center"/>
            <w:hideMark/>
          </w:tcPr>
          <w:p w14:paraId="26548B5A" w14:textId="4A6F47B4"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10.69</w:t>
            </w:r>
          </w:p>
        </w:tc>
      </w:tr>
      <w:tr w:rsidR="00500447" w:rsidRPr="00EA12CB" w14:paraId="61DDFE26" w14:textId="77777777" w:rsidTr="00C33F44">
        <w:trPr>
          <w:trHeight w:val="266"/>
          <w:jc w:val="center"/>
        </w:trPr>
        <w:tc>
          <w:tcPr>
            <w:tcW w:w="1717" w:type="dxa"/>
            <w:vMerge/>
            <w:tcBorders>
              <w:top w:val="nil"/>
              <w:left w:val="single" w:sz="4" w:space="0" w:color="auto"/>
              <w:bottom w:val="single" w:sz="4" w:space="0" w:color="auto"/>
              <w:right w:val="single" w:sz="4" w:space="0" w:color="auto"/>
            </w:tcBorders>
            <w:vAlign w:val="center"/>
            <w:hideMark/>
          </w:tcPr>
          <w:p w14:paraId="13712637" w14:textId="77777777" w:rsidR="00500447" w:rsidRPr="00C33F44" w:rsidRDefault="00500447" w:rsidP="00383157">
            <w:pPr>
              <w:rPr>
                <w:rFonts w:ascii="Calibri" w:eastAsia="宋体" w:hAnsi="Calibri" w:cs="Calibri"/>
                <w:b/>
                <w:bCs/>
                <w:lang w:eastAsia="zh-CN"/>
              </w:rPr>
            </w:pPr>
          </w:p>
        </w:tc>
        <w:tc>
          <w:tcPr>
            <w:tcW w:w="185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6D3B663" w14:textId="77777777" w:rsidR="00500447" w:rsidRPr="00C33F44" w:rsidRDefault="0050044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559" w:type="dxa"/>
            <w:tcBorders>
              <w:top w:val="nil"/>
              <w:left w:val="nil"/>
              <w:bottom w:val="single" w:sz="4" w:space="0" w:color="auto"/>
              <w:right w:val="single" w:sz="4" w:space="0" w:color="auto"/>
            </w:tcBorders>
            <w:shd w:val="clear" w:color="auto" w:fill="auto"/>
            <w:noWrap/>
            <w:vAlign w:val="center"/>
            <w:hideMark/>
          </w:tcPr>
          <w:p w14:paraId="3308ECD3"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032" w:type="dxa"/>
            <w:tcBorders>
              <w:top w:val="nil"/>
              <w:left w:val="nil"/>
              <w:bottom w:val="single" w:sz="4" w:space="0" w:color="auto"/>
              <w:right w:val="single" w:sz="4" w:space="0" w:color="auto"/>
            </w:tcBorders>
            <w:shd w:val="clear" w:color="auto" w:fill="auto"/>
            <w:noWrap/>
            <w:vAlign w:val="center"/>
            <w:hideMark/>
          </w:tcPr>
          <w:p w14:paraId="7872340A" w14:textId="18A08757"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32.34</w:t>
            </w:r>
          </w:p>
        </w:tc>
        <w:tc>
          <w:tcPr>
            <w:tcW w:w="1032" w:type="dxa"/>
            <w:tcBorders>
              <w:top w:val="nil"/>
              <w:left w:val="nil"/>
              <w:bottom w:val="single" w:sz="4" w:space="0" w:color="auto"/>
              <w:right w:val="single" w:sz="4" w:space="0" w:color="auto"/>
            </w:tcBorders>
            <w:shd w:val="clear" w:color="auto" w:fill="auto"/>
            <w:noWrap/>
            <w:vAlign w:val="center"/>
            <w:hideMark/>
          </w:tcPr>
          <w:p w14:paraId="50435838" w14:textId="574C696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32.87</w:t>
            </w:r>
          </w:p>
        </w:tc>
        <w:tc>
          <w:tcPr>
            <w:tcW w:w="1033" w:type="dxa"/>
            <w:tcBorders>
              <w:top w:val="nil"/>
              <w:left w:val="nil"/>
              <w:bottom w:val="single" w:sz="4" w:space="0" w:color="auto"/>
              <w:right w:val="single" w:sz="4" w:space="0" w:color="auto"/>
            </w:tcBorders>
            <w:shd w:val="clear" w:color="auto" w:fill="auto"/>
            <w:noWrap/>
            <w:vAlign w:val="center"/>
            <w:hideMark/>
          </w:tcPr>
          <w:p w14:paraId="429C4E76" w14:textId="5DD41C31"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33.51</w:t>
            </w:r>
          </w:p>
        </w:tc>
        <w:tc>
          <w:tcPr>
            <w:tcW w:w="959" w:type="dxa"/>
            <w:tcBorders>
              <w:top w:val="nil"/>
              <w:left w:val="nil"/>
              <w:bottom w:val="single" w:sz="4" w:space="0" w:color="auto"/>
              <w:right w:val="single" w:sz="4" w:space="0" w:color="auto"/>
            </w:tcBorders>
            <w:shd w:val="clear" w:color="auto" w:fill="auto"/>
            <w:noWrap/>
            <w:vAlign w:val="center"/>
            <w:hideMark/>
          </w:tcPr>
          <w:p w14:paraId="017AD0D9" w14:textId="1D8639B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32.62</w:t>
            </w:r>
          </w:p>
        </w:tc>
        <w:tc>
          <w:tcPr>
            <w:tcW w:w="1105" w:type="dxa"/>
            <w:tcBorders>
              <w:top w:val="nil"/>
              <w:left w:val="nil"/>
              <w:bottom w:val="single" w:sz="4" w:space="0" w:color="auto"/>
              <w:right w:val="single" w:sz="4" w:space="0" w:color="auto"/>
            </w:tcBorders>
            <w:shd w:val="clear" w:color="auto" w:fill="auto"/>
            <w:noWrap/>
            <w:vAlign w:val="center"/>
            <w:hideMark/>
          </w:tcPr>
          <w:p w14:paraId="5FAACF59" w14:textId="25B07EB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8.05</w:t>
            </w:r>
          </w:p>
        </w:tc>
        <w:tc>
          <w:tcPr>
            <w:tcW w:w="1033" w:type="dxa"/>
            <w:tcBorders>
              <w:top w:val="nil"/>
              <w:left w:val="nil"/>
              <w:bottom w:val="single" w:sz="4" w:space="0" w:color="auto"/>
              <w:right w:val="single" w:sz="4" w:space="0" w:color="auto"/>
            </w:tcBorders>
            <w:shd w:val="clear" w:color="auto" w:fill="auto"/>
            <w:noWrap/>
            <w:vAlign w:val="center"/>
            <w:hideMark/>
          </w:tcPr>
          <w:p w14:paraId="36E18437" w14:textId="7CC2C3D5"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8.23</w:t>
            </w:r>
          </w:p>
        </w:tc>
        <w:tc>
          <w:tcPr>
            <w:tcW w:w="1032" w:type="dxa"/>
            <w:tcBorders>
              <w:top w:val="nil"/>
              <w:left w:val="nil"/>
              <w:bottom w:val="single" w:sz="4" w:space="0" w:color="auto"/>
              <w:right w:val="single" w:sz="4" w:space="0" w:color="auto"/>
            </w:tcBorders>
            <w:shd w:val="clear" w:color="auto" w:fill="auto"/>
            <w:noWrap/>
            <w:vAlign w:val="center"/>
            <w:hideMark/>
          </w:tcPr>
          <w:p w14:paraId="049A1317" w14:textId="5FA631F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8.63</w:t>
            </w:r>
          </w:p>
        </w:tc>
        <w:tc>
          <w:tcPr>
            <w:tcW w:w="1036" w:type="dxa"/>
            <w:tcBorders>
              <w:top w:val="nil"/>
              <w:left w:val="nil"/>
              <w:bottom w:val="single" w:sz="4" w:space="0" w:color="auto"/>
              <w:right w:val="single" w:sz="4" w:space="0" w:color="auto"/>
            </w:tcBorders>
            <w:shd w:val="clear" w:color="auto" w:fill="auto"/>
            <w:noWrap/>
            <w:vAlign w:val="center"/>
            <w:hideMark/>
          </w:tcPr>
          <w:p w14:paraId="25DB1C6B" w14:textId="55E9FE0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8.22</w:t>
            </w:r>
          </w:p>
        </w:tc>
      </w:tr>
      <w:tr w:rsidR="00500447" w:rsidRPr="00EA12CB" w14:paraId="28756EA1"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1C6BEA5F" w14:textId="77777777" w:rsidR="00500447" w:rsidRPr="00C33F44" w:rsidRDefault="00500447" w:rsidP="00383157">
            <w:pPr>
              <w:rPr>
                <w:rFonts w:ascii="Calibri" w:eastAsia="宋体" w:hAnsi="Calibri" w:cs="Calibri"/>
                <w:b/>
                <w:bCs/>
                <w:lang w:eastAsia="zh-CN"/>
              </w:rPr>
            </w:pPr>
          </w:p>
        </w:tc>
        <w:tc>
          <w:tcPr>
            <w:tcW w:w="1852" w:type="dxa"/>
            <w:vMerge/>
            <w:tcBorders>
              <w:top w:val="nil"/>
              <w:left w:val="single" w:sz="4" w:space="0" w:color="auto"/>
              <w:bottom w:val="single" w:sz="4" w:space="0" w:color="auto"/>
              <w:right w:val="single" w:sz="4" w:space="0" w:color="auto"/>
            </w:tcBorders>
            <w:vAlign w:val="center"/>
            <w:hideMark/>
          </w:tcPr>
          <w:p w14:paraId="730B0DEF" w14:textId="77777777" w:rsidR="00500447" w:rsidRPr="00C33F44" w:rsidRDefault="00500447" w:rsidP="00383157">
            <w:pPr>
              <w:rPr>
                <w:rFonts w:ascii="Calibri" w:eastAsia="宋体" w:hAnsi="Calibri" w:cs="Calibri"/>
                <w:b/>
                <w:bCs/>
                <w:color w:val="000000"/>
                <w:lang w:eastAsia="zh-CN"/>
              </w:rPr>
            </w:pPr>
          </w:p>
        </w:tc>
        <w:tc>
          <w:tcPr>
            <w:tcW w:w="1559" w:type="dxa"/>
            <w:tcBorders>
              <w:top w:val="nil"/>
              <w:left w:val="nil"/>
              <w:bottom w:val="single" w:sz="4" w:space="0" w:color="auto"/>
              <w:right w:val="single" w:sz="4" w:space="0" w:color="auto"/>
            </w:tcBorders>
            <w:shd w:val="clear" w:color="auto" w:fill="auto"/>
            <w:noWrap/>
            <w:vAlign w:val="center"/>
            <w:hideMark/>
          </w:tcPr>
          <w:p w14:paraId="0A227859"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032" w:type="dxa"/>
            <w:tcBorders>
              <w:top w:val="nil"/>
              <w:left w:val="nil"/>
              <w:bottom w:val="single" w:sz="4" w:space="0" w:color="auto"/>
              <w:right w:val="single" w:sz="4" w:space="0" w:color="auto"/>
            </w:tcBorders>
            <w:shd w:val="clear" w:color="auto" w:fill="auto"/>
            <w:noWrap/>
            <w:vAlign w:val="center"/>
            <w:hideMark/>
          </w:tcPr>
          <w:p w14:paraId="676F9ECF" w14:textId="6AFC6220"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32.45</w:t>
            </w:r>
          </w:p>
        </w:tc>
        <w:tc>
          <w:tcPr>
            <w:tcW w:w="1032" w:type="dxa"/>
            <w:tcBorders>
              <w:top w:val="nil"/>
              <w:left w:val="nil"/>
              <w:bottom w:val="single" w:sz="4" w:space="0" w:color="auto"/>
              <w:right w:val="single" w:sz="4" w:space="0" w:color="auto"/>
            </w:tcBorders>
            <w:shd w:val="clear" w:color="auto" w:fill="auto"/>
            <w:noWrap/>
            <w:vAlign w:val="center"/>
            <w:hideMark/>
          </w:tcPr>
          <w:p w14:paraId="402C590B" w14:textId="039F31E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32.83</w:t>
            </w:r>
          </w:p>
        </w:tc>
        <w:tc>
          <w:tcPr>
            <w:tcW w:w="1033" w:type="dxa"/>
            <w:tcBorders>
              <w:top w:val="nil"/>
              <w:left w:val="nil"/>
              <w:bottom w:val="single" w:sz="4" w:space="0" w:color="auto"/>
              <w:right w:val="single" w:sz="4" w:space="0" w:color="auto"/>
            </w:tcBorders>
            <w:shd w:val="clear" w:color="auto" w:fill="auto"/>
            <w:noWrap/>
            <w:vAlign w:val="center"/>
            <w:hideMark/>
          </w:tcPr>
          <w:p w14:paraId="0060DFC7" w14:textId="13150067"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33.44</w:t>
            </w:r>
          </w:p>
        </w:tc>
        <w:tc>
          <w:tcPr>
            <w:tcW w:w="959" w:type="dxa"/>
            <w:tcBorders>
              <w:top w:val="nil"/>
              <w:left w:val="nil"/>
              <w:bottom w:val="single" w:sz="4" w:space="0" w:color="auto"/>
              <w:right w:val="single" w:sz="4" w:space="0" w:color="auto"/>
            </w:tcBorders>
            <w:shd w:val="clear" w:color="auto" w:fill="auto"/>
            <w:noWrap/>
            <w:vAlign w:val="center"/>
            <w:hideMark/>
          </w:tcPr>
          <w:p w14:paraId="1F759489" w14:textId="2096DE58"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32.66</w:t>
            </w:r>
          </w:p>
        </w:tc>
        <w:tc>
          <w:tcPr>
            <w:tcW w:w="1105" w:type="dxa"/>
            <w:tcBorders>
              <w:top w:val="nil"/>
              <w:left w:val="nil"/>
              <w:bottom w:val="single" w:sz="4" w:space="0" w:color="auto"/>
              <w:right w:val="single" w:sz="4" w:space="0" w:color="auto"/>
            </w:tcBorders>
            <w:shd w:val="clear" w:color="auto" w:fill="auto"/>
            <w:noWrap/>
            <w:vAlign w:val="center"/>
            <w:hideMark/>
          </w:tcPr>
          <w:p w14:paraId="7CD00AEF" w14:textId="2262C56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8.04</w:t>
            </w:r>
          </w:p>
        </w:tc>
        <w:tc>
          <w:tcPr>
            <w:tcW w:w="1033" w:type="dxa"/>
            <w:tcBorders>
              <w:top w:val="nil"/>
              <w:left w:val="nil"/>
              <w:bottom w:val="single" w:sz="4" w:space="0" w:color="auto"/>
              <w:right w:val="single" w:sz="4" w:space="0" w:color="auto"/>
            </w:tcBorders>
            <w:shd w:val="clear" w:color="auto" w:fill="auto"/>
            <w:noWrap/>
            <w:vAlign w:val="center"/>
            <w:hideMark/>
          </w:tcPr>
          <w:p w14:paraId="54405FC5" w14:textId="1D594D8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8.21</w:t>
            </w:r>
          </w:p>
        </w:tc>
        <w:tc>
          <w:tcPr>
            <w:tcW w:w="1032" w:type="dxa"/>
            <w:tcBorders>
              <w:top w:val="nil"/>
              <w:left w:val="nil"/>
              <w:bottom w:val="single" w:sz="4" w:space="0" w:color="auto"/>
              <w:right w:val="single" w:sz="4" w:space="0" w:color="auto"/>
            </w:tcBorders>
            <w:shd w:val="clear" w:color="auto" w:fill="auto"/>
            <w:noWrap/>
            <w:vAlign w:val="center"/>
            <w:hideMark/>
          </w:tcPr>
          <w:p w14:paraId="44A6E674" w14:textId="6A38E2A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8.62</w:t>
            </w:r>
          </w:p>
        </w:tc>
        <w:tc>
          <w:tcPr>
            <w:tcW w:w="1036" w:type="dxa"/>
            <w:tcBorders>
              <w:top w:val="nil"/>
              <w:left w:val="nil"/>
              <w:bottom w:val="single" w:sz="4" w:space="0" w:color="auto"/>
              <w:right w:val="single" w:sz="4" w:space="0" w:color="auto"/>
            </w:tcBorders>
            <w:shd w:val="clear" w:color="auto" w:fill="auto"/>
            <w:noWrap/>
            <w:vAlign w:val="center"/>
            <w:hideMark/>
          </w:tcPr>
          <w:p w14:paraId="51E3BA78" w14:textId="34BB927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8.23</w:t>
            </w:r>
          </w:p>
        </w:tc>
      </w:tr>
      <w:tr w:rsidR="00500447" w:rsidRPr="00EA12CB" w14:paraId="2501308A" w14:textId="77777777" w:rsidTr="00C33F44">
        <w:trPr>
          <w:trHeight w:val="266"/>
          <w:jc w:val="center"/>
        </w:trPr>
        <w:tc>
          <w:tcPr>
            <w:tcW w:w="1717" w:type="dxa"/>
            <w:vMerge/>
            <w:tcBorders>
              <w:top w:val="nil"/>
              <w:left w:val="single" w:sz="4" w:space="0" w:color="auto"/>
              <w:bottom w:val="single" w:sz="4" w:space="0" w:color="auto"/>
              <w:right w:val="single" w:sz="4" w:space="0" w:color="auto"/>
            </w:tcBorders>
            <w:vAlign w:val="center"/>
            <w:hideMark/>
          </w:tcPr>
          <w:p w14:paraId="3C21D295" w14:textId="77777777" w:rsidR="00500447" w:rsidRPr="00C33F44" w:rsidRDefault="00500447" w:rsidP="00383157">
            <w:pPr>
              <w:rPr>
                <w:rFonts w:ascii="Calibri" w:eastAsia="宋体" w:hAnsi="Calibri" w:cs="Calibri"/>
                <w:b/>
                <w:bCs/>
                <w:lang w:eastAsia="zh-CN"/>
              </w:rPr>
            </w:pPr>
          </w:p>
        </w:tc>
        <w:tc>
          <w:tcPr>
            <w:tcW w:w="185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8986B87" w14:textId="77777777" w:rsidR="00500447" w:rsidRPr="00C33F44" w:rsidRDefault="0050044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559" w:type="dxa"/>
            <w:tcBorders>
              <w:top w:val="nil"/>
              <w:left w:val="nil"/>
              <w:bottom w:val="single" w:sz="4" w:space="0" w:color="auto"/>
              <w:right w:val="single" w:sz="4" w:space="0" w:color="auto"/>
            </w:tcBorders>
            <w:shd w:val="clear" w:color="auto" w:fill="auto"/>
            <w:noWrap/>
            <w:vAlign w:val="center"/>
            <w:hideMark/>
          </w:tcPr>
          <w:p w14:paraId="0A620C3D"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032" w:type="dxa"/>
            <w:tcBorders>
              <w:top w:val="nil"/>
              <w:left w:val="nil"/>
              <w:bottom w:val="single" w:sz="4" w:space="0" w:color="auto"/>
              <w:right w:val="single" w:sz="4" w:space="0" w:color="auto"/>
            </w:tcBorders>
            <w:shd w:val="clear" w:color="auto" w:fill="auto"/>
            <w:noWrap/>
            <w:vAlign w:val="center"/>
            <w:hideMark/>
          </w:tcPr>
          <w:p w14:paraId="6E7C2CBD" w14:textId="47DFCE7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32.62</w:t>
            </w:r>
          </w:p>
        </w:tc>
        <w:tc>
          <w:tcPr>
            <w:tcW w:w="1032" w:type="dxa"/>
            <w:tcBorders>
              <w:top w:val="nil"/>
              <w:left w:val="nil"/>
              <w:bottom w:val="single" w:sz="4" w:space="0" w:color="auto"/>
              <w:right w:val="single" w:sz="4" w:space="0" w:color="auto"/>
            </w:tcBorders>
            <w:shd w:val="clear" w:color="auto" w:fill="auto"/>
            <w:noWrap/>
            <w:vAlign w:val="center"/>
            <w:hideMark/>
          </w:tcPr>
          <w:p w14:paraId="2CCD51C9" w14:textId="72061A00"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40.78</w:t>
            </w:r>
          </w:p>
        </w:tc>
        <w:tc>
          <w:tcPr>
            <w:tcW w:w="1033" w:type="dxa"/>
            <w:tcBorders>
              <w:top w:val="nil"/>
              <w:left w:val="nil"/>
              <w:bottom w:val="single" w:sz="4" w:space="0" w:color="auto"/>
              <w:right w:val="single" w:sz="4" w:space="0" w:color="auto"/>
            </w:tcBorders>
            <w:shd w:val="clear" w:color="auto" w:fill="auto"/>
            <w:noWrap/>
            <w:vAlign w:val="center"/>
            <w:hideMark/>
          </w:tcPr>
          <w:p w14:paraId="5BC760E9" w14:textId="4A45CC96"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42.88</w:t>
            </w:r>
          </w:p>
        </w:tc>
        <w:tc>
          <w:tcPr>
            <w:tcW w:w="959" w:type="dxa"/>
            <w:tcBorders>
              <w:top w:val="nil"/>
              <w:left w:val="nil"/>
              <w:bottom w:val="single" w:sz="4" w:space="0" w:color="auto"/>
              <w:right w:val="single" w:sz="4" w:space="0" w:color="auto"/>
            </w:tcBorders>
            <w:shd w:val="clear" w:color="auto" w:fill="auto"/>
            <w:noWrap/>
            <w:vAlign w:val="center"/>
            <w:hideMark/>
          </w:tcPr>
          <w:p w14:paraId="0ADDC322" w14:textId="4276F70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45.46</w:t>
            </w:r>
          </w:p>
        </w:tc>
        <w:tc>
          <w:tcPr>
            <w:tcW w:w="1105" w:type="dxa"/>
            <w:tcBorders>
              <w:top w:val="nil"/>
              <w:left w:val="nil"/>
              <w:bottom w:val="single" w:sz="4" w:space="0" w:color="auto"/>
              <w:right w:val="single" w:sz="4" w:space="0" w:color="auto"/>
            </w:tcBorders>
            <w:shd w:val="clear" w:color="auto" w:fill="auto"/>
            <w:noWrap/>
            <w:vAlign w:val="center"/>
            <w:hideMark/>
          </w:tcPr>
          <w:p w14:paraId="7893A5D2" w14:textId="0D12CDD1"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10.09</w:t>
            </w:r>
          </w:p>
        </w:tc>
        <w:tc>
          <w:tcPr>
            <w:tcW w:w="1033" w:type="dxa"/>
            <w:tcBorders>
              <w:top w:val="nil"/>
              <w:left w:val="nil"/>
              <w:bottom w:val="single" w:sz="4" w:space="0" w:color="auto"/>
              <w:right w:val="single" w:sz="4" w:space="0" w:color="auto"/>
            </w:tcBorders>
            <w:shd w:val="clear" w:color="auto" w:fill="auto"/>
            <w:noWrap/>
            <w:vAlign w:val="center"/>
            <w:hideMark/>
          </w:tcPr>
          <w:p w14:paraId="534D6B83" w14:textId="1B2D8482"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10.69</w:t>
            </w:r>
          </w:p>
        </w:tc>
        <w:tc>
          <w:tcPr>
            <w:tcW w:w="1032" w:type="dxa"/>
            <w:tcBorders>
              <w:top w:val="nil"/>
              <w:left w:val="nil"/>
              <w:bottom w:val="single" w:sz="4" w:space="0" w:color="auto"/>
              <w:right w:val="single" w:sz="4" w:space="0" w:color="auto"/>
            </w:tcBorders>
            <w:shd w:val="clear" w:color="auto" w:fill="auto"/>
            <w:noWrap/>
            <w:vAlign w:val="center"/>
            <w:hideMark/>
          </w:tcPr>
          <w:p w14:paraId="5C2274F4" w14:textId="28F16FA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11.31</w:t>
            </w:r>
          </w:p>
        </w:tc>
        <w:tc>
          <w:tcPr>
            <w:tcW w:w="1036" w:type="dxa"/>
            <w:tcBorders>
              <w:top w:val="nil"/>
              <w:left w:val="nil"/>
              <w:bottom w:val="single" w:sz="4" w:space="0" w:color="auto"/>
              <w:right w:val="single" w:sz="4" w:space="0" w:color="auto"/>
            </w:tcBorders>
            <w:shd w:val="clear" w:color="auto" w:fill="auto"/>
            <w:noWrap/>
            <w:vAlign w:val="center"/>
            <w:hideMark/>
          </w:tcPr>
          <w:p w14:paraId="30ED91DA" w14:textId="6279D87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10.69</w:t>
            </w:r>
          </w:p>
        </w:tc>
      </w:tr>
      <w:tr w:rsidR="00500447" w:rsidRPr="00EA12CB" w14:paraId="7430CAF5"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39AFD787" w14:textId="77777777" w:rsidR="00500447" w:rsidRPr="00C33F44" w:rsidRDefault="00500447" w:rsidP="00383157">
            <w:pPr>
              <w:rPr>
                <w:rFonts w:ascii="Calibri" w:eastAsia="宋体" w:hAnsi="Calibri" w:cs="Calibri"/>
                <w:b/>
                <w:bCs/>
                <w:lang w:eastAsia="zh-CN"/>
              </w:rPr>
            </w:pPr>
          </w:p>
        </w:tc>
        <w:tc>
          <w:tcPr>
            <w:tcW w:w="1852" w:type="dxa"/>
            <w:vMerge/>
            <w:tcBorders>
              <w:top w:val="nil"/>
              <w:left w:val="single" w:sz="4" w:space="0" w:color="auto"/>
              <w:bottom w:val="single" w:sz="4" w:space="0" w:color="auto"/>
              <w:right w:val="single" w:sz="4" w:space="0" w:color="auto"/>
            </w:tcBorders>
            <w:vAlign w:val="center"/>
            <w:hideMark/>
          </w:tcPr>
          <w:p w14:paraId="29EC3521" w14:textId="77777777" w:rsidR="00500447" w:rsidRPr="00C33F44" w:rsidRDefault="00500447" w:rsidP="00383157">
            <w:pPr>
              <w:rPr>
                <w:rFonts w:ascii="Calibri" w:eastAsia="宋体" w:hAnsi="Calibri" w:cs="Calibri"/>
                <w:b/>
                <w:bCs/>
                <w:color w:val="000000"/>
                <w:lang w:eastAsia="zh-CN"/>
              </w:rPr>
            </w:pPr>
          </w:p>
        </w:tc>
        <w:tc>
          <w:tcPr>
            <w:tcW w:w="1559" w:type="dxa"/>
            <w:tcBorders>
              <w:top w:val="nil"/>
              <w:left w:val="nil"/>
              <w:bottom w:val="single" w:sz="4" w:space="0" w:color="auto"/>
              <w:right w:val="single" w:sz="4" w:space="0" w:color="auto"/>
            </w:tcBorders>
            <w:shd w:val="clear" w:color="auto" w:fill="auto"/>
            <w:noWrap/>
            <w:vAlign w:val="center"/>
            <w:hideMark/>
          </w:tcPr>
          <w:p w14:paraId="65BEF9B8"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032" w:type="dxa"/>
            <w:tcBorders>
              <w:top w:val="nil"/>
              <w:left w:val="nil"/>
              <w:bottom w:val="single" w:sz="4" w:space="0" w:color="auto"/>
              <w:right w:val="single" w:sz="4" w:space="0" w:color="auto"/>
            </w:tcBorders>
            <w:shd w:val="clear" w:color="auto" w:fill="auto"/>
            <w:noWrap/>
            <w:vAlign w:val="center"/>
            <w:hideMark/>
          </w:tcPr>
          <w:p w14:paraId="6A7EF3AA" w14:textId="2F818859"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32.66</w:t>
            </w:r>
          </w:p>
        </w:tc>
        <w:tc>
          <w:tcPr>
            <w:tcW w:w="1032" w:type="dxa"/>
            <w:tcBorders>
              <w:top w:val="nil"/>
              <w:left w:val="nil"/>
              <w:bottom w:val="single" w:sz="4" w:space="0" w:color="auto"/>
              <w:right w:val="single" w:sz="4" w:space="0" w:color="auto"/>
            </w:tcBorders>
            <w:shd w:val="clear" w:color="auto" w:fill="auto"/>
            <w:noWrap/>
            <w:vAlign w:val="center"/>
            <w:hideMark/>
          </w:tcPr>
          <w:p w14:paraId="2356A936" w14:textId="383536C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41.08</w:t>
            </w:r>
          </w:p>
        </w:tc>
        <w:tc>
          <w:tcPr>
            <w:tcW w:w="1033" w:type="dxa"/>
            <w:tcBorders>
              <w:top w:val="nil"/>
              <w:left w:val="nil"/>
              <w:bottom w:val="single" w:sz="4" w:space="0" w:color="auto"/>
              <w:right w:val="single" w:sz="4" w:space="0" w:color="auto"/>
            </w:tcBorders>
            <w:shd w:val="clear" w:color="auto" w:fill="auto"/>
            <w:noWrap/>
            <w:vAlign w:val="center"/>
            <w:hideMark/>
          </w:tcPr>
          <w:p w14:paraId="4EA63809" w14:textId="3289D120"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42.87</w:t>
            </w:r>
          </w:p>
        </w:tc>
        <w:tc>
          <w:tcPr>
            <w:tcW w:w="959" w:type="dxa"/>
            <w:tcBorders>
              <w:top w:val="nil"/>
              <w:left w:val="nil"/>
              <w:bottom w:val="single" w:sz="4" w:space="0" w:color="auto"/>
              <w:right w:val="single" w:sz="4" w:space="0" w:color="auto"/>
            </w:tcBorders>
            <w:shd w:val="clear" w:color="auto" w:fill="auto"/>
            <w:noWrap/>
            <w:vAlign w:val="center"/>
            <w:hideMark/>
          </w:tcPr>
          <w:p w14:paraId="59C08CAE" w14:textId="67DE9B0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45.5</w:t>
            </w:r>
          </w:p>
        </w:tc>
        <w:tc>
          <w:tcPr>
            <w:tcW w:w="1105" w:type="dxa"/>
            <w:tcBorders>
              <w:top w:val="nil"/>
              <w:left w:val="nil"/>
              <w:bottom w:val="single" w:sz="4" w:space="0" w:color="auto"/>
              <w:right w:val="single" w:sz="4" w:space="0" w:color="auto"/>
            </w:tcBorders>
            <w:shd w:val="clear" w:color="auto" w:fill="auto"/>
            <w:noWrap/>
            <w:vAlign w:val="center"/>
            <w:hideMark/>
          </w:tcPr>
          <w:p w14:paraId="4AE1E021" w14:textId="14BBD752"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9.96</w:t>
            </w:r>
          </w:p>
        </w:tc>
        <w:tc>
          <w:tcPr>
            <w:tcW w:w="1033" w:type="dxa"/>
            <w:tcBorders>
              <w:top w:val="nil"/>
              <w:left w:val="nil"/>
              <w:bottom w:val="single" w:sz="4" w:space="0" w:color="auto"/>
              <w:right w:val="single" w:sz="4" w:space="0" w:color="auto"/>
            </w:tcBorders>
            <w:shd w:val="clear" w:color="auto" w:fill="auto"/>
            <w:noWrap/>
            <w:vAlign w:val="center"/>
            <w:hideMark/>
          </w:tcPr>
          <w:p w14:paraId="56602190" w14:textId="07F82E7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10.61</w:t>
            </w:r>
          </w:p>
        </w:tc>
        <w:tc>
          <w:tcPr>
            <w:tcW w:w="1032" w:type="dxa"/>
            <w:tcBorders>
              <w:top w:val="nil"/>
              <w:left w:val="nil"/>
              <w:bottom w:val="single" w:sz="4" w:space="0" w:color="auto"/>
              <w:right w:val="single" w:sz="4" w:space="0" w:color="auto"/>
            </w:tcBorders>
            <w:shd w:val="clear" w:color="auto" w:fill="auto"/>
            <w:noWrap/>
            <w:vAlign w:val="center"/>
            <w:hideMark/>
          </w:tcPr>
          <w:p w14:paraId="40F46768" w14:textId="62DBA795"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11.36</w:t>
            </w:r>
          </w:p>
        </w:tc>
        <w:tc>
          <w:tcPr>
            <w:tcW w:w="1036" w:type="dxa"/>
            <w:tcBorders>
              <w:top w:val="nil"/>
              <w:left w:val="nil"/>
              <w:bottom w:val="single" w:sz="4" w:space="0" w:color="auto"/>
              <w:right w:val="single" w:sz="4" w:space="0" w:color="auto"/>
            </w:tcBorders>
            <w:shd w:val="clear" w:color="auto" w:fill="auto"/>
            <w:noWrap/>
            <w:vAlign w:val="center"/>
            <w:hideMark/>
          </w:tcPr>
          <w:p w14:paraId="7B2FCF4E" w14:textId="127C675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10.66</w:t>
            </w:r>
          </w:p>
        </w:tc>
      </w:tr>
      <w:tr w:rsidR="00500447" w:rsidRPr="00EA12CB" w14:paraId="59000E7C" w14:textId="77777777" w:rsidTr="00C33F44">
        <w:trPr>
          <w:trHeight w:val="248"/>
          <w:jc w:val="center"/>
        </w:trPr>
        <w:tc>
          <w:tcPr>
            <w:tcW w:w="1717"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EE7214D" w14:textId="77777777" w:rsidR="00500447" w:rsidRPr="00C33F44" w:rsidRDefault="00500447" w:rsidP="00383157">
            <w:pPr>
              <w:jc w:val="center"/>
              <w:rPr>
                <w:rFonts w:ascii="Calibri" w:eastAsia="宋体" w:hAnsi="Calibri" w:cs="Calibri"/>
                <w:b/>
                <w:bCs/>
                <w:lang w:eastAsia="zh-CN"/>
              </w:rPr>
            </w:pPr>
            <w:r w:rsidRPr="00C33F44">
              <w:rPr>
                <w:rFonts w:ascii="Calibri" w:eastAsia="宋体" w:hAnsi="Calibri" w:cs="Calibri"/>
                <w:b/>
                <w:bCs/>
                <w:lang w:eastAsia="zh-CN"/>
              </w:rPr>
              <w:t>Median load</w:t>
            </w:r>
          </w:p>
        </w:tc>
        <w:tc>
          <w:tcPr>
            <w:tcW w:w="185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3F54A08" w14:textId="77777777" w:rsidR="00500447" w:rsidRPr="00C33F44" w:rsidRDefault="0050044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559" w:type="dxa"/>
            <w:tcBorders>
              <w:top w:val="nil"/>
              <w:left w:val="nil"/>
              <w:bottom w:val="single" w:sz="4" w:space="0" w:color="auto"/>
              <w:right w:val="single" w:sz="4" w:space="0" w:color="auto"/>
            </w:tcBorders>
            <w:shd w:val="clear" w:color="auto" w:fill="auto"/>
            <w:noWrap/>
            <w:vAlign w:val="center"/>
            <w:hideMark/>
          </w:tcPr>
          <w:p w14:paraId="0426048E"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032" w:type="dxa"/>
            <w:tcBorders>
              <w:top w:val="nil"/>
              <w:left w:val="nil"/>
              <w:bottom w:val="single" w:sz="4" w:space="0" w:color="auto"/>
              <w:right w:val="single" w:sz="4" w:space="0" w:color="auto"/>
            </w:tcBorders>
            <w:shd w:val="clear" w:color="auto" w:fill="auto"/>
            <w:noWrap/>
            <w:vAlign w:val="center"/>
            <w:hideMark/>
          </w:tcPr>
          <w:p w14:paraId="4189616D" w14:textId="540D1BF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40.77</w:t>
            </w:r>
          </w:p>
        </w:tc>
        <w:tc>
          <w:tcPr>
            <w:tcW w:w="1032" w:type="dxa"/>
            <w:tcBorders>
              <w:top w:val="nil"/>
              <w:left w:val="nil"/>
              <w:bottom w:val="single" w:sz="4" w:space="0" w:color="auto"/>
              <w:right w:val="single" w:sz="4" w:space="0" w:color="auto"/>
            </w:tcBorders>
            <w:shd w:val="clear" w:color="auto" w:fill="auto"/>
            <w:noWrap/>
            <w:vAlign w:val="center"/>
            <w:hideMark/>
          </w:tcPr>
          <w:p w14:paraId="4E6B6205" w14:textId="4563BE1C"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42.63</w:t>
            </w:r>
          </w:p>
        </w:tc>
        <w:tc>
          <w:tcPr>
            <w:tcW w:w="1033" w:type="dxa"/>
            <w:tcBorders>
              <w:top w:val="nil"/>
              <w:left w:val="nil"/>
              <w:bottom w:val="single" w:sz="4" w:space="0" w:color="auto"/>
              <w:right w:val="single" w:sz="4" w:space="0" w:color="auto"/>
            </w:tcBorders>
            <w:shd w:val="clear" w:color="auto" w:fill="auto"/>
            <w:noWrap/>
            <w:vAlign w:val="center"/>
            <w:hideMark/>
          </w:tcPr>
          <w:p w14:paraId="089C4857" w14:textId="56FC018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44.03</w:t>
            </w:r>
          </w:p>
        </w:tc>
        <w:tc>
          <w:tcPr>
            <w:tcW w:w="959" w:type="dxa"/>
            <w:tcBorders>
              <w:top w:val="nil"/>
              <w:left w:val="nil"/>
              <w:bottom w:val="single" w:sz="4" w:space="0" w:color="auto"/>
              <w:right w:val="single" w:sz="4" w:space="0" w:color="auto"/>
            </w:tcBorders>
            <w:shd w:val="clear" w:color="auto" w:fill="auto"/>
            <w:noWrap/>
            <w:vAlign w:val="center"/>
            <w:hideMark/>
          </w:tcPr>
          <w:p w14:paraId="6E8FE202" w14:textId="63048041"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42.61</w:t>
            </w:r>
          </w:p>
        </w:tc>
        <w:tc>
          <w:tcPr>
            <w:tcW w:w="1105" w:type="dxa"/>
            <w:tcBorders>
              <w:top w:val="nil"/>
              <w:left w:val="nil"/>
              <w:bottom w:val="single" w:sz="4" w:space="0" w:color="auto"/>
              <w:right w:val="single" w:sz="4" w:space="0" w:color="auto"/>
            </w:tcBorders>
            <w:shd w:val="clear" w:color="auto" w:fill="auto"/>
            <w:noWrap/>
            <w:vAlign w:val="center"/>
            <w:hideMark/>
          </w:tcPr>
          <w:p w14:paraId="20DE4D9B" w14:textId="7DC936C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10.09</w:t>
            </w:r>
          </w:p>
        </w:tc>
        <w:tc>
          <w:tcPr>
            <w:tcW w:w="1033" w:type="dxa"/>
            <w:tcBorders>
              <w:top w:val="nil"/>
              <w:left w:val="nil"/>
              <w:bottom w:val="single" w:sz="4" w:space="0" w:color="auto"/>
              <w:right w:val="single" w:sz="4" w:space="0" w:color="auto"/>
            </w:tcBorders>
            <w:shd w:val="clear" w:color="auto" w:fill="auto"/>
            <w:noWrap/>
            <w:vAlign w:val="center"/>
            <w:hideMark/>
          </w:tcPr>
          <w:p w14:paraId="0B53F5EC" w14:textId="0203AB72"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10.69</w:t>
            </w:r>
          </w:p>
        </w:tc>
        <w:tc>
          <w:tcPr>
            <w:tcW w:w="1032" w:type="dxa"/>
            <w:tcBorders>
              <w:top w:val="nil"/>
              <w:left w:val="nil"/>
              <w:bottom w:val="single" w:sz="4" w:space="0" w:color="auto"/>
              <w:right w:val="single" w:sz="4" w:space="0" w:color="auto"/>
            </w:tcBorders>
            <w:shd w:val="clear" w:color="auto" w:fill="auto"/>
            <w:noWrap/>
            <w:vAlign w:val="center"/>
            <w:hideMark/>
          </w:tcPr>
          <w:p w14:paraId="2F0E2492" w14:textId="4223ECB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11.31</w:t>
            </w:r>
          </w:p>
        </w:tc>
        <w:tc>
          <w:tcPr>
            <w:tcW w:w="1036" w:type="dxa"/>
            <w:tcBorders>
              <w:top w:val="nil"/>
              <w:left w:val="nil"/>
              <w:bottom w:val="single" w:sz="4" w:space="0" w:color="auto"/>
              <w:right w:val="single" w:sz="4" w:space="0" w:color="auto"/>
            </w:tcBorders>
            <w:shd w:val="clear" w:color="auto" w:fill="auto"/>
            <w:noWrap/>
            <w:vAlign w:val="center"/>
            <w:hideMark/>
          </w:tcPr>
          <w:p w14:paraId="4C9DB39B" w14:textId="1393355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10.69</w:t>
            </w:r>
          </w:p>
        </w:tc>
      </w:tr>
      <w:tr w:rsidR="00500447" w:rsidRPr="00EA12CB" w14:paraId="2E024BB1" w14:textId="77777777" w:rsidTr="00C33F44">
        <w:trPr>
          <w:trHeight w:val="248"/>
          <w:jc w:val="center"/>
        </w:trPr>
        <w:tc>
          <w:tcPr>
            <w:tcW w:w="1717" w:type="dxa"/>
            <w:vMerge/>
            <w:tcBorders>
              <w:top w:val="nil"/>
              <w:left w:val="single" w:sz="4" w:space="0" w:color="auto"/>
              <w:bottom w:val="single" w:sz="4" w:space="0" w:color="auto"/>
              <w:right w:val="single" w:sz="4" w:space="0" w:color="auto"/>
            </w:tcBorders>
            <w:vAlign w:val="center"/>
            <w:hideMark/>
          </w:tcPr>
          <w:p w14:paraId="72388854" w14:textId="77777777" w:rsidR="00500447" w:rsidRPr="00C33F44" w:rsidRDefault="00500447" w:rsidP="00383157">
            <w:pPr>
              <w:rPr>
                <w:rFonts w:ascii="Calibri" w:eastAsia="宋体" w:hAnsi="Calibri" w:cs="Calibri"/>
                <w:b/>
                <w:bCs/>
                <w:lang w:eastAsia="zh-CN"/>
              </w:rPr>
            </w:pPr>
          </w:p>
        </w:tc>
        <w:tc>
          <w:tcPr>
            <w:tcW w:w="1852" w:type="dxa"/>
            <w:vMerge/>
            <w:tcBorders>
              <w:top w:val="nil"/>
              <w:left w:val="single" w:sz="4" w:space="0" w:color="auto"/>
              <w:bottom w:val="single" w:sz="4" w:space="0" w:color="auto"/>
              <w:right w:val="single" w:sz="4" w:space="0" w:color="auto"/>
            </w:tcBorders>
            <w:vAlign w:val="center"/>
            <w:hideMark/>
          </w:tcPr>
          <w:p w14:paraId="7DD3042F" w14:textId="77777777" w:rsidR="00500447" w:rsidRPr="00C33F44" w:rsidRDefault="00500447" w:rsidP="00383157">
            <w:pPr>
              <w:rPr>
                <w:rFonts w:ascii="Calibri" w:eastAsia="宋体" w:hAnsi="Calibri" w:cs="Calibri"/>
                <w:b/>
                <w:bCs/>
                <w:color w:val="000000"/>
                <w:lang w:eastAsia="zh-CN"/>
              </w:rPr>
            </w:pPr>
          </w:p>
        </w:tc>
        <w:tc>
          <w:tcPr>
            <w:tcW w:w="1559" w:type="dxa"/>
            <w:tcBorders>
              <w:top w:val="nil"/>
              <w:left w:val="nil"/>
              <w:bottom w:val="single" w:sz="4" w:space="0" w:color="auto"/>
              <w:right w:val="single" w:sz="4" w:space="0" w:color="auto"/>
            </w:tcBorders>
            <w:shd w:val="clear" w:color="auto" w:fill="auto"/>
            <w:noWrap/>
            <w:vAlign w:val="center"/>
            <w:hideMark/>
          </w:tcPr>
          <w:p w14:paraId="23548114"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032" w:type="dxa"/>
            <w:tcBorders>
              <w:top w:val="nil"/>
              <w:left w:val="nil"/>
              <w:bottom w:val="single" w:sz="4" w:space="0" w:color="auto"/>
              <w:right w:val="single" w:sz="4" w:space="0" w:color="auto"/>
            </w:tcBorders>
            <w:shd w:val="clear" w:color="auto" w:fill="auto"/>
            <w:noWrap/>
            <w:vAlign w:val="center"/>
            <w:hideMark/>
          </w:tcPr>
          <w:p w14:paraId="7BE8956F" w14:textId="6331F059"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41.2</w:t>
            </w:r>
          </w:p>
        </w:tc>
        <w:tc>
          <w:tcPr>
            <w:tcW w:w="1032" w:type="dxa"/>
            <w:tcBorders>
              <w:top w:val="nil"/>
              <w:left w:val="nil"/>
              <w:bottom w:val="single" w:sz="4" w:space="0" w:color="auto"/>
              <w:right w:val="single" w:sz="4" w:space="0" w:color="auto"/>
            </w:tcBorders>
            <w:shd w:val="clear" w:color="auto" w:fill="auto"/>
            <w:noWrap/>
            <w:vAlign w:val="center"/>
            <w:hideMark/>
          </w:tcPr>
          <w:p w14:paraId="24B9B3DE" w14:textId="27B4A2C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42.69</w:t>
            </w:r>
          </w:p>
        </w:tc>
        <w:tc>
          <w:tcPr>
            <w:tcW w:w="1033" w:type="dxa"/>
            <w:tcBorders>
              <w:top w:val="nil"/>
              <w:left w:val="nil"/>
              <w:bottom w:val="single" w:sz="4" w:space="0" w:color="auto"/>
              <w:right w:val="single" w:sz="4" w:space="0" w:color="auto"/>
            </w:tcBorders>
            <w:shd w:val="clear" w:color="auto" w:fill="auto"/>
            <w:noWrap/>
            <w:vAlign w:val="center"/>
            <w:hideMark/>
          </w:tcPr>
          <w:p w14:paraId="03361EBF" w14:textId="59B81734"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44.03</w:t>
            </w:r>
          </w:p>
        </w:tc>
        <w:tc>
          <w:tcPr>
            <w:tcW w:w="959" w:type="dxa"/>
            <w:tcBorders>
              <w:top w:val="nil"/>
              <w:left w:val="nil"/>
              <w:bottom w:val="single" w:sz="4" w:space="0" w:color="auto"/>
              <w:right w:val="single" w:sz="4" w:space="0" w:color="auto"/>
            </w:tcBorders>
            <w:shd w:val="clear" w:color="auto" w:fill="auto"/>
            <w:noWrap/>
            <w:vAlign w:val="center"/>
            <w:hideMark/>
          </w:tcPr>
          <w:p w14:paraId="4E4649B9" w14:textId="09EF27C9"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42.66</w:t>
            </w:r>
          </w:p>
        </w:tc>
        <w:tc>
          <w:tcPr>
            <w:tcW w:w="1105" w:type="dxa"/>
            <w:tcBorders>
              <w:top w:val="nil"/>
              <w:left w:val="nil"/>
              <w:bottom w:val="single" w:sz="4" w:space="0" w:color="auto"/>
              <w:right w:val="single" w:sz="4" w:space="0" w:color="auto"/>
            </w:tcBorders>
            <w:shd w:val="clear" w:color="auto" w:fill="auto"/>
            <w:noWrap/>
            <w:vAlign w:val="center"/>
            <w:hideMark/>
          </w:tcPr>
          <w:p w14:paraId="79870ADC" w14:textId="49EE5AF7"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10.13</w:t>
            </w:r>
          </w:p>
        </w:tc>
        <w:tc>
          <w:tcPr>
            <w:tcW w:w="1033" w:type="dxa"/>
            <w:tcBorders>
              <w:top w:val="nil"/>
              <w:left w:val="nil"/>
              <w:bottom w:val="single" w:sz="4" w:space="0" w:color="auto"/>
              <w:right w:val="single" w:sz="4" w:space="0" w:color="auto"/>
            </w:tcBorders>
            <w:shd w:val="clear" w:color="auto" w:fill="auto"/>
            <w:noWrap/>
            <w:vAlign w:val="center"/>
            <w:hideMark/>
          </w:tcPr>
          <w:p w14:paraId="4CB883CC" w14:textId="0E459E79"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10.65</w:t>
            </w:r>
          </w:p>
        </w:tc>
        <w:tc>
          <w:tcPr>
            <w:tcW w:w="1032" w:type="dxa"/>
            <w:tcBorders>
              <w:top w:val="nil"/>
              <w:left w:val="nil"/>
              <w:bottom w:val="single" w:sz="4" w:space="0" w:color="auto"/>
              <w:right w:val="single" w:sz="4" w:space="0" w:color="auto"/>
            </w:tcBorders>
            <w:shd w:val="clear" w:color="auto" w:fill="auto"/>
            <w:noWrap/>
            <w:vAlign w:val="center"/>
            <w:hideMark/>
          </w:tcPr>
          <w:p w14:paraId="5DA4F5E9" w14:textId="0515A4C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11.46</w:t>
            </w:r>
          </w:p>
        </w:tc>
        <w:tc>
          <w:tcPr>
            <w:tcW w:w="1036" w:type="dxa"/>
            <w:tcBorders>
              <w:top w:val="nil"/>
              <w:left w:val="nil"/>
              <w:bottom w:val="single" w:sz="4" w:space="0" w:color="auto"/>
              <w:right w:val="single" w:sz="4" w:space="0" w:color="auto"/>
            </w:tcBorders>
            <w:shd w:val="clear" w:color="auto" w:fill="auto"/>
            <w:noWrap/>
            <w:vAlign w:val="center"/>
            <w:hideMark/>
          </w:tcPr>
          <w:p w14:paraId="1C7ACC74" w14:textId="4E3EB9E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10.71</w:t>
            </w:r>
          </w:p>
        </w:tc>
      </w:tr>
      <w:tr w:rsidR="00500447" w:rsidRPr="00EA12CB" w14:paraId="723BFE70"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291E9F11" w14:textId="77777777" w:rsidR="00500447" w:rsidRPr="00C33F44" w:rsidRDefault="00500447" w:rsidP="00383157">
            <w:pPr>
              <w:rPr>
                <w:rFonts w:ascii="Calibri" w:eastAsia="宋体" w:hAnsi="Calibri" w:cs="Calibri"/>
                <w:b/>
                <w:bCs/>
                <w:lang w:eastAsia="zh-CN"/>
              </w:rPr>
            </w:pPr>
          </w:p>
        </w:tc>
        <w:tc>
          <w:tcPr>
            <w:tcW w:w="185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6C919E2" w14:textId="77777777" w:rsidR="00500447" w:rsidRPr="00C33F44" w:rsidRDefault="0050044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559" w:type="dxa"/>
            <w:tcBorders>
              <w:top w:val="nil"/>
              <w:left w:val="nil"/>
              <w:bottom w:val="single" w:sz="4" w:space="0" w:color="auto"/>
              <w:right w:val="single" w:sz="4" w:space="0" w:color="auto"/>
            </w:tcBorders>
            <w:shd w:val="clear" w:color="auto" w:fill="auto"/>
            <w:noWrap/>
            <w:vAlign w:val="center"/>
            <w:hideMark/>
          </w:tcPr>
          <w:p w14:paraId="3BF2AA40"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032" w:type="dxa"/>
            <w:tcBorders>
              <w:top w:val="nil"/>
              <w:left w:val="nil"/>
              <w:bottom w:val="single" w:sz="4" w:space="0" w:color="auto"/>
              <w:right w:val="single" w:sz="4" w:space="0" w:color="auto"/>
            </w:tcBorders>
            <w:shd w:val="clear" w:color="auto" w:fill="auto"/>
            <w:noWrap/>
            <w:vAlign w:val="center"/>
            <w:hideMark/>
          </w:tcPr>
          <w:p w14:paraId="677A2719" w14:textId="4C87334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32.29</w:t>
            </w:r>
          </w:p>
        </w:tc>
        <w:tc>
          <w:tcPr>
            <w:tcW w:w="1032" w:type="dxa"/>
            <w:tcBorders>
              <w:top w:val="nil"/>
              <w:left w:val="nil"/>
              <w:bottom w:val="single" w:sz="4" w:space="0" w:color="auto"/>
              <w:right w:val="single" w:sz="4" w:space="0" w:color="auto"/>
            </w:tcBorders>
            <w:shd w:val="clear" w:color="auto" w:fill="auto"/>
            <w:noWrap/>
            <w:vAlign w:val="center"/>
            <w:hideMark/>
          </w:tcPr>
          <w:p w14:paraId="543ADFB8" w14:textId="7C334AB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32.85</w:t>
            </w:r>
          </w:p>
        </w:tc>
        <w:tc>
          <w:tcPr>
            <w:tcW w:w="1033" w:type="dxa"/>
            <w:tcBorders>
              <w:top w:val="nil"/>
              <w:left w:val="nil"/>
              <w:bottom w:val="single" w:sz="4" w:space="0" w:color="auto"/>
              <w:right w:val="single" w:sz="4" w:space="0" w:color="auto"/>
            </w:tcBorders>
            <w:shd w:val="clear" w:color="auto" w:fill="auto"/>
            <w:noWrap/>
            <w:vAlign w:val="center"/>
            <w:hideMark/>
          </w:tcPr>
          <w:p w14:paraId="71A5766C" w14:textId="7B41D91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33.48</w:t>
            </w:r>
          </w:p>
        </w:tc>
        <w:tc>
          <w:tcPr>
            <w:tcW w:w="959" w:type="dxa"/>
            <w:tcBorders>
              <w:top w:val="nil"/>
              <w:left w:val="nil"/>
              <w:bottom w:val="single" w:sz="4" w:space="0" w:color="auto"/>
              <w:right w:val="single" w:sz="4" w:space="0" w:color="auto"/>
            </w:tcBorders>
            <w:shd w:val="clear" w:color="auto" w:fill="auto"/>
            <w:noWrap/>
            <w:vAlign w:val="center"/>
            <w:hideMark/>
          </w:tcPr>
          <w:p w14:paraId="73BD129B" w14:textId="42E0A269"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32.62</w:t>
            </w:r>
          </w:p>
        </w:tc>
        <w:tc>
          <w:tcPr>
            <w:tcW w:w="1105" w:type="dxa"/>
            <w:tcBorders>
              <w:top w:val="nil"/>
              <w:left w:val="nil"/>
              <w:bottom w:val="single" w:sz="4" w:space="0" w:color="auto"/>
              <w:right w:val="single" w:sz="4" w:space="0" w:color="auto"/>
            </w:tcBorders>
            <w:shd w:val="clear" w:color="auto" w:fill="auto"/>
            <w:noWrap/>
            <w:vAlign w:val="center"/>
            <w:hideMark/>
          </w:tcPr>
          <w:p w14:paraId="377FAA70" w14:textId="409F1864"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8.04</w:t>
            </w:r>
          </w:p>
        </w:tc>
        <w:tc>
          <w:tcPr>
            <w:tcW w:w="1033" w:type="dxa"/>
            <w:tcBorders>
              <w:top w:val="nil"/>
              <w:left w:val="nil"/>
              <w:bottom w:val="single" w:sz="4" w:space="0" w:color="auto"/>
              <w:right w:val="single" w:sz="4" w:space="0" w:color="auto"/>
            </w:tcBorders>
            <w:shd w:val="clear" w:color="auto" w:fill="auto"/>
            <w:noWrap/>
            <w:vAlign w:val="center"/>
            <w:hideMark/>
          </w:tcPr>
          <w:p w14:paraId="37BA5458" w14:textId="2F119F3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8.23</w:t>
            </w:r>
          </w:p>
        </w:tc>
        <w:tc>
          <w:tcPr>
            <w:tcW w:w="1032" w:type="dxa"/>
            <w:tcBorders>
              <w:top w:val="nil"/>
              <w:left w:val="nil"/>
              <w:bottom w:val="single" w:sz="4" w:space="0" w:color="auto"/>
              <w:right w:val="single" w:sz="4" w:space="0" w:color="auto"/>
            </w:tcBorders>
            <w:shd w:val="clear" w:color="auto" w:fill="auto"/>
            <w:noWrap/>
            <w:vAlign w:val="center"/>
            <w:hideMark/>
          </w:tcPr>
          <w:p w14:paraId="02427CA7" w14:textId="534F311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8.63</w:t>
            </w:r>
          </w:p>
        </w:tc>
        <w:tc>
          <w:tcPr>
            <w:tcW w:w="1036" w:type="dxa"/>
            <w:tcBorders>
              <w:top w:val="nil"/>
              <w:left w:val="nil"/>
              <w:bottom w:val="single" w:sz="4" w:space="0" w:color="auto"/>
              <w:right w:val="single" w:sz="4" w:space="0" w:color="auto"/>
            </w:tcBorders>
            <w:shd w:val="clear" w:color="auto" w:fill="auto"/>
            <w:noWrap/>
            <w:vAlign w:val="center"/>
            <w:hideMark/>
          </w:tcPr>
          <w:p w14:paraId="4BB4CD7C" w14:textId="6C4C211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8.23</w:t>
            </w:r>
          </w:p>
        </w:tc>
      </w:tr>
      <w:tr w:rsidR="00500447" w:rsidRPr="00EA12CB" w14:paraId="11E04007"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029D1137" w14:textId="77777777" w:rsidR="00500447" w:rsidRPr="00C33F44" w:rsidRDefault="00500447" w:rsidP="00383157">
            <w:pPr>
              <w:rPr>
                <w:rFonts w:ascii="Calibri" w:eastAsia="宋体" w:hAnsi="Calibri" w:cs="Calibri"/>
                <w:b/>
                <w:bCs/>
                <w:lang w:eastAsia="zh-CN"/>
              </w:rPr>
            </w:pPr>
          </w:p>
        </w:tc>
        <w:tc>
          <w:tcPr>
            <w:tcW w:w="1852" w:type="dxa"/>
            <w:vMerge/>
            <w:tcBorders>
              <w:top w:val="nil"/>
              <w:left w:val="single" w:sz="4" w:space="0" w:color="auto"/>
              <w:bottom w:val="single" w:sz="4" w:space="0" w:color="auto"/>
              <w:right w:val="single" w:sz="4" w:space="0" w:color="auto"/>
            </w:tcBorders>
            <w:vAlign w:val="center"/>
            <w:hideMark/>
          </w:tcPr>
          <w:p w14:paraId="5EAA2E7D" w14:textId="77777777" w:rsidR="00500447" w:rsidRPr="00C33F44" w:rsidRDefault="00500447" w:rsidP="00383157">
            <w:pPr>
              <w:rPr>
                <w:rFonts w:ascii="Calibri" w:eastAsia="宋体" w:hAnsi="Calibri" w:cs="Calibri"/>
                <w:b/>
                <w:bCs/>
                <w:color w:val="000000"/>
                <w:lang w:eastAsia="zh-CN"/>
              </w:rPr>
            </w:pPr>
          </w:p>
        </w:tc>
        <w:tc>
          <w:tcPr>
            <w:tcW w:w="1559" w:type="dxa"/>
            <w:tcBorders>
              <w:top w:val="nil"/>
              <w:left w:val="nil"/>
              <w:bottom w:val="single" w:sz="4" w:space="0" w:color="auto"/>
              <w:right w:val="single" w:sz="4" w:space="0" w:color="auto"/>
            </w:tcBorders>
            <w:shd w:val="clear" w:color="auto" w:fill="auto"/>
            <w:noWrap/>
            <w:vAlign w:val="center"/>
            <w:hideMark/>
          </w:tcPr>
          <w:p w14:paraId="41C66481"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032" w:type="dxa"/>
            <w:tcBorders>
              <w:top w:val="nil"/>
              <w:left w:val="nil"/>
              <w:bottom w:val="single" w:sz="4" w:space="0" w:color="auto"/>
              <w:right w:val="single" w:sz="4" w:space="0" w:color="auto"/>
            </w:tcBorders>
            <w:shd w:val="clear" w:color="auto" w:fill="auto"/>
            <w:noWrap/>
            <w:vAlign w:val="center"/>
            <w:hideMark/>
          </w:tcPr>
          <w:p w14:paraId="730A7357" w14:textId="67F167A5"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32.39</w:t>
            </w:r>
          </w:p>
        </w:tc>
        <w:tc>
          <w:tcPr>
            <w:tcW w:w="1032" w:type="dxa"/>
            <w:tcBorders>
              <w:top w:val="nil"/>
              <w:left w:val="nil"/>
              <w:bottom w:val="single" w:sz="4" w:space="0" w:color="auto"/>
              <w:right w:val="single" w:sz="4" w:space="0" w:color="auto"/>
            </w:tcBorders>
            <w:shd w:val="clear" w:color="auto" w:fill="auto"/>
            <w:noWrap/>
            <w:vAlign w:val="center"/>
            <w:hideMark/>
          </w:tcPr>
          <w:p w14:paraId="72F7BF92" w14:textId="3ABF2A40"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32.86</w:t>
            </w:r>
          </w:p>
        </w:tc>
        <w:tc>
          <w:tcPr>
            <w:tcW w:w="1033" w:type="dxa"/>
            <w:tcBorders>
              <w:top w:val="nil"/>
              <w:left w:val="nil"/>
              <w:bottom w:val="single" w:sz="4" w:space="0" w:color="auto"/>
              <w:right w:val="single" w:sz="4" w:space="0" w:color="auto"/>
            </w:tcBorders>
            <w:shd w:val="clear" w:color="auto" w:fill="auto"/>
            <w:noWrap/>
            <w:vAlign w:val="center"/>
            <w:hideMark/>
          </w:tcPr>
          <w:p w14:paraId="257D44B1" w14:textId="5EBE2F09"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33.45</w:t>
            </w:r>
          </w:p>
        </w:tc>
        <w:tc>
          <w:tcPr>
            <w:tcW w:w="959" w:type="dxa"/>
            <w:tcBorders>
              <w:top w:val="nil"/>
              <w:left w:val="nil"/>
              <w:bottom w:val="single" w:sz="4" w:space="0" w:color="auto"/>
              <w:right w:val="single" w:sz="4" w:space="0" w:color="auto"/>
            </w:tcBorders>
            <w:shd w:val="clear" w:color="auto" w:fill="auto"/>
            <w:noWrap/>
            <w:vAlign w:val="center"/>
            <w:hideMark/>
          </w:tcPr>
          <w:p w14:paraId="51C10F7E" w14:textId="69A5FCC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32.66</w:t>
            </w:r>
          </w:p>
        </w:tc>
        <w:tc>
          <w:tcPr>
            <w:tcW w:w="1105" w:type="dxa"/>
            <w:tcBorders>
              <w:top w:val="nil"/>
              <w:left w:val="nil"/>
              <w:bottom w:val="single" w:sz="4" w:space="0" w:color="auto"/>
              <w:right w:val="single" w:sz="4" w:space="0" w:color="auto"/>
            </w:tcBorders>
            <w:shd w:val="clear" w:color="auto" w:fill="auto"/>
            <w:noWrap/>
            <w:vAlign w:val="center"/>
            <w:hideMark/>
          </w:tcPr>
          <w:p w14:paraId="767C42C4" w14:textId="5E4D098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8.02</w:t>
            </w:r>
          </w:p>
        </w:tc>
        <w:tc>
          <w:tcPr>
            <w:tcW w:w="1033" w:type="dxa"/>
            <w:tcBorders>
              <w:top w:val="nil"/>
              <w:left w:val="nil"/>
              <w:bottom w:val="single" w:sz="4" w:space="0" w:color="auto"/>
              <w:right w:val="single" w:sz="4" w:space="0" w:color="auto"/>
            </w:tcBorders>
            <w:shd w:val="clear" w:color="auto" w:fill="auto"/>
            <w:noWrap/>
            <w:vAlign w:val="center"/>
            <w:hideMark/>
          </w:tcPr>
          <w:p w14:paraId="181A4BEC" w14:textId="1AC8F3B2"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8.22</w:t>
            </w:r>
          </w:p>
        </w:tc>
        <w:tc>
          <w:tcPr>
            <w:tcW w:w="1032" w:type="dxa"/>
            <w:tcBorders>
              <w:top w:val="nil"/>
              <w:left w:val="nil"/>
              <w:bottom w:val="single" w:sz="4" w:space="0" w:color="auto"/>
              <w:right w:val="single" w:sz="4" w:space="0" w:color="auto"/>
            </w:tcBorders>
            <w:shd w:val="clear" w:color="auto" w:fill="auto"/>
            <w:noWrap/>
            <w:vAlign w:val="center"/>
            <w:hideMark/>
          </w:tcPr>
          <w:p w14:paraId="43DF53CF" w14:textId="04239B58"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8.63</w:t>
            </w:r>
          </w:p>
        </w:tc>
        <w:tc>
          <w:tcPr>
            <w:tcW w:w="1036" w:type="dxa"/>
            <w:tcBorders>
              <w:top w:val="nil"/>
              <w:left w:val="nil"/>
              <w:bottom w:val="single" w:sz="4" w:space="0" w:color="auto"/>
              <w:right w:val="single" w:sz="4" w:space="0" w:color="auto"/>
            </w:tcBorders>
            <w:shd w:val="clear" w:color="auto" w:fill="auto"/>
            <w:noWrap/>
            <w:vAlign w:val="center"/>
            <w:hideMark/>
          </w:tcPr>
          <w:p w14:paraId="699EF314" w14:textId="7A16AB86"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8.22</w:t>
            </w:r>
          </w:p>
        </w:tc>
      </w:tr>
      <w:tr w:rsidR="00500447" w:rsidRPr="00EA12CB" w14:paraId="004ECFF8"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63050663" w14:textId="77777777" w:rsidR="00500447" w:rsidRPr="00C33F44" w:rsidRDefault="00500447" w:rsidP="00383157">
            <w:pPr>
              <w:rPr>
                <w:rFonts w:ascii="Calibri" w:eastAsia="宋体" w:hAnsi="Calibri" w:cs="Calibri"/>
                <w:b/>
                <w:bCs/>
                <w:lang w:eastAsia="zh-CN"/>
              </w:rPr>
            </w:pPr>
          </w:p>
        </w:tc>
        <w:tc>
          <w:tcPr>
            <w:tcW w:w="185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2D2E67F" w14:textId="77777777" w:rsidR="00500447" w:rsidRPr="00C33F44" w:rsidRDefault="0050044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559" w:type="dxa"/>
            <w:tcBorders>
              <w:top w:val="nil"/>
              <w:left w:val="nil"/>
              <w:bottom w:val="single" w:sz="4" w:space="0" w:color="auto"/>
              <w:right w:val="single" w:sz="4" w:space="0" w:color="auto"/>
            </w:tcBorders>
            <w:shd w:val="clear" w:color="auto" w:fill="auto"/>
            <w:noWrap/>
            <w:vAlign w:val="center"/>
            <w:hideMark/>
          </w:tcPr>
          <w:p w14:paraId="7FE16A81"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032" w:type="dxa"/>
            <w:tcBorders>
              <w:top w:val="nil"/>
              <w:left w:val="nil"/>
              <w:bottom w:val="single" w:sz="4" w:space="0" w:color="auto"/>
              <w:right w:val="single" w:sz="4" w:space="0" w:color="auto"/>
            </w:tcBorders>
            <w:shd w:val="clear" w:color="auto" w:fill="auto"/>
            <w:noWrap/>
            <w:vAlign w:val="center"/>
            <w:hideMark/>
          </w:tcPr>
          <w:p w14:paraId="05BFC4F0" w14:textId="6C32F684"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40.68</w:t>
            </w:r>
          </w:p>
        </w:tc>
        <w:tc>
          <w:tcPr>
            <w:tcW w:w="1032" w:type="dxa"/>
            <w:tcBorders>
              <w:top w:val="nil"/>
              <w:left w:val="nil"/>
              <w:bottom w:val="single" w:sz="4" w:space="0" w:color="auto"/>
              <w:right w:val="single" w:sz="4" w:space="0" w:color="auto"/>
            </w:tcBorders>
            <w:shd w:val="clear" w:color="auto" w:fill="auto"/>
            <w:noWrap/>
            <w:vAlign w:val="center"/>
            <w:hideMark/>
          </w:tcPr>
          <w:p w14:paraId="28F2D839" w14:textId="6F38D620"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42.85</w:t>
            </w:r>
          </w:p>
        </w:tc>
        <w:tc>
          <w:tcPr>
            <w:tcW w:w="1033" w:type="dxa"/>
            <w:tcBorders>
              <w:top w:val="nil"/>
              <w:left w:val="nil"/>
              <w:bottom w:val="single" w:sz="4" w:space="0" w:color="auto"/>
              <w:right w:val="single" w:sz="4" w:space="0" w:color="auto"/>
            </w:tcBorders>
            <w:shd w:val="clear" w:color="auto" w:fill="auto"/>
            <w:noWrap/>
            <w:vAlign w:val="center"/>
            <w:hideMark/>
          </w:tcPr>
          <w:p w14:paraId="075DBC8E" w14:textId="079A24D2"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45.56</w:t>
            </w:r>
          </w:p>
        </w:tc>
        <w:tc>
          <w:tcPr>
            <w:tcW w:w="959" w:type="dxa"/>
            <w:tcBorders>
              <w:top w:val="nil"/>
              <w:left w:val="nil"/>
              <w:bottom w:val="single" w:sz="4" w:space="0" w:color="auto"/>
              <w:right w:val="single" w:sz="4" w:space="0" w:color="auto"/>
            </w:tcBorders>
            <w:shd w:val="clear" w:color="auto" w:fill="auto"/>
            <w:noWrap/>
            <w:vAlign w:val="center"/>
            <w:hideMark/>
          </w:tcPr>
          <w:p w14:paraId="32174FC1" w14:textId="276BE84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42.94</w:t>
            </w:r>
          </w:p>
        </w:tc>
        <w:tc>
          <w:tcPr>
            <w:tcW w:w="1105" w:type="dxa"/>
            <w:tcBorders>
              <w:top w:val="nil"/>
              <w:left w:val="nil"/>
              <w:bottom w:val="single" w:sz="4" w:space="0" w:color="auto"/>
              <w:right w:val="single" w:sz="4" w:space="0" w:color="auto"/>
            </w:tcBorders>
            <w:shd w:val="clear" w:color="auto" w:fill="auto"/>
            <w:noWrap/>
            <w:vAlign w:val="center"/>
            <w:hideMark/>
          </w:tcPr>
          <w:p w14:paraId="435B737C" w14:textId="3254265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9.78</w:t>
            </w:r>
          </w:p>
        </w:tc>
        <w:tc>
          <w:tcPr>
            <w:tcW w:w="1033" w:type="dxa"/>
            <w:tcBorders>
              <w:top w:val="nil"/>
              <w:left w:val="nil"/>
              <w:bottom w:val="single" w:sz="4" w:space="0" w:color="auto"/>
              <w:right w:val="single" w:sz="4" w:space="0" w:color="auto"/>
            </w:tcBorders>
            <w:shd w:val="clear" w:color="auto" w:fill="auto"/>
            <w:noWrap/>
            <w:vAlign w:val="center"/>
            <w:hideMark/>
          </w:tcPr>
          <w:p w14:paraId="266A23C1" w14:textId="67FBB327"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10.63</w:t>
            </w:r>
          </w:p>
        </w:tc>
        <w:tc>
          <w:tcPr>
            <w:tcW w:w="1032" w:type="dxa"/>
            <w:tcBorders>
              <w:top w:val="nil"/>
              <w:left w:val="nil"/>
              <w:bottom w:val="single" w:sz="4" w:space="0" w:color="auto"/>
              <w:right w:val="single" w:sz="4" w:space="0" w:color="auto"/>
            </w:tcBorders>
            <w:shd w:val="clear" w:color="auto" w:fill="auto"/>
            <w:noWrap/>
            <w:vAlign w:val="center"/>
            <w:hideMark/>
          </w:tcPr>
          <w:p w14:paraId="50EA766F" w14:textId="40D5BC2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11.88</w:t>
            </w:r>
          </w:p>
        </w:tc>
        <w:tc>
          <w:tcPr>
            <w:tcW w:w="1036" w:type="dxa"/>
            <w:tcBorders>
              <w:top w:val="nil"/>
              <w:left w:val="nil"/>
              <w:bottom w:val="single" w:sz="4" w:space="0" w:color="auto"/>
              <w:right w:val="single" w:sz="4" w:space="0" w:color="auto"/>
            </w:tcBorders>
            <w:shd w:val="clear" w:color="auto" w:fill="auto"/>
            <w:noWrap/>
            <w:vAlign w:val="center"/>
            <w:hideMark/>
          </w:tcPr>
          <w:p w14:paraId="4DCE5990" w14:textId="520E2F38"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10.71</w:t>
            </w:r>
          </w:p>
        </w:tc>
      </w:tr>
      <w:tr w:rsidR="00500447" w:rsidRPr="00EA12CB" w14:paraId="57EB030F"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6A8D0AB9" w14:textId="77777777" w:rsidR="00500447" w:rsidRPr="00C33F44" w:rsidRDefault="00500447" w:rsidP="00383157">
            <w:pPr>
              <w:rPr>
                <w:rFonts w:ascii="Calibri" w:eastAsia="宋体" w:hAnsi="Calibri" w:cs="Calibri"/>
                <w:b/>
                <w:bCs/>
                <w:lang w:eastAsia="zh-CN"/>
              </w:rPr>
            </w:pPr>
          </w:p>
        </w:tc>
        <w:tc>
          <w:tcPr>
            <w:tcW w:w="1852" w:type="dxa"/>
            <w:vMerge/>
            <w:tcBorders>
              <w:top w:val="nil"/>
              <w:left w:val="single" w:sz="4" w:space="0" w:color="auto"/>
              <w:bottom w:val="single" w:sz="4" w:space="0" w:color="auto"/>
              <w:right w:val="single" w:sz="4" w:space="0" w:color="auto"/>
            </w:tcBorders>
            <w:vAlign w:val="center"/>
            <w:hideMark/>
          </w:tcPr>
          <w:p w14:paraId="3FE14CCD" w14:textId="77777777" w:rsidR="00500447" w:rsidRPr="00C33F44" w:rsidRDefault="00500447" w:rsidP="00383157">
            <w:pPr>
              <w:rPr>
                <w:rFonts w:ascii="Calibri" w:eastAsia="宋体" w:hAnsi="Calibri" w:cs="Calibri"/>
                <w:b/>
                <w:bCs/>
                <w:color w:val="000000"/>
                <w:lang w:eastAsia="zh-CN"/>
              </w:rPr>
            </w:pPr>
          </w:p>
        </w:tc>
        <w:tc>
          <w:tcPr>
            <w:tcW w:w="1559" w:type="dxa"/>
            <w:tcBorders>
              <w:top w:val="nil"/>
              <w:left w:val="nil"/>
              <w:bottom w:val="single" w:sz="4" w:space="0" w:color="auto"/>
              <w:right w:val="single" w:sz="4" w:space="0" w:color="auto"/>
            </w:tcBorders>
            <w:shd w:val="clear" w:color="auto" w:fill="auto"/>
            <w:noWrap/>
            <w:vAlign w:val="center"/>
            <w:hideMark/>
          </w:tcPr>
          <w:p w14:paraId="414C246C"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032" w:type="dxa"/>
            <w:tcBorders>
              <w:top w:val="nil"/>
              <w:left w:val="nil"/>
              <w:bottom w:val="single" w:sz="4" w:space="0" w:color="auto"/>
              <w:right w:val="single" w:sz="4" w:space="0" w:color="auto"/>
            </w:tcBorders>
            <w:shd w:val="clear" w:color="auto" w:fill="auto"/>
            <w:noWrap/>
            <w:vAlign w:val="center"/>
            <w:hideMark/>
          </w:tcPr>
          <w:p w14:paraId="211E15CF" w14:textId="53011A64"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41.05</w:t>
            </w:r>
          </w:p>
        </w:tc>
        <w:tc>
          <w:tcPr>
            <w:tcW w:w="1032" w:type="dxa"/>
            <w:tcBorders>
              <w:top w:val="nil"/>
              <w:left w:val="nil"/>
              <w:bottom w:val="single" w:sz="4" w:space="0" w:color="auto"/>
              <w:right w:val="single" w:sz="4" w:space="0" w:color="auto"/>
            </w:tcBorders>
            <w:shd w:val="clear" w:color="auto" w:fill="auto"/>
            <w:noWrap/>
            <w:vAlign w:val="center"/>
            <w:hideMark/>
          </w:tcPr>
          <w:p w14:paraId="1A37601F" w14:textId="78CCA23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42.99</w:t>
            </w:r>
          </w:p>
        </w:tc>
        <w:tc>
          <w:tcPr>
            <w:tcW w:w="1033" w:type="dxa"/>
            <w:tcBorders>
              <w:top w:val="nil"/>
              <w:left w:val="nil"/>
              <w:bottom w:val="single" w:sz="4" w:space="0" w:color="auto"/>
              <w:right w:val="single" w:sz="4" w:space="0" w:color="auto"/>
            </w:tcBorders>
            <w:shd w:val="clear" w:color="auto" w:fill="auto"/>
            <w:noWrap/>
            <w:vAlign w:val="center"/>
            <w:hideMark/>
          </w:tcPr>
          <w:p w14:paraId="596F4865" w14:textId="02B52AB6"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45.53</w:t>
            </w:r>
          </w:p>
        </w:tc>
        <w:tc>
          <w:tcPr>
            <w:tcW w:w="959" w:type="dxa"/>
            <w:tcBorders>
              <w:top w:val="nil"/>
              <w:left w:val="nil"/>
              <w:bottom w:val="single" w:sz="4" w:space="0" w:color="auto"/>
              <w:right w:val="single" w:sz="4" w:space="0" w:color="auto"/>
            </w:tcBorders>
            <w:shd w:val="clear" w:color="auto" w:fill="auto"/>
            <w:noWrap/>
            <w:vAlign w:val="center"/>
            <w:hideMark/>
          </w:tcPr>
          <w:p w14:paraId="1D39414E" w14:textId="201B0E29"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43.09</w:t>
            </w:r>
          </w:p>
        </w:tc>
        <w:tc>
          <w:tcPr>
            <w:tcW w:w="1105" w:type="dxa"/>
            <w:tcBorders>
              <w:top w:val="nil"/>
              <w:left w:val="nil"/>
              <w:bottom w:val="single" w:sz="4" w:space="0" w:color="auto"/>
              <w:right w:val="single" w:sz="4" w:space="0" w:color="auto"/>
            </w:tcBorders>
            <w:shd w:val="clear" w:color="auto" w:fill="auto"/>
            <w:noWrap/>
            <w:vAlign w:val="center"/>
            <w:hideMark/>
          </w:tcPr>
          <w:p w14:paraId="388B156B" w14:textId="12564CE9"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9.77</w:t>
            </w:r>
          </w:p>
        </w:tc>
        <w:tc>
          <w:tcPr>
            <w:tcW w:w="1033" w:type="dxa"/>
            <w:tcBorders>
              <w:top w:val="nil"/>
              <w:left w:val="nil"/>
              <w:bottom w:val="single" w:sz="4" w:space="0" w:color="auto"/>
              <w:right w:val="single" w:sz="4" w:space="0" w:color="auto"/>
            </w:tcBorders>
            <w:shd w:val="clear" w:color="auto" w:fill="auto"/>
            <w:noWrap/>
            <w:vAlign w:val="center"/>
            <w:hideMark/>
          </w:tcPr>
          <w:p w14:paraId="4AC179AB" w14:textId="5CE066BC"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10.52</w:t>
            </w:r>
          </w:p>
        </w:tc>
        <w:tc>
          <w:tcPr>
            <w:tcW w:w="1032" w:type="dxa"/>
            <w:tcBorders>
              <w:top w:val="nil"/>
              <w:left w:val="nil"/>
              <w:bottom w:val="single" w:sz="4" w:space="0" w:color="auto"/>
              <w:right w:val="single" w:sz="4" w:space="0" w:color="auto"/>
            </w:tcBorders>
            <w:shd w:val="clear" w:color="auto" w:fill="auto"/>
            <w:noWrap/>
            <w:vAlign w:val="center"/>
            <w:hideMark/>
          </w:tcPr>
          <w:p w14:paraId="7B65801E" w14:textId="4249E9A7"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12.08</w:t>
            </w:r>
          </w:p>
        </w:tc>
        <w:tc>
          <w:tcPr>
            <w:tcW w:w="1036" w:type="dxa"/>
            <w:tcBorders>
              <w:top w:val="nil"/>
              <w:left w:val="nil"/>
              <w:bottom w:val="single" w:sz="4" w:space="0" w:color="auto"/>
              <w:right w:val="single" w:sz="4" w:space="0" w:color="auto"/>
            </w:tcBorders>
            <w:shd w:val="clear" w:color="auto" w:fill="auto"/>
            <w:noWrap/>
            <w:vAlign w:val="center"/>
            <w:hideMark/>
          </w:tcPr>
          <w:p w14:paraId="7FF0E76B" w14:textId="0B99F91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10.72</w:t>
            </w:r>
          </w:p>
        </w:tc>
      </w:tr>
      <w:tr w:rsidR="00500447" w:rsidRPr="00EA12CB" w14:paraId="7056A0E1" w14:textId="77777777" w:rsidTr="00C33F44">
        <w:trPr>
          <w:trHeight w:val="257"/>
          <w:jc w:val="center"/>
        </w:trPr>
        <w:tc>
          <w:tcPr>
            <w:tcW w:w="1717"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DE134C8" w14:textId="77777777" w:rsidR="00500447" w:rsidRPr="00C33F44" w:rsidRDefault="00500447" w:rsidP="00383157">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85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3B2D0CB" w14:textId="77777777" w:rsidR="00500447" w:rsidRPr="00C33F44" w:rsidRDefault="0050044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559" w:type="dxa"/>
            <w:tcBorders>
              <w:top w:val="nil"/>
              <w:left w:val="nil"/>
              <w:bottom w:val="single" w:sz="4" w:space="0" w:color="auto"/>
              <w:right w:val="single" w:sz="4" w:space="0" w:color="auto"/>
            </w:tcBorders>
            <w:shd w:val="clear" w:color="auto" w:fill="auto"/>
            <w:noWrap/>
            <w:vAlign w:val="center"/>
            <w:hideMark/>
          </w:tcPr>
          <w:p w14:paraId="2E00EA6B"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032" w:type="dxa"/>
            <w:tcBorders>
              <w:top w:val="nil"/>
              <w:left w:val="nil"/>
              <w:bottom w:val="single" w:sz="4" w:space="0" w:color="auto"/>
              <w:right w:val="single" w:sz="4" w:space="0" w:color="auto"/>
            </w:tcBorders>
            <w:shd w:val="clear" w:color="auto" w:fill="auto"/>
            <w:noWrap/>
            <w:vAlign w:val="center"/>
            <w:hideMark/>
          </w:tcPr>
          <w:p w14:paraId="742DC949" w14:textId="06E63D16"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14.76</w:t>
            </w:r>
          </w:p>
        </w:tc>
        <w:tc>
          <w:tcPr>
            <w:tcW w:w="1032" w:type="dxa"/>
            <w:tcBorders>
              <w:top w:val="nil"/>
              <w:left w:val="nil"/>
              <w:bottom w:val="single" w:sz="4" w:space="0" w:color="auto"/>
              <w:right w:val="single" w:sz="4" w:space="0" w:color="auto"/>
            </w:tcBorders>
            <w:shd w:val="clear" w:color="auto" w:fill="auto"/>
            <w:noWrap/>
            <w:vAlign w:val="center"/>
            <w:hideMark/>
          </w:tcPr>
          <w:p w14:paraId="1B8FDB20" w14:textId="36387492"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40.93</w:t>
            </w:r>
          </w:p>
        </w:tc>
        <w:tc>
          <w:tcPr>
            <w:tcW w:w="1033" w:type="dxa"/>
            <w:tcBorders>
              <w:top w:val="nil"/>
              <w:left w:val="nil"/>
              <w:bottom w:val="single" w:sz="4" w:space="0" w:color="auto"/>
              <w:right w:val="single" w:sz="4" w:space="0" w:color="auto"/>
            </w:tcBorders>
            <w:shd w:val="clear" w:color="auto" w:fill="auto"/>
            <w:noWrap/>
            <w:vAlign w:val="center"/>
            <w:hideMark/>
          </w:tcPr>
          <w:p w14:paraId="78D619C9" w14:textId="692E7D1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43.63</w:t>
            </w:r>
          </w:p>
        </w:tc>
        <w:tc>
          <w:tcPr>
            <w:tcW w:w="959" w:type="dxa"/>
            <w:tcBorders>
              <w:top w:val="nil"/>
              <w:left w:val="nil"/>
              <w:bottom w:val="single" w:sz="4" w:space="0" w:color="auto"/>
              <w:right w:val="single" w:sz="4" w:space="0" w:color="auto"/>
            </w:tcBorders>
            <w:shd w:val="clear" w:color="auto" w:fill="auto"/>
            <w:noWrap/>
            <w:vAlign w:val="center"/>
            <w:hideMark/>
          </w:tcPr>
          <w:p w14:paraId="48A838F1" w14:textId="30772881"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38.8</w:t>
            </w:r>
          </w:p>
        </w:tc>
        <w:tc>
          <w:tcPr>
            <w:tcW w:w="1105" w:type="dxa"/>
            <w:tcBorders>
              <w:top w:val="nil"/>
              <w:left w:val="nil"/>
              <w:bottom w:val="single" w:sz="4" w:space="0" w:color="auto"/>
              <w:right w:val="single" w:sz="4" w:space="0" w:color="auto"/>
            </w:tcBorders>
            <w:shd w:val="clear" w:color="auto" w:fill="auto"/>
            <w:noWrap/>
            <w:vAlign w:val="center"/>
            <w:hideMark/>
          </w:tcPr>
          <w:p w14:paraId="789D583A" w14:textId="4628225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10.11</w:t>
            </w:r>
          </w:p>
        </w:tc>
        <w:tc>
          <w:tcPr>
            <w:tcW w:w="1033" w:type="dxa"/>
            <w:tcBorders>
              <w:top w:val="nil"/>
              <w:left w:val="nil"/>
              <w:bottom w:val="single" w:sz="4" w:space="0" w:color="auto"/>
              <w:right w:val="single" w:sz="4" w:space="0" w:color="auto"/>
            </w:tcBorders>
            <w:shd w:val="clear" w:color="auto" w:fill="auto"/>
            <w:noWrap/>
            <w:vAlign w:val="center"/>
            <w:hideMark/>
          </w:tcPr>
          <w:p w14:paraId="474EB1BD" w14:textId="47EF234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10.67</w:t>
            </w:r>
          </w:p>
        </w:tc>
        <w:tc>
          <w:tcPr>
            <w:tcW w:w="1032" w:type="dxa"/>
            <w:tcBorders>
              <w:top w:val="nil"/>
              <w:left w:val="nil"/>
              <w:bottom w:val="single" w:sz="4" w:space="0" w:color="auto"/>
              <w:right w:val="single" w:sz="4" w:space="0" w:color="auto"/>
            </w:tcBorders>
            <w:shd w:val="clear" w:color="auto" w:fill="auto"/>
            <w:noWrap/>
            <w:vAlign w:val="center"/>
            <w:hideMark/>
          </w:tcPr>
          <w:p w14:paraId="3105857D" w14:textId="286CCF57"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11.37</w:t>
            </w:r>
          </w:p>
        </w:tc>
        <w:tc>
          <w:tcPr>
            <w:tcW w:w="1036" w:type="dxa"/>
            <w:tcBorders>
              <w:top w:val="nil"/>
              <w:left w:val="nil"/>
              <w:bottom w:val="single" w:sz="4" w:space="0" w:color="auto"/>
              <w:right w:val="single" w:sz="4" w:space="0" w:color="auto"/>
            </w:tcBorders>
            <w:shd w:val="clear" w:color="auto" w:fill="auto"/>
            <w:noWrap/>
            <w:vAlign w:val="center"/>
            <w:hideMark/>
          </w:tcPr>
          <w:p w14:paraId="3BDEE07B" w14:textId="4E5666A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10.68</w:t>
            </w:r>
          </w:p>
        </w:tc>
      </w:tr>
      <w:tr w:rsidR="00500447" w:rsidRPr="00EA12CB" w14:paraId="106BB8F1"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4666BB8B" w14:textId="77777777" w:rsidR="00500447" w:rsidRPr="00C33F44" w:rsidRDefault="00500447" w:rsidP="00383157">
            <w:pPr>
              <w:rPr>
                <w:rFonts w:ascii="Calibri" w:eastAsia="宋体" w:hAnsi="Calibri" w:cs="Calibri"/>
                <w:b/>
                <w:bCs/>
                <w:lang w:eastAsia="zh-CN"/>
              </w:rPr>
            </w:pPr>
          </w:p>
        </w:tc>
        <w:tc>
          <w:tcPr>
            <w:tcW w:w="1852" w:type="dxa"/>
            <w:vMerge/>
            <w:tcBorders>
              <w:top w:val="nil"/>
              <w:left w:val="single" w:sz="4" w:space="0" w:color="auto"/>
              <w:bottom w:val="single" w:sz="4" w:space="0" w:color="auto"/>
              <w:right w:val="single" w:sz="4" w:space="0" w:color="auto"/>
            </w:tcBorders>
            <w:vAlign w:val="center"/>
            <w:hideMark/>
          </w:tcPr>
          <w:p w14:paraId="6E359B3C" w14:textId="77777777" w:rsidR="00500447" w:rsidRPr="00C33F44" w:rsidRDefault="00500447" w:rsidP="00383157">
            <w:pPr>
              <w:rPr>
                <w:rFonts w:ascii="Calibri" w:eastAsia="宋体" w:hAnsi="Calibri" w:cs="Calibri"/>
                <w:b/>
                <w:bCs/>
                <w:color w:val="000000"/>
                <w:lang w:eastAsia="zh-CN"/>
              </w:rPr>
            </w:pPr>
          </w:p>
        </w:tc>
        <w:tc>
          <w:tcPr>
            <w:tcW w:w="1559" w:type="dxa"/>
            <w:tcBorders>
              <w:top w:val="nil"/>
              <w:left w:val="nil"/>
              <w:bottom w:val="single" w:sz="4" w:space="0" w:color="auto"/>
              <w:right w:val="single" w:sz="4" w:space="0" w:color="auto"/>
            </w:tcBorders>
            <w:shd w:val="clear" w:color="auto" w:fill="auto"/>
            <w:noWrap/>
            <w:vAlign w:val="center"/>
            <w:hideMark/>
          </w:tcPr>
          <w:p w14:paraId="1991418A"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032" w:type="dxa"/>
            <w:tcBorders>
              <w:top w:val="nil"/>
              <w:left w:val="nil"/>
              <w:bottom w:val="single" w:sz="4" w:space="0" w:color="auto"/>
              <w:right w:val="single" w:sz="4" w:space="0" w:color="auto"/>
            </w:tcBorders>
            <w:shd w:val="clear" w:color="auto" w:fill="auto"/>
            <w:noWrap/>
            <w:vAlign w:val="center"/>
            <w:hideMark/>
          </w:tcPr>
          <w:p w14:paraId="748BFE75" w14:textId="1719D33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24.17</w:t>
            </w:r>
          </w:p>
        </w:tc>
        <w:tc>
          <w:tcPr>
            <w:tcW w:w="1032" w:type="dxa"/>
            <w:tcBorders>
              <w:top w:val="nil"/>
              <w:left w:val="nil"/>
              <w:bottom w:val="single" w:sz="4" w:space="0" w:color="auto"/>
              <w:right w:val="single" w:sz="4" w:space="0" w:color="auto"/>
            </w:tcBorders>
            <w:shd w:val="clear" w:color="auto" w:fill="auto"/>
            <w:noWrap/>
            <w:vAlign w:val="center"/>
            <w:hideMark/>
          </w:tcPr>
          <w:p w14:paraId="39ADB89A" w14:textId="3FD84B04"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37.29</w:t>
            </w:r>
          </w:p>
        </w:tc>
        <w:tc>
          <w:tcPr>
            <w:tcW w:w="1033" w:type="dxa"/>
            <w:tcBorders>
              <w:top w:val="nil"/>
              <w:left w:val="nil"/>
              <w:bottom w:val="single" w:sz="4" w:space="0" w:color="auto"/>
              <w:right w:val="single" w:sz="4" w:space="0" w:color="auto"/>
            </w:tcBorders>
            <w:shd w:val="clear" w:color="auto" w:fill="auto"/>
            <w:noWrap/>
            <w:vAlign w:val="center"/>
            <w:hideMark/>
          </w:tcPr>
          <w:p w14:paraId="588FCD93" w14:textId="30B51626"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39.1</w:t>
            </w:r>
          </w:p>
        </w:tc>
        <w:tc>
          <w:tcPr>
            <w:tcW w:w="959" w:type="dxa"/>
            <w:tcBorders>
              <w:top w:val="nil"/>
              <w:left w:val="nil"/>
              <w:bottom w:val="single" w:sz="4" w:space="0" w:color="auto"/>
              <w:right w:val="single" w:sz="4" w:space="0" w:color="auto"/>
            </w:tcBorders>
            <w:shd w:val="clear" w:color="auto" w:fill="auto"/>
            <w:noWrap/>
            <w:vAlign w:val="center"/>
            <w:hideMark/>
          </w:tcPr>
          <w:p w14:paraId="1FCE743E" w14:textId="06B7813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36.16</w:t>
            </w:r>
          </w:p>
        </w:tc>
        <w:tc>
          <w:tcPr>
            <w:tcW w:w="1105" w:type="dxa"/>
            <w:tcBorders>
              <w:top w:val="nil"/>
              <w:left w:val="nil"/>
              <w:bottom w:val="single" w:sz="4" w:space="0" w:color="auto"/>
              <w:right w:val="single" w:sz="4" w:space="0" w:color="auto"/>
            </w:tcBorders>
            <w:shd w:val="clear" w:color="auto" w:fill="auto"/>
            <w:noWrap/>
            <w:vAlign w:val="center"/>
            <w:hideMark/>
          </w:tcPr>
          <w:p w14:paraId="4E4E4152" w14:textId="66DFF964"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10.21</w:t>
            </w:r>
          </w:p>
        </w:tc>
        <w:tc>
          <w:tcPr>
            <w:tcW w:w="1033" w:type="dxa"/>
            <w:tcBorders>
              <w:top w:val="nil"/>
              <w:left w:val="nil"/>
              <w:bottom w:val="single" w:sz="4" w:space="0" w:color="auto"/>
              <w:right w:val="single" w:sz="4" w:space="0" w:color="auto"/>
            </w:tcBorders>
            <w:shd w:val="clear" w:color="auto" w:fill="auto"/>
            <w:noWrap/>
            <w:vAlign w:val="center"/>
            <w:hideMark/>
          </w:tcPr>
          <w:p w14:paraId="2B2CB59D" w14:textId="01DC51AC"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10.66</w:t>
            </w:r>
          </w:p>
        </w:tc>
        <w:tc>
          <w:tcPr>
            <w:tcW w:w="1032" w:type="dxa"/>
            <w:tcBorders>
              <w:top w:val="nil"/>
              <w:left w:val="nil"/>
              <w:bottom w:val="single" w:sz="4" w:space="0" w:color="auto"/>
              <w:right w:val="single" w:sz="4" w:space="0" w:color="auto"/>
            </w:tcBorders>
            <w:shd w:val="clear" w:color="auto" w:fill="auto"/>
            <w:noWrap/>
            <w:vAlign w:val="center"/>
            <w:hideMark/>
          </w:tcPr>
          <w:p w14:paraId="6D40252B" w14:textId="389A17A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11.41</w:t>
            </w:r>
          </w:p>
        </w:tc>
        <w:tc>
          <w:tcPr>
            <w:tcW w:w="1036" w:type="dxa"/>
            <w:tcBorders>
              <w:top w:val="nil"/>
              <w:left w:val="nil"/>
              <w:bottom w:val="single" w:sz="4" w:space="0" w:color="auto"/>
              <w:right w:val="single" w:sz="4" w:space="0" w:color="auto"/>
            </w:tcBorders>
            <w:shd w:val="clear" w:color="auto" w:fill="auto"/>
            <w:noWrap/>
            <w:vAlign w:val="center"/>
            <w:hideMark/>
          </w:tcPr>
          <w:p w14:paraId="50DEDA5B" w14:textId="2073FD10"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10.71</w:t>
            </w:r>
          </w:p>
        </w:tc>
      </w:tr>
      <w:tr w:rsidR="00500447" w:rsidRPr="00EA12CB" w14:paraId="5A27E8E8"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0FA2ADE6" w14:textId="77777777" w:rsidR="00500447" w:rsidRPr="00C33F44" w:rsidRDefault="00500447" w:rsidP="00383157">
            <w:pPr>
              <w:rPr>
                <w:rFonts w:ascii="Calibri" w:eastAsia="宋体" w:hAnsi="Calibri" w:cs="Calibri"/>
                <w:b/>
                <w:bCs/>
                <w:lang w:eastAsia="zh-CN"/>
              </w:rPr>
            </w:pPr>
          </w:p>
        </w:tc>
        <w:tc>
          <w:tcPr>
            <w:tcW w:w="185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EF61ACE" w14:textId="77777777" w:rsidR="00500447" w:rsidRPr="00C33F44" w:rsidRDefault="0050044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559" w:type="dxa"/>
            <w:tcBorders>
              <w:top w:val="nil"/>
              <w:left w:val="nil"/>
              <w:bottom w:val="single" w:sz="4" w:space="0" w:color="auto"/>
              <w:right w:val="single" w:sz="4" w:space="0" w:color="auto"/>
            </w:tcBorders>
            <w:shd w:val="clear" w:color="auto" w:fill="auto"/>
            <w:noWrap/>
            <w:vAlign w:val="center"/>
            <w:hideMark/>
          </w:tcPr>
          <w:p w14:paraId="726F5143"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032" w:type="dxa"/>
            <w:tcBorders>
              <w:top w:val="nil"/>
              <w:left w:val="nil"/>
              <w:bottom w:val="single" w:sz="4" w:space="0" w:color="auto"/>
              <w:right w:val="single" w:sz="4" w:space="0" w:color="auto"/>
            </w:tcBorders>
            <w:shd w:val="clear" w:color="auto" w:fill="auto"/>
            <w:noWrap/>
            <w:vAlign w:val="center"/>
            <w:hideMark/>
          </w:tcPr>
          <w:p w14:paraId="338D5DEB" w14:textId="5D62BCC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4.53</w:t>
            </w:r>
          </w:p>
        </w:tc>
        <w:tc>
          <w:tcPr>
            <w:tcW w:w="1032" w:type="dxa"/>
            <w:tcBorders>
              <w:top w:val="nil"/>
              <w:left w:val="nil"/>
              <w:bottom w:val="single" w:sz="4" w:space="0" w:color="auto"/>
              <w:right w:val="single" w:sz="4" w:space="0" w:color="auto"/>
            </w:tcBorders>
            <w:shd w:val="clear" w:color="auto" w:fill="auto"/>
            <w:noWrap/>
            <w:vAlign w:val="center"/>
            <w:hideMark/>
          </w:tcPr>
          <w:p w14:paraId="5158CD79" w14:textId="3798D3E0"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32.66</w:t>
            </w:r>
          </w:p>
        </w:tc>
        <w:tc>
          <w:tcPr>
            <w:tcW w:w="1033" w:type="dxa"/>
            <w:tcBorders>
              <w:top w:val="nil"/>
              <w:left w:val="nil"/>
              <w:bottom w:val="single" w:sz="4" w:space="0" w:color="auto"/>
              <w:right w:val="single" w:sz="4" w:space="0" w:color="auto"/>
            </w:tcBorders>
            <w:shd w:val="clear" w:color="auto" w:fill="auto"/>
            <w:noWrap/>
            <w:vAlign w:val="center"/>
            <w:hideMark/>
          </w:tcPr>
          <w:p w14:paraId="56CF7146" w14:textId="4331A0D7"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33.51</w:t>
            </w:r>
          </w:p>
        </w:tc>
        <w:tc>
          <w:tcPr>
            <w:tcW w:w="959" w:type="dxa"/>
            <w:tcBorders>
              <w:top w:val="nil"/>
              <w:left w:val="nil"/>
              <w:bottom w:val="single" w:sz="4" w:space="0" w:color="auto"/>
              <w:right w:val="single" w:sz="4" w:space="0" w:color="auto"/>
            </w:tcBorders>
            <w:shd w:val="clear" w:color="auto" w:fill="auto"/>
            <w:noWrap/>
            <w:vAlign w:val="center"/>
            <w:hideMark/>
          </w:tcPr>
          <w:p w14:paraId="6F396DDB" w14:textId="6D86811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30.55</w:t>
            </w:r>
          </w:p>
        </w:tc>
        <w:tc>
          <w:tcPr>
            <w:tcW w:w="1105" w:type="dxa"/>
            <w:tcBorders>
              <w:top w:val="nil"/>
              <w:left w:val="nil"/>
              <w:bottom w:val="single" w:sz="4" w:space="0" w:color="auto"/>
              <w:right w:val="single" w:sz="4" w:space="0" w:color="auto"/>
            </w:tcBorders>
            <w:shd w:val="clear" w:color="auto" w:fill="auto"/>
            <w:noWrap/>
            <w:vAlign w:val="center"/>
            <w:hideMark/>
          </w:tcPr>
          <w:p w14:paraId="09386C30" w14:textId="71F5148C"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8.02</w:t>
            </w:r>
          </w:p>
        </w:tc>
        <w:tc>
          <w:tcPr>
            <w:tcW w:w="1033" w:type="dxa"/>
            <w:tcBorders>
              <w:top w:val="nil"/>
              <w:left w:val="nil"/>
              <w:bottom w:val="single" w:sz="4" w:space="0" w:color="auto"/>
              <w:right w:val="single" w:sz="4" w:space="0" w:color="auto"/>
            </w:tcBorders>
            <w:shd w:val="clear" w:color="auto" w:fill="auto"/>
            <w:noWrap/>
            <w:vAlign w:val="center"/>
            <w:hideMark/>
          </w:tcPr>
          <w:p w14:paraId="549B2A0E" w14:textId="5644A148"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8.24</w:t>
            </w:r>
          </w:p>
        </w:tc>
        <w:tc>
          <w:tcPr>
            <w:tcW w:w="1032" w:type="dxa"/>
            <w:tcBorders>
              <w:top w:val="nil"/>
              <w:left w:val="nil"/>
              <w:bottom w:val="single" w:sz="4" w:space="0" w:color="auto"/>
              <w:right w:val="single" w:sz="4" w:space="0" w:color="auto"/>
            </w:tcBorders>
            <w:shd w:val="clear" w:color="auto" w:fill="auto"/>
            <w:noWrap/>
            <w:vAlign w:val="center"/>
            <w:hideMark/>
          </w:tcPr>
          <w:p w14:paraId="5FA932E6" w14:textId="7F131642"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w:t>
            </w:r>
          </w:p>
        </w:tc>
        <w:tc>
          <w:tcPr>
            <w:tcW w:w="1036" w:type="dxa"/>
            <w:tcBorders>
              <w:top w:val="nil"/>
              <w:left w:val="nil"/>
              <w:bottom w:val="single" w:sz="4" w:space="0" w:color="auto"/>
              <w:right w:val="single" w:sz="4" w:space="0" w:color="auto"/>
            </w:tcBorders>
            <w:shd w:val="clear" w:color="auto" w:fill="auto"/>
            <w:noWrap/>
            <w:vAlign w:val="center"/>
            <w:hideMark/>
          </w:tcPr>
          <w:p w14:paraId="79129D42" w14:textId="1C1B570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8.22</w:t>
            </w:r>
          </w:p>
        </w:tc>
      </w:tr>
      <w:tr w:rsidR="00500447" w:rsidRPr="00EA12CB" w14:paraId="1A9CE128"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481EF6C1" w14:textId="77777777" w:rsidR="00500447" w:rsidRPr="00C33F44" w:rsidRDefault="00500447" w:rsidP="00383157">
            <w:pPr>
              <w:rPr>
                <w:rFonts w:ascii="Calibri" w:eastAsia="宋体" w:hAnsi="Calibri" w:cs="Calibri"/>
                <w:b/>
                <w:bCs/>
                <w:lang w:eastAsia="zh-CN"/>
              </w:rPr>
            </w:pPr>
          </w:p>
        </w:tc>
        <w:tc>
          <w:tcPr>
            <w:tcW w:w="1852" w:type="dxa"/>
            <w:vMerge/>
            <w:tcBorders>
              <w:top w:val="nil"/>
              <w:left w:val="single" w:sz="4" w:space="0" w:color="auto"/>
              <w:bottom w:val="single" w:sz="4" w:space="0" w:color="auto"/>
              <w:right w:val="single" w:sz="4" w:space="0" w:color="auto"/>
            </w:tcBorders>
            <w:vAlign w:val="center"/>
            <w:hideMark/>
          </w:tcPr>
          <w:p w14:paraId="66ED2839" w14:textId="77777777" w:rsidR="00500447" w:rsidRPr="00C33F44" w:rsidRDefault="00500447" w:rsidP="00383157">
            <w:pPr>
              <w:rPr>
                <w:rFonts w:ascii="Calibri" w:eastAsia="宋体" w:hAnsi="Calibri" w:cs="Calibri"/>
                <w:b/>
                <w:bCs/>
                <w:color w:val="000000"/>
                <w:lang w:eastAsia="zh-CN"/>
              </w:rPr>
            </w:pPr>
          </w:p>
        </w:tc>
        <w:tc>
          <w:tcPr>
            <w:tcW w:w="1559" w:type="dxa"/>
            <w:tcBorders>
              <w:top w:val="nil"/>
              <w:left w:val="nil"/>
              <w:bottom w:val="single" w:sz="4" w:space="0" w:color="auto"/>
              <w:right w:val="single" w:sz="4" w:space="0" w:color="auto"/>
            </w:tcBorders>
            <w:shd w:val="clear" w:color="auto" w:fill="auto"/>
            <w:noWrap/>
            <w:vAlign w:val="center"/>
            <w:hideMark/>
          </w:tcPr>
          <w:p w14:paraId="332CF1F1"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032" w:type="dxa"/>
            <w:tcBorders>
              <w:top w:val="nil"/>
              <w:left w:val="nil"/>
              <w:bottom w:val="single" w:sz="4" w:space="0" w:color="auto"/>
              <w:right w:val="single" w:sz="4" w:space="0" w:color="auto"/>
            </w:tcBorders>
            <w:shd w:val="clear" w:color="auto" w:fill="auto"/>
            <w:noWrap/>
            <w:vAlign w:val="center"/>
            <w:hideMark/>
          </w:tcPr>
          <w:p w14:paraId="5E4A7F38" w14:textId="7F13558C"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9.05</w:t>
            </w:r>
          </w:p>
        </w:tc>
        <w:tc>
          <w:tcPr>
            <w:tcW w:w="1032" w:type="dxa"/>
            <w:tcBorders>
              <w:top w:val="nil"/>
              <w:left w:val="nil"/>
              <w:bottom w:val="single" w:sz="4" w:space="0" w:color="auto"/>
              <w:right w:val="single" w:sz="4" w:space="0" w:color="auto"/>
            </w:tcBorders>
            <w:shd w:val="clear" w:color="auto" w:fill="auto"/>
            <w:noWrap/>
            <w:vAlign w:val="center"/>
            <w:hideMark/>
          </w:tcPr>
          <w:p w14:paraId="6AFF6AEC" w14:textId="7598A60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23.21</w:t>
            </w:r>
          </w:p>
        </w:tc>
        <w:tc>
          <w:tcPr>
            <w:tcW w:w="1033" w:type="dxa"/>
            <w:tcBorders>
              <w:top w:val="nil"/>
              <w:left w:val="nil"/>
              <w:bottom w:val="single" w:sz="4" w:space="0" w:color="auto"/>
              <w:right w:val="single" w:sz="4" w:space="0" w:color="auto"/>
            </w:tcBorders>
            <w:shd w:val="clear" w:color="auto" w:fill="auto"/>
            <w:noWrap/>
            <w:vAlign w:val="center"/>
            <w:hideMark/>
          </w:tcPr>
          <w:p w14:paraId="63B5C8EF" w14:textId="4D8F61C6"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25.36</w:t>
            </w:r>
          </w:p>
        </w:tc>
        <w:tc>
          <w:tcPr>
            <w:tcW w:w="959" w:type="dxa"/>
            <w:tcBorders>
              <w:top w:val="nil"/>
              <w:left w:val="nil"/>
              <w:bottom w:val="single" w:sz="4" w:space="0" w:color="auto"/>
              <w:right w:val="single" w:sz="4" w:space="0" w:color="auto"/>
            </w:tcBorders>
            <w:shd w:val="clear" w:color="auto" w:fill="auto"/>
            <w:noWrap/>
            <w:vAlign w:val="center"/>
            <w:hideMark/>
          </w:tcPr>
          <w:p w14:paraId="4FEA5390" w14:textId="695F87A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22.03</w:t>
            </w:r>
          </w:p>
        </w:tc>
        <w:tc>
          <w:tcPr>
            <w:tcW w:w="1105" w:type="dxa"/>
            <w:tcBorders>
              <w:top w:val="nil"/>
              <w:left w:val="nil"/>
              <w:bottom w:val="single" w:sz="4" w:space="0" w:color="auto"/>
              <w:right w:val="single" w:sz="4" w:space="0" w:color="auto"/>
            </w:tcBorders>
            <w:shd w:val="clear" w:color="auto" w:fill="auto"/>
            <w:noWrap/>
            <w:vAlign w:val="center"/>
            <w:hideMark/>
          </w:tcPr>
          <w:p w14:paraId="6B9493E0" w14:textId="4C1AE9D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8.01</w:t>
            </w:r>
          </w:p>
        </w:tc>
        <w:tc>
          <w:tcPr>
            <w:tcW w:w="1033" w:type="dxa"/>
            <w:tcBorders>
              <w:top w:val="nil"/>
              <w:left w:val="nil"/>
              <w:bottom w:val="single" w:sz="4" w:space="0" w:color="auto"/>
              <w:right w:val="single" w:sz="4" w:space="0" w:color="auto"/>
            </w:tcBorders>
            <w:shd w:val="clear" w:color="auto" w:fill="auto"/>
            <w:noWrap/>
            <w:vAlign w:val="center"/>
            <w:hideMark/>
          </w:tcPr>
          <w:p w14:paraId="3DF9ED0A" w14:textId="4FAFFC90"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8.23</w:t>
            </w:r>
          </w:p>
        </w:tc>
        <w:tc>
          <w:tcPr>
            <w:tcW w:w="1032" w:type="dxa"/>
            <w:tcBorders>
              <w:top w:val="nil"/>
              <w:left w:val="nil"/>
              <w:bottom w:val="single" w:sz="4" w:space="0" w:color="auto"/>
              <w:right w:val="single" w:sz="4" w:space="0" w:color="auto"/>
            </w:tcBorders>
            <w:shd w:val="clear" w:color="auto" w:fill="auto"/>
            <w:noWrap/>
            <w:vAlign w:val="center"/>
            <w:hideMark/>
          </w:tcPr>
          <w:p w14:paraId="38076B6E" w14:textId="187CF52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8.62</w:t>
            </w:r>
          </w:p>
        </w:tc>
        <w:tc>
          <w:tcPr>
            <w:tcW w:w="1036" w:type="dxa"/>
            <w:tcBorders>
              <w:top w:val="nil"/>
              <w:left w:val="nil"/>
              <w:bottom w:val="single" w:sz="4" w:space="0" w:color="auto"/>
              <w:right w:val="single" w:sz="4" w:space="0" w:color="auto"/>
            </w:tcBorders>
            <w:shd w:val="clear" w:color="auto" w:fill="auto"/>
            <w:noWrap/>
            <w:vAlign w:val="center"/>
            <w:hideMark/>
          </w:tcPr>
          <w:p w14:paraId="0FB129CA" w14:textId="193F42F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8.23</w:t>
            </w:r>
          </w:p>
        </w:tc>
      </w:tr>
      <w:tr w:rsidR="00500447" w:rsidRPr="00EA12CB" w14:paraId="27C9F4C6"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0F768CE8" w14:textId="77777777" w:rsidR="00500447" w:rsidRPr="00C33F44" w:rsidRDefault="00500447" w:rsidP="00383157">
            <w:pPr>
              <w:rPr>
                <w:rFonts w:ascii="Calibri" w:eastAsia="宋体" w:hAnsi="Calibri" w:cs="Calibri"/>
                <w:b/>
                <w:bCs/>
                <w:lang w:eastAsia="zh-CN"/>
              </w:rPr>
            </w:pPr>
          </w:p>
        </w:tc>
        <w:tc>
          <w:tcPr>
            <w:tcW w:w="1852"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2085DCC" w14:textId="77777777" w:rsidR="00500447" w:rsidRPr="00C33F44" w:rsidRDefault="0050044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559" w:type="dxa"/>
            <w:tcBorders>
              <w:top w:val="nil"/>
              <w:left w:val="nil"/>
              <w:bottom w:val="single" w:sz="4" w:space="0" w:color="auto"/>
              <w:right w:val="single" w:sz="4" w:space="0" w:color="auto"/>
            </w:tcBorders>
            <w:shd w:val="clear" w:color="auto" w:fill="auto"/>
            <w:noWrap/>
            <w:vAlign w:val="center"/>
            <w:hideMark/>
          </w:tcPr>
          <w:p w14:paraId="260339D2"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032" w:type="dxa"/>
            <w:tcBorders>
              <w:top w:val="nil"/>
              <w:left w:val="nil"/>
              <w:bottom w:val="single" w:sz="4" w:space="0" w:color="auto"/>
              <w:right w:val="single" w:sz="4" w:space="0" w:color="auto"/>
            </w:tcBorders>
            <w:shd w:val="clear" w:color="auto" w:fill="auto"/>
            <w:noWrap/>
            <w:vAlign w:val="center"/>
            <w:hideMark/>
          </w:tcPr>
          <w:p w14:paraId="64CDF78B" w14:textId="44271D6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35.65</w:t>
            </w:r>
          </w:p>
        </w:tc>
        <w:tc>
          <w:tcPr>
            <w:tcW w:w="1032" w:type="dxa"/>
            <w:tcBorders>
              <w:top w:val="nil"/>
              <w:left w:val="nil"/>
              <w:bottom w:val="single" w:sz="4" w:space="0" w:color="auto"/>
              <w:right w:val="single" w:sz="4" w:space="0" w:color="auto"/>
            </w:tcBorders>
            <w:shd w:val="clear" w:color="auto" w:fill="auto"/>
            <w:noWrap/>
            <w:vAlign w:val="center"/>
            <w:hideMark/>
          </w:tcPr>
          <w:p w14:paraId="4C9E698F" w14:textId="46E3392C"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42.25</w:t>
            </w:r>
          </w:p>
        </w:tc>
        <w:tc>
          <w:tcPr>
            <w:tcW w:w="1033" w:type="dxa"/>
            <w:tcBorders>
              <w:top w:val="nil"/>
              <w:left w:val="nil"/>
              <w:bottom w:val="single" w:sz="4" w:space="0" w:color="auto"/>
              <w:right w:val="single" w:sz="4" w:space="0" w:color="auto"/>
            </w:tcBorders>
            <w:shd w:val="clear" w:color="auto" w:fill="auto"/>
            <w:noWrap/>
            <w:vAlign w:val="center"/>
            <w:hideMark/>
          </w:tcPr>
          <w:p w14:paraId="74447986" w14:textId="46BB4497"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44.68</w:t>
            </w:r>
          </w:p>
        </w:tc>
        <w:tc>
          <w:tcPr>
            <w:tcW w:w="959" w:type="dxa"/>
            <w:tcBorders>
              <w:top w:val="nil"/>
              <w:left w:val="nil"/>
              <w:bottom w:val="single" w:sz="4" w:space="0" w:color="auto"/>
              <w:right w:val="single" w:sz="4" w:space="0" w:color="auto"/>
            </w:tcBorders>
            <w:shd w:val="clear" w:color="auto" w:fill="auto"/>
            <w:noWrap/>
            <w:vAlign w:val="center"/>
            <w:hideMark/>
          </w:tcPr>
          <w:p w14:paraId="01F6FD13" w14:textId="3F272E12"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41.46</w:t>
            </w:r>
          </w:p>
        </w:tc>
        <w:tc>
          <w:tcPr>
            <w:tcW w:w="1105" w:type="dxa"/>
            <w:tcBorders>
              <w:top w:val="nil"/>
              <w:left w:val="nil"/>
              <w:bottom w:val="single" w:sz="4" w:space="0" w:color="auto"/>
              <w:right w:val="single" w:sz="4" w:space="0" w:color="auto"/>
            </w:tcBorders>
            <w:shd w:val="clear" w:color="auto" w:fill="auto"/>
            <w:noWrap/>
            <w:vAlign w:val="center"/>
            <w:hideMark/>
          </w:tcPr>
          <w:p w14:paraId="7B576AE3" w14:textId="008AC88C"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9.79</w:t>
            </w:r>
          </w:p>
        </w:tc>
        <w:tc>
          <w:tcPr>
            <w:tcW w:w="1033" w:type="dxa"/>
            <w:tcBorders>
              <w:top w:val="nil"/>
              <w:left w:val="nil"/>
              <w:bottom w:val="single" w:sz="4" w:space="0" w:color="auto"/>
              <w:right w:val="single" w:sz="4" w:space="0" w:color="auto"/>
            </w:tcBorders>
            <w:shd w:val="clear" w:color="auto" w:fill="auto"/>
            <w:noWrap/>
            <w:vAlign w:val="center"/>
            <w:hideMark/>
          </w:tcPr>
          <w:p w14:paraId="63AC6E04" w14:textId="0FC63E8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10.63</w:t>
            </w:r>
          </w:p>
        </w:tc>
        <w:tc>
          <w:tcPr>
            <w:tcW w:w="1032" w:type="dxa"/>
            <w:tcBorders>
              <w:top w:val="nil"/>
              <w:left w:val="nil"/>
              <w:bottom w:val="single" w:sz="4" w:space="0" w:color="auto"/>
              <w:right w:val="single" w:sz="4" w:space="0" w:color="auto"/>
            </w:tcBorders>
            <w:shd w:val="clear" w:color="auto" w:fill="auto"/>
            <w:noWrap/>
            <w:vAlign w:val="center"/>
            <w:hideMark/>
          </w:tcPr>
          <w:p w14:paraId="69058144" w14:textId="0793B53F"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11.86</w:t>
            </w:r>
          </w:p>
        </w:tc>
        <w:tc>
          <w:tcPr>
            <w:tcW w:w="1036" w:type="dxa"/>
            <w:tcBorders>
              <w:top w:val="nil"/>
              <w:left w:val="nil"/>
              <w:bottom w:val="single" w:sz="4" w:space="0" w:color="auto"/>
              <w:right w:val="single" w:sz="4" w:space="0" w:color="auto"/>
            </w:tcBorders>
            <w:shd w:val="clear" w:color="auto" w:fill="auto"/>
            <w:noWrap/>
            <w:vAlign w:val="center"/>
            <w:hideMark/>
          </w:tcPr>
          <w:p w14:paraId="133D0A89" w14:textId="48BB7411"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10.71</w:t>
            </w:r>
          </w:p>
        </w:tc>
      </w:tr>
      <w:tr w:rsidR="00500447" w:rsidRPr="00EA12CB" w14:paraId="2EF583F4" w14:textId="77777777" w:rsidTr="00C33F44">
        <w:trPr>
          <w:trHeight w:val="257"/>
          <w:jc w:val="center"/>
        </w:trPr>
        <w:tc>
          <w:tcPr>
            <w:tcW w:w="1717" w:type="dxa"/>
            <w:vMerge/>
            <w:tcBorders>
              <w:top w:val="nil"/>
              <w:left w:val="single" w:sz="4" w:space="0" w:color="auto"/>
              <w:bottom w:val="single" w:sz="4" w:space="0" w:color="auto"/>
              <w:right w:val="single" w:sz="4" w:space="0" w:color="auto"/>
            </w:tcBorders>
            <w:vAlign w:val="center"/>
            <w:hideMark/>
          </w:tcPr>
          <w:p w14:paraId="09C022F4" w14:textId="77777777" w:rsidR="00500447" w:rsidRPr="00C33F44" w:rsidRDefault="00500447" w:rsidP="00383157">
            <w:pPr>
              <w:rPr>
                <w:rFonts w:ascii="Calibri" w:eastAsia="宋体" w:hAnsi="Calibri" w:cs="Calibri"/>
                <w:b/>
                <w:bCs/>
                <w:lang w:eastAsia="zh-CN"/>
              </w:rPr>
            </w:pPr>
          </w:p>
        </w:tc>
        <w:tc>
          <w:tcPr>
            <w:tcW w:w="1852" w:type="dxa"/>
            <w:vMerge/>
            <w:tcBorders>
              <w:top w:val="nil"/>
              <w:left w:val="single" w:sz="4" w:space="0" w:color="auto"/>
              <w:bottom w:val="single" w:sz="4" w:space="0" w:color="auto"/>
              <w:right w:val="single" w:sz="4" w:space="0" w:color="auto"/>
            </w:tcBorders>
            <w:vAlign w:val="center"/>
            <w:hideMark/>
          </w:tcPr>
          <w:p w14:paraId="2B09A802" w14:textId="77777777" w:rsidR="00500447" w:rsidRPr="00C33F44" w:rsidRDefault="00500447" w:rsidP="00383157">
            <w:pPr>
              <w:rPr>
                <w:rFonts w:ascii="Calibri" w:eastAsia="宋体" w:hAnsi="Calibri" w:cs="Calibri"/>
                <w:b/>
                <w:bCs/>
                <w:color w:val="000000"/>
                <w:lang w:eastAsia="zh-CN"/>
              </w:rPr>
            </w:pPr>
          </w:p>
        </w:tc>
        <w:tc>
          <w:tcPr>
            <w:tcW w:w="1559" w:type="dxa"/>
            <w:tcBorders>
              <w:top w:val="nil"/>
              <w:left w:val="nil"/>
              <w:bottom w:val="single" w:sz="4" w:space="0" w:color="auto"/>
              <w:right w:val="single" w:sz="4" w:space="0" w:color="auto"/>
            </w:tcBorders>
            <w:shd w:val="clear" w:color="auto" w:fill="auto"/>
            <w:noWrap/>
            <w:vAlign w:val="center"/>
            <w:hideMark/>
          </w:tcPr>
          <w:p w14:paraId="2C7F2580" w14:textId="77777777" w:rsidR="00500447" w:rsidRPr="00C33F44" w:rsidRDefault="0050044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032" w:type="dxa"/>
            <w:tcBorders>
              <w:top w:val="nil"/>
              <w:left w:val="nil"/>
              <w:bottom w:val="single" w:sz="4" w:space="0" w:color="auto"/>
              <w:right w:val="single" w:sz="4" w:space="0" w:color="auto"/>
            </w:tcBorders>
            <w:shd w:val="clear" w:color="auto" w:fill="auto"/>
            <w:noWrap/>
            <w:vAlign w:val="center"/>
            <w:hideMark/>
          </w:tcPr>
          <w:p w14:paraId="24CE71FF" w14:textId="155BDCBB"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33.59</w:t>
            </w:r>
          </w:p>
        </w:tc>
        <w:tc>
          <w:tcPr>
            <w:tcW w:w="1032" w:type="dxa"/>
            <w:tcBorders>
              <w:top w:val="nil"/>
              <w:left w:val="nil"/>
              <w:bottom w:val="single" w:sz="4" w:space="0" w:color="auto"/>
              <w:right w:val="single" w:sz="4" w:space="0" w:color="auto"/>
            </w:tcBorders>
            <w:shd w:val="clear" w:color="auto" w:fill="auto"/>
            <w:noWrap/>
            <w:vAlign w:val="center"/>
            <w:hideMark/>
          </w:tcPr>
          <w:p w14:paraId="1EF81CF4" w14:textId="3E56E56A"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39.62</w:t>
            </w:r>
          </w:p>
        </w:tc>
        <w:tc>
          <w:tcPr>
            <w:tcW w:w="1033" w:type="dxa"/>
            <w:tcBorders>
              <w:top w:val="nil"/>
              <w:left w:val="nil"/>
              <w:bottom w:val="single" w:sz="4" w:space="0" w:color="auto"/>
              <w:right w:val="single" w:sz="4" w:space="0" w:color="auto"/>
            </w:tcBorders>
            <w:shd w:val="clear" w:color="auto" w:fill="auto"/>
            <w:noWrap/>
            <w:vAlign w:val="center"/>
            <w:hideMark/>
          </w:tcPr>
          <w:p w14:paraId="2F7B83E6" w14:textId="29AC92B3"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41.7</w:t>
            </w:r>
          </w:p>
        </w:tc>
        <w:tc>
          <w:tcPr>
            <w:tcW w:w="959" w:type="dxa"/>
            <w:tcBorders>
              <w:top w:val="nil"/>
              <w:left w:val="nil"/>
              <w:bottom w:val="single" w:sz="4" w:space="0" w:color="auto"/>
              <w:right w:val="single" w:sz="4" w:space="0" w:color="auto"/>
            </w:tcBorders>
            <w:shd w:val="clear" w:color="auto" w:fill="auto"/>
            <w:noWrap/>
            <w:vAlign w:val="center"/>
            <w:hideMark/>
          </w:tcPr>
          <w:p w14:paraId="307FDE6E" w14:textId="65BF49F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39.28</w:t>
            </w:r>
          </w:p>
        </w:tc>
        <w:tc>
          <w:tcPr>
            <w:tcW w:w="1105" w:type="dxa"/>
            <w:tcBorders>
              <w:top w:val="nil"/>
              <w:left w:val="nil"/>
              <w:bottom w:val="single" w:sz="4" w:space="0" w:color="auto"/>
              <w:right w:val="single" w:sz="4" w:space="0" w:color="auto"/>
            </w:tcBorders>
            <w:shd w:val="clear" w:color="auto" w:fill="auto"/>
            <w:noWrap/>
            <w:vAlign w:val="center"/>
            <w:hideMark/>
          </w:tcPr>
          <w:p w14:paraId="3484ED91" w14:textId="4322FE11"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9.67</w:t>
            </w:r>
          </w:p>
        </w:tc>
        <w:tc>
          <w:tcPr>
            <w:tcW w:w="1033" w:type="dxa"/>
            <w:tcBorders>
              <w:top w:val="nil"/>
              <w:left w:val="nil"/>
              <w:bottom w:val="single" w:sz="4" w:space="0" w:color="auto"/>
              <w:right w:val="single" w:sz="4" w:space="0" w:color="auto"/>
            </w:tcBorders>
            <w:shd w:val="clear" w:color="auto" w:fill="auto"/>
            <w:noWrap/>
            <w:vAlign w:val="center"/>
            <w:hideMark/>
          </w:tcPr>
          <w:p w14:paraId="6A9A91B7" w14:textId="4722031E"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10.59</w:t>
            </w:r>
          </w:p>
        </w:tc>
        <w:tc>
          <w:tcPr>
            <w:tcW w:w="1032" w:type="dxa"/>
            <w:tcBorders>
              <w:top w:val="nil"/>
              <w:left w:val="nil"/>
              <w:bottom w:val="single" w:sz="4" w:space="0" w:color="auto"/>
              <w:right w:val="single" w:sz="4" w:space="0" w:color="auto"/>
            </w:tcBorders>
            <w:shd w:val="clear" w:color="auto" w:fill="auto"/>
            <w:noWrap/>
            <w:vAlign w:val="center"/>
            <w:hideMark/>
          </w:tcPr>
          <w:p w14:paraId="46D5029B" w14:textId="347A6DF7"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11.95</w:t>
            </w:r>
          </w:p>
        </w:tc>
        <w:tc>
          <w:tcPr>
            <w:tcW w:w="1036" w:type="dxa"/>
            <w:tcBorders>
              <w:top w:val="nil"/>
              <w:left w:val="nil"/>
              <w:bottom w:val="single" w:sz="4" w:space="0" w:color="auto"/>
              <w:right w:val="single" w:sz="4" w:space="0" w:color="auto"/>
            </w:tcBorders>
            <w:shd w:val="clear" w:color="auto" w:fill="auto"/>
            <w:noWrap/>
            <w:vAlign w:val="center"/>
            <w:hideMark/>
          </w:tcPr>
          <w:p w14:paraId="74D1C813" w14:textId="4B701EAD" w:rsidR="00500447" w:rsidRPr="00C33F44" w:rsidRDefault="0050044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10.72</w:t>
            </w:r>
          </w:p>
        </w:tc>
      </w:tr>
    </w:tbl>
    <w:p w14:paraId="1BD3F5A5" w14:textId="77777777" w:rsidR="00383157" w:rsidRDefault="00383157" w:rsidP="00383157">
      <w:pPr>
        <w:rPr>
          <w:rFonts w:eastAsiaTheme="minorEastAsia"/>
          <w:lang w:eastAsia="zh-CN"/>
        </w:rPr>
      </w:pPr>
    </w:p>
    <w:p w14:paraId="2D8371CA" w14:textId="77777777" w:rsidR="00383157" w:rsidRDefault="00383157" w:rsidP="00383157">
      <w:pPr>
        <w:rPr>
          <w:rFonts w:eastAsiaTheme="minorEastAsia"/>
          <w:lang w:eastAsia="zh-CN"/>
        </w:rPr>
      </w:pPr>
    </w:p>
    <w:p w14:paraId="26B12ABA" w14:textId="77777777" w:rsidR="00383157" w:rsidRDefault="00383157" w:rsidP="00383157">
      <w:pPr>
        <w:jc w:val="center"/>
        <w:rPr>
          <w:rFonts w:eastAsiaTheme="minorEastAsia"/>
          <w:lang w:eastAsia="zh-CN"/>
        </w:rPr>
      </w:pPr>
    </w:p>
    <w:p w14:paraId="75C0DAF6" w14:textId="03462A7C" w:rsidR="00383157" w:rsidRDefault="00500447" w:rsidP="00383157">
      <w:pPr>
        <w:jc w:val="center"/>
        <w:rPr>
          <w:rFonts w:eastAsiaTheme="minorEastAsia"/>
          <w:lang w:eastAsia="zh-CN"/>
        </w:rPr>
      </w:pPr>
      <w:r>
        <w:rPr>
          <w:noProof/>
          <w:lang w:eastAsia="zh-CN"/>
        </w:rPr>
        <w:lastRenderedPageBreak/>
        <w:drawing>
          <wp:inline distT="0" distB="0" distL="0" distR="0" wp14:anchorId="79E03FF9" wp14:editId="18B2A87D">
            <wp:extent cx="4119613" cy="2541070"/>
            <wp:effectExtent l="0" t="0" r="14605" b="12065"/>
            <wp:docPr id="281" name="图表 28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500447">
        <w:rPr>
          <w:noProof/>
          <w:lang w:eastAsia="zh-CN"/>
        </w:rPr>
        <w:t xml:space="preserve"> </w:t>
      </w:r>
      <w:r w:rsidR="000C5B19" w:rsidRPr="000C5B19">
        <w:rPr>
          <w:noProof/>
          <w:lang w:eastAsia="zh-CN"/>
        </w:rPr>
        <w:t xml:space="preserve"> </w:t>
      </w:r>
      <w:r w:rsidR="007D7DDD">
        <w:rPr>
          <w:rFonts w:eastAsiaTheme="minorEastAsia" w:hint="eastAsia"/>
          <w:noProof/>
          <w:lang w:eastAsia="zh-CN"/>
        </w:rPr>
        <w:t xml:space="preserve">  </w:t>
      </w:r>
      <w:r w:rsidR="00D5125F">
        <w:rPr>
          <w:rFonts w:eastAsiaTheme="minorEastAsia" w:hint="eastAsia"/>
          <w:noProof/>
          <w:lang w:eastAsia="zh-CN"/>
        </w:rPr>
        <w:t xml:space="preserve">  </w:t>
      </w:r>
      <w:r w:rsidR="000C5B19">
        <w:rPr>
          <w:noProof/>
          <w:lang w:eastAsia="zh-CN"/>
        </w:rPr>
        <w:drawing>
          <wp:inline distT="0" distB="0" distL="0" distR="0" wp14:anchorId="0E8ABF13" wp14:editId="3EFA397F">
            <wp:extent cx="4134678" cy="2554356"/>
            <wp:effectExtent l="0" t="0" r="18415" b="17780"/>
            <wp:docPr id="225" name="图表 2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29D14D2" w14:textId="77777777" w:rsidR="00383157" w:rsidRDefault="00383157" w:rsidP="00383157">
      <w:pPr>
        <w:jc w:val="center"/>
        <w:rPr>
          <w:rFonts w:eastAsiaTheme="minorEastAsia"/>
          <w:lang w:eastAsia="zh-CN"/>
        </w:rPr>
      </w:pPr>
      <w:r>
        <w:rPr>
          <w:rFonts w:eastAsiaTheme="minorEastAsia" w:hint="eastAsia"/>
          <w:lang w:val="en-GB" w:eastAsia="zh-CN"/>
        </w:rPr>
        <w:t>Low load</w:t>
      </w:r>
    </w:p>
    <w:p w14:paraId="5F345CBB" w14:textId="3618D7DC" w:rsidR="00383157" w:rsidRDefault="00500447" w:rsidP="00383157">
      <w:pPr>
        <w:pStyle w:val="a7"/>
        <w:jc w:val="center"/>
        <w:rPr>
          <w:rFonts w:eastAsiaTheme="minorEastAsia"/>
          <w:lang w:eastAsia="zh-CN"/>
        </w:rPr>
      </w:pPr>
      <w:r>
        <w:rPr>
          <w:noProof/>
          <w:lang w:val="en-US" w:eastAsia="zh-CN"/>
        </w:rPr>
        <w:drawing>
          <wp:inline distT="0" distB="0" distL="0" distR="0" wp14:anchorId="0BA1BFF4" wp14:editId="745CDEC0">
            <wp:extent cx="4166483" cy="2409246"/>
            <wp:effectExtent l="0" t="0" r="24765" b="10160"/>
            <wp:docPr id="283" name="图表 28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Pr="00500447">
        <w:rPr>
          <w:noProof/>
          <w:lang w:eastAsia="zh-CN"/>
        </w:rPr>
        <w:t xml:space="preserve"> </w:t>
      </w:r>
      <w:r w:rsidR="007D7DDD">
        <w:rPr>
          <w:rFonts w:eastAsiaTheme="minorEastAsia" w:hint="eastAsia"/>
          <w:noProof/>
          <w:lang w:eastAsia="zh-CN"/>
        </w:rPr>
        <w:t xml:space="preserve"> </w:t>
      </w:r>
      <w:r w:rsidR="00D5125F">
        <w:rPr>
          <w:rFonts w:eastAsiaTheme="minorEastAsia" w:hint="eastAsia"/>
          <w:noProof/>
          <w:lang w:eastAsia="zh-CN"/>
        </w:rPr>
        <w:t xml:space="preserve">   </w:t>
      </w:r>
      <w:r>
        <w:rPr>
          <w:noProof/>
          <w:lang w:val="en-US" w:eastAsia="zh-CN"/>
        </w:rPr>
        <w:drawing>
          <wp:inline distT="0" distB="0" distL="0" distR="0" wp14:anchorId="562E2AB5" wp14:editId="23BF3133">
            <wp:extent cx="4142630" cy="2409245"/>
            <wp:effectExtent l="0" t="0" r="10795" b="10160"/>
            <wp:docPr id="284" name="图表 28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6D664B9" w14:textId="77777777" w:rsidR="00383157" w:rsidRDefault="00383157" w:rsidP="00383157">
      <w:pPr>
        <w:pStyle w:val="a7"/>
        <w:jc w:val="center"/>
        <w:rPr>
          <w:rFonts w:eastAsiaTheme="minorEastAsia"/>
          <w:lang w:eastAsia="zh-CN"/>
        </w:rPr>
      </w:pPr>
      <w:r>
        <w:rPr>
          <w:rFonts w:eastAsiaTheme="minorEastAsia" w:hint="eastAsia"/>
          <w:lang w:eastAsia="zh-CN"/>
        </w:rPr>
        <w:t>Median load</w:t>
      </w:r>
    </w:p>
    <w:p w14:paraId="19E3088B" w14:textId="24F5F405" w:rsidR="00383157" w:rsidRDefault="00500447" w:rsidP="00383157">
      <w:pPr>
        <w:pStyle w:val="a7"/>
        <w:jc w:val="center"/>
        <w:rPr>
          <w:rFonts w:eastAsiaTheme="minorEastAsia"/>
          <w:lang w:eastAsia="zh-CN"/>
        </w:rPr>
      </w:pPr>
      <w:r>
        <w:rPr>
          <w:noProof/>
          <w:lang w:val="en-US" w:eastAsia="zh-CN"/>
        </w:rPr>
        <w:lastRenderedPageBreak/>
        <w:drawing>
          <wp:inline distT="0" distB="0" distL="0" distR="0" wp14:anchorId="6972A4D8" wp14:editId="021D949B">
            <wp:extent cx="4285753" cy="2456953"/>
            <wp:effectExtent l="0" t="0" r="19685" b="19685"/>
            <wp:docPr id="285" name="图表 28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500447">
        <w:rPr>
          <w:noProof/>
          <w:lang w:eastAsia="zh-CN"/>
        </w:rPr>
        <w:t xml:space="preserve"> </w:t>
      </w:r>
      <w:r w:rsidR="007D7DDD">
        <w:rPr>
          <w:rFonts w:eastAsiaTheme="minorEastAsia" w:hint="eastAsia"/>
          <w:noProof/>
          <w:lang w:eastAsia="zh-CN"/>
        </w:rPr>
        <w:t xml:space="preserve">    </w:t>
      </w:r>
      <w:r>
        <w:rPr>
          <w:noProof/>
          <w:lang w:val="en-US" w:eastAsia="zh-CN"/>
        </w:rPr>
        <w:drawing>
          <wp:inline distT="0" distB="0" distL="0" distR="0" wp14:anchorId="3575BED5" wp14:editId="35293AB8">
            <wp:extent cx="4222143" cy="2464905"/>
            <wp:effectExtent l="0" t="0" r="26035" b="12065"/>
            <wp:docPr id="286" name="图表 2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5CB6F39" w14:textId="77777777" w:rsidR="00383157" w:rsidRDefault="00383157" w:rsidP="00383157">
      <w:pPr>
        <w:pStyle w:val="a7"/>
        <w:jc w:val="center"/>
        <w:rPr>
          <w:rFonts w:eastAsiaTheme="minorEastAsia"/>
          <w:lang w:eastAsia="zh-CN"/>
        </w:rPr>
      </w:pPr>
      <w:r>
        <w:rPr>
          <w:rFonts w:eastAsiaTheme="minorEastAsia" w:hint="eastAsia"/>
          <w:lang w:eastAsia="zh-CN"/>
        </w:rPr>
        <w:t>High load</w:t>
      </w:r>
    </w:p>
    <w:p w14:paraId="5876B66C" w14:textId="3CC38446" w:rsidR="00383157" w:rsidRPr="00CD7BBD" w:rsidRDefault="00383157" w:rsidP="00383157">
      <w:pPr>
        <w:pStyle w:val="a7"/>
        <w:jc w:val="center"/>
        <w:rPr>
          <w:rFonts w:eastAsiaTheme="minorEastAsia"/>
          <w:lang w:eastAsia="zh-CN"/>
        </w:rPr>
      </w:pPr>
      <w:bookmarkStart w:id="19" w:name="_Ref127285931"/>
      <w:r>
        <w:t xml:space="preserve">Figure </w:t>
      </w:r>
      <w:r>
        <w:fldChar w:fldCharType="begin"/>
      </w:r>
      <w:r>
        <w:instrText xml:space="preserve"> SEQ Figure \* ARABIC </w:instrText>
      </w:r>
      <w:r>
        <w:fldChar w:fldCharType="separate"/>
      </w:r>
      <w:r w:rsidR="001E5F78">
        <w:rPr>
          <w:noProof/>
        </w:rPr>
        <w:t>6</w:t>
      </w:r>
      <w:r>
        <w:fldChar w:fldCharType="end"/>
      </w:r>
      <w:bookmarkEnd w:id="19"/>
      <w:r w:rsidRPr="000A4E8E">
        <w:t>: UPT results for indoor office</w:t>
      </w:r>
    </w:p>
    <w:p w14:paraId="5D412978" w14:textId="5DD74B5D" w:rsidR="00383157" w:rsidRPr="005040BE" w:rsidRDefault="00383157" w:rsidP="00C33F44">
      <w:pPr>
        <w:spacing w:beforeLines="50" w:before="120"/>
        <w:jc w:val="both"/>
        <w:rPr>
          <w:rFonts w:eastAsiaTheme="minorEastAsia"/>
          <w:lang w:val="en-GB" w:eastAsia="zh-CN"/>
        </w:rPr>
      </w:pPr>
      <w:r w:rsidRPr="005040BE">
        <w:rPr>
          <w:rFonts w:eastAsiaTheme="minorEastAsia"/>
          <w:lang w:val="en-GB" w:eastAsia="zh-CN"/>
        </w:rPr>
        <w:t xml:space="preserve">As can be seen </w:t>
      </w:r>
      <w:r>
        <w:rPr>
          <w:rFonts w:eastAsiaTheme="minorEastAsia" w:hint="eastAsia"/>
          <w:lang w:val="en-GB" w:eastAsia="zh-CN"/>
        </w:rPr>
        <w:t>from</w:t>
      </w:r>
      <w:r w:rsidRPr="005040BE">
        <w:rPr>
          <w:rFonts w:eastAsiaTheme="minorEastAsia"/>
          <w:lang w:val="en-GB" w:eastAsia="zh-CN"/>
        </w:rPr>
        <w:t xml:space="preserve"> </w:t>
      </w:r>
      <w:r w:rsidR="005E772B">
        <w:rPr>
          <w:rFonts w:eastAsiaTheme="minorEastAsia"/>
          <w:lang w:val="en-GB" w:eastAsia="zh-CN"/>
        </w:rPr>
        <w:fldChar w:fldCharType="begin"/>
      </w:r>
      <w:r w:rsidR="005E772B">
        <w:rPr>
          <w:rFonts w:eastAsiaTheme="minorEastAsia"/>
          <w:lang w:val="en-GB" w:eastAsia="zh-CN"/>
        </w:rPr>
        <w:instrText xml:space="preserve"> REF _Ref127285918 \h </w:instrText>
      </w:r>
      <w:r w:rsidR="005E772B">
        <w:rPr>
          <w:rFonts w:eastAsiaTheme="minorEastAsia"/>
          <w:lang w:val="en-GB" w:eastAsia="zh-CN"/>
        </w:rPr>
      </w:r>
      <w:r w:rsidR="005E772B">
        <w:rPr>
          <w:rFonts w:eastAsiaTheme="minorEastAsia"/>
          <w:lang w:val="en-GB" w:eastAsia="zh-CN"/>
        </w:rPr>
        <w:fldChar w:fldCharType="separate"/>
      </w:r>
      <w:r w:rsidR="001E5F78">
        <w:t xml:space="preserve">Table </w:t>
      </w:r>
      <w:r w:rsidR="001E5F78">
        <w:rPr>
          <w:noProof/>
        </w:rPr>
        <w:t>8</w:t>
      </w:r>
      <w:r w:rsidR="005E772B">
        <w:rPr>
          <w:rFonts w:eastAsiaTheme="minorEastAsia"/>
          <w:lang w:val="en-GB" w:eastAsia="zh-CN"/>
        </w:rPr>
        <w:fldChar w:fldCharType="end"/>
      </w:r>
      <w:r w:rsidR="005E772B">
        <w:rPr>
          <w:rFonts w:eastAsiaTheme="minorEastAsia" w:hint="eastAsia"/>
          <w:lang w:val="en-GB" w:eastAsia="zh-CN"/>
        </w:rPr>
        <w:t xml:space="preserve"> </w:t>
      </w:r>
      <w:r>
        <w:rPr>
          <w:rFonts w:eastAsiaTheme="minorEastAsia" w:hint="eastAsia"/>
          <w:lang w:val="en-GB" w:eastAsia="zh-CN"/>
        </w:rPr>
        <w:t>a</w:t>
      </w:r>
      <w:r w:rsidRPr="005040BE">
        <w:rPr>
          <w:rFonts w:eastAsiaTheme="minorEastAsia" w:hint="eastAsia"/>
          <w:lang w:val="en-GB" w:eastAsia="zh-CN"/>
        </w:rPr>
        <w:t>nd</w:t>
      </w:r>
      <w:r w:rsidR="005E772B">
        <w:rPr>
          <w:rFonts w:eastAsiaTheme="minorEastAsia" w:hint="eastAsia"/>
          <w:lang w:val="en-GB" w:eastAsia="zh-CN"/>
        </w:rPr>
        <w:t xml:space="preserve"> </w:t>
      </w:r>
      <w:r w:rsidR="005E772B">
        <w:rPr>
          <w:rFonts w:eastAsiaTheme="minorEastAsia"/>
          <w:lang w:val="en-GB" w:eastAsia="zh-CN"/>
        </w:rPr>
        <w:fldChar w:fldCharType="begin"/>
      </w:r>
      <w:r w:rsidR="005E772B">
        <w:rPr>
          <w:rFonts w:eastAsiaTheme="minorEastAsia"/>
          <w:lang w:val="en-GB" w:eastAsia="zh-CN"/>
        </w:rPr>
        <w:instrText xml:space="preserve"> </w:instrText>
      </w:r>
      <w:r w:rsidR="005E772B">
        <w:rPr>
          <w:rFonts w:eastAsiaTheme="minorEastAsia" w:hint="eastAsia"/>
          <w:lang w:val="en-GB" w:eastAsia="zh-CN"/>
        </w:rPr>
        <w:instrText>REF _Ref127285931 \h</w:instrText>
      </w:r>
      <w:r w:rsidR="005E772B">
        <w:rPr>
          <w:rFonts w:eastAsiaTheme="minorEastAsia"/>
          <w:lang w:val="en-GB" w:eastAsia="zh-CN"/>
        </w:rPr>
        <w:instrText xml:space="preserve"> </w:instrText>
      </w:r>
      <w:r w:rsidR="005E772B">
        <w:rPr>
          <w:rFonts w:eastAsiaTheme="minorEastAsia"/>
          <w:lang w:val="en-GB" w:eastAsia="zh-CN"/>
        </w:rPr>
      </w:r>
      <w:r w:rsidR="005E772B">
        <w:rPr>
          <w:rFonts w:eastAsiaTheme="minorEastAsia"/>
          <w:lang w:val="en-GB" w:eastAsia="zh-CN"/>
        </w:rPr>
        <w:fldChar w:fldCharType="separate"/>
      </w:r>
      <w:r w:rsidR="001E5F78">
        <w:t xml:space="preserve">Figure </w:t>
      </w:r>
      <w:r w:rsidR="001E5F78">
        <w:rPr>
          <w:noProof/>
        </w:rPr>
        <w:t>6</w:t>
      </w:r>
      <w:r w:rsidR="005E772B">
        <w:rPr>
          <w:rFonts w:eastAsiaTheme="minorEastAsia"/>
          <w:lang w:val="en-GB" w:eastAsia="zh-CN"/>
        </w:rPr>
        <w:fldChar w:fldCharType="end"/>
      </w:r>
      <w:r w:rsidRPr="005040BE">
        <w:rPr>
          <w:rFonts w:eastAsiaTheme="minorEastAsia"/>
          <w:lang w:val="en-GB" w:eastAsia="zh-CN"/>
        </w:rPr>
        <w:t xml:space="preserve">, SBFD </w:t>
      </w:r>
      <w:r w:rsidR="007E56CE">
        <w:rPr>
          <w:rFonts w:eastAsiaTheme="minorEastAsia" w:hint="eastAsia"/>
          <w:lang w:val="en-GB" w:eastAsia="zh-CN"/>
        </w:rPr>
        <w:t>shows comparable</w:t>
      </w:r>
      <w:r w:rsidRPr="005040BE">
        <w:rPr>
          <w:rFonts w:eastAsiaTheme="minorEastAsia"/>
          <w:lang w:val="en-GB" w:eastAsia="zh-CN"/>
        </w:rPr>
        <w:t xml:space="preserve"> </w:t>
      </w:r>
      <w:r>
        <w:rPr>
          <w:rFonts w:eastAsiaTheme="minorEastAsia" w:hint="eastAsia"/>
          <w:lang w:val="en-GB" w:eastAsia="zh-CN"/>
        </w:rPr>
        <w:t>UL</w:t>
      </w:r>
      <w:r w:rsidR="007E56CE">
        <w:rPr>
          <w:rFonts w:eastAsiaTheme="minorEastAsia" w:hint="eastAsia"/>
          <w:lang w:val="en-GB" w:eastAsia="zh-CN"/>
        </w:rPr>
        <w:t>/DL</w:t>
      </w:r>
      <w:r>
        <w:rPr>
          <w:rFonts w:eastAsiaTheme="minorEastAsia" w:hint="eastAsia"/>
          <w:lang w:val="en-GB" w:eastAsia="zh-CN"/>
        </w:rPr>
        <w:t xml:space="preserve"> </w:t>
      </w:r>
      <w:r w:rsidRPr="005040BE">
        <w:rPr>
          <w:rFonts w:eastAsiaTheme="minorEastAsia"/>
          <w:lang w:val="en-GB" w:eastAsia="zh-CN"/>
        </w:rPr>
        <w:t>user throughput</w:t>
      </w:r>
      <w:r w:rsidRPr="005040BE">
        <w:rPr>
          <w:rFonts w:eastAsiaTheme="minorEastAsia" w:hint="eastAsia"/>
          <w:lang w:val="en-GB" w:eastAsia="zh-CN"/>
        </w:rPr>
        <w:t xml:space="preserve"> </w:t>
      </w:r>
      <w:r w:rsidR="00EE6D27">
        <w:rPr>
          <w:rFonts w:eastAsiaTheme="minorEastAsia" w:hint="eastAsia"/>
          <w:lang w:val="en-GB" w:eastAsia="zh-CN"/>
        </w:rPr>
        <w:t>with legacy TDD</w:t>
      </w:r>
      <w:r w:rsidR="00EE6D27" w:rsidRPr="005040BE" w:rsidDel="00EE6D27">
        <w:rPr>
          <w:rFonts w:eastAsiaTheme="minorEastAsia"/>
          <w:lang w:val="en-GB" w:eastAsia="zh-CN"/>
        </w:rPr>
        <w:t xml:space="preserve"> </w:t>
      </w:r>
      <w:r w:rsidRPr="005040BE">
        <w:rPr>
          <w:rFonts w:eastAsiaTheme="minorEastAsia"/>
          <w:lang w:val="en-GB" w:eastAsia="zh-CN"/>
        </w:rPr>
        <w:t xml:space="preserve">for indoor office </w:t>
      </w:r>
      <w:r w:rsidR="007E56CE">
        <w:rPr>
          <w:rFonts w:eastAsiaTheme="minorEastAsia" w:hint="eastAsia"/>
          <w:lang w:val="en-GB" w:eastAsia="zh-CN"/>
        </w:rPr>
        <w:t xml:space="preserve">except </w:t>
      </w:r>
      <w:r w:rsidR="007E56CE">
        <w:rPr>
          <w:rFonts w:eastAsiaTheme="minorEastAsia"/>
          <w:lang w:val="en-GB" w:eastAsia="zh-CN"/>
        </w:rPr>
        <w:t>that</w:t>
      </w:r>
      <w:r w:rsidR="007E56CE">
        <w:rPr>
          <w:rFonts w:eastAsiaTheme="minorEastAsia" w:hint="eastAsia"/>
          <w:lang w:val="en-GB" w:eastAsia="zh-CN"/>
        </w:rPr>
        <w:t xml:space="preserve"> it</w:t>
      </w:r>
      <w:r w:rsidR="007E56CE" w:rsidRPr="005040BE">
        <w:rPr>
          <w:rFonts w:eastAsiaTheme="minorEastAsia"/>
          <w:lang w:val="en-GB" w:eastAsia="zh-CN"/>
        </w:rPr>
        <w:t xml:space="preserve"> </w:t>
      </w:r>
      <w:r w:rsidR="007E56CE">
        <w:rPr>
          <w:rFonts w:eastAsiaTheme="minorEastAsia" w:hint="eastAsia"/>
          <w:lang w:val="en-GB" w:eastAsia="zh-CN"/>
        </w:rPr>
        <w:t xml:space="preserve">shows worse DL </w:t>
      </w:r>
      <w:r w:rsidR="007E56CE" w:rsidRPr="005040BE">
        <w:rPr>
          <w:rFonts w:eastAsiaTheme="minorEastAsia"/>
          <w:lang w:val="en-GB" w:eastAsia="zh-CN"/>
        </w:rPr>
        <w:t>user throughput</w:t>
      </w:r>
      <w:r w:rsidR="007E56CE">
        <w:rPr>
          <w:rFonts w:eastAsiaTheme="minorEastAsia" w:hint="eastAsia"/>
          <w:lang w:val="en-GB" w:eastAsia="zh-CN"/>
        </w:rPr>
        <w:t xml:space="preserve"> performance at high load</w:t>
      </w:r>
      <w:r w:rsidR="00883D80">
        <w:rPr>
          <w:rFonts w:eastAsiaTheme="minorEastAsia" w:hint="eastAsia"/>
          <w:lang w:val="en-GB" w:eastAsia="zh-CN"/>
        </w:rPr>
        <w:t xml:space="preserve"> (</w:t>
      </w:r>
      <w:r w:rsidR="007E56CE">
        <w:rPr>
          <w:rFonts w:eastAsiaTheme="minorEastAsia" w:hint="eastAsia"/>
          <w:lang w:val="en-GB" w:eastAsia="zh-CN"/>
        </w:rPr>
        <w:t xml:space="preserve">as the consequence of </w:t>
      </w:r>
      <w:r w:rsidR="00A54EAC">
        <w:rPr>
          <w:rFonts w:eastAsiaTheme="minorEastAsia"/>
          <w:lang w:val="en-GB" w:eastAsia="zh-CN"/>
        </w:rPr>
        <w:t>reduced</w:t>
      </w:r>
      <w:r w:rsidR="007E56CE">
        <w:rPr>
          <w:rFonts w:eastAsiaTheme="minorEastAsia" w:hint="eastAsia"/>
          <w:lang w:val="en-GB" w:eastAsia="zh-CN"/>
        </w:rPr>
        <w:t xml:space="preserve"> DL </w:t>
      </w:r>
      <w:r w:rsidR="00883D80">
        <w:rPr>
          <w:rFonts w:eastAsiaTheme="minorEastAsia"/>
          <w:lang w:val="en-GB" w:eastAsia="zh-CN"/>
        </w:rPr>
        <w:t>resource</w:t>
      </w:r>
      <w:r w:rsidR="00A54EAC">
        <w:rPr>
          <w:rFonts w:eastAsiaTheme="minorEastAsia" w:hint="eastAsia"/>
          <w:lang w:val="en-GB" w:eastAsia="zh-CN"/>
        </w:rPr>
        <w:t>s</w:t>
      </w:r>
      <w:r w:rsidR="00883D80">
        <w:rPr>
          <w:rFonts w:eastAsiaTheme="minorEastAsia" w:hint="eastAsia"/>
          <w:lang w:val="en-GB" w:eastAsia="zh-CN"/>
        </w:rPr>
        <w:t>)</w:t>
      </w:r>
      <w:r w:rsidR="007E56CE">
        <w:rPr>
          <w:rFonts w:eastAsiaTheme="minorEastAsia" w:hint="eastAsia"/>
          <w:lang w:val="en-GB" w:eastAsia="zh-CN"/>
        </w:rPr>
        <w:t>.</w:t>
      </w:r>
    </w:p>
    <w:p w14:paraId="27E0D170" w14:textId="095D1C85" w:rsidR="00383157" w:rsidRPr="00175F22" w:rsidRDefault="00383157" w:rsidP="00383157">
      <w:pPr>
        <w:spacing w:beforeLines="50" w:before="120"/>
        <w:jc w:val="both"/>
        <w:rPr>
          <w:rFonts w:eastAsiaTheme="minorEastAsia"/>
          <w:b/>
          <w:lang w:val="en-GB" w:eastAsia="zh-CN"/>
        </w:rPr>
      </w:pPr>
      <w:r w:rsidRPr="00175F22">
        <w:rPr>
          <w:rFonts w:eastAsiaTheme="minorEastAsia"/>
          <w:b/>
          <w:lang w:val="en-GB" w:eastAsia="zh-CN"/>
        </w:rPr>
        <w:t xml:space="preserve">Observation </w:t>
      </w:r>
      <w:r w:rsidR="00E1424F">
        <w:rPr>
          <w:rFonts w:eastAsiaTheme="minorEastAsia" w:hint="eastAsia"/>
          <w:b/>
          <w:lang w:val="en-GB" w:eastAsia="zh-CN"/>
        </w:rPr>
        <w:t>6</w:t>
      </w:r>
      <w:r w:rsidRPr="00175F22">
        <w:rPr>
          <w:rFonts w:eastAsiaTheme="minorEastAsia"/>
          <w:b/>
          <w:lang w:val="en-GB" w:eastAsia="zh-CN"/>
        </w:rPr>
        <w:t>: For indoor office, SBFD with Alt 1</w:t>
      </w:r>
      <w:r w:rsidR="000D3C41">
        <w:rPr>
          <w:rFonts w:eastAsiaTheme="minorEastAsia" w:hint="eastAsia"/>
          <w:b/>
          <w:lang w:val="en-GB" w:eastAsia="zh-CN"/>
        </w:rPr>
        <w:t xml:space="preserve"> with small packet</w:t>
      </w:r>
      <w:r w:rsidRPr="00175F22">
        <w:rPr>
          <w:rFonts w:eastAsiaTheme="minorEastAsia" w:hint="eastAsia"/>
          <w:b/>
          <w:lang w:val="en-GB" w:eastAsia="zh-CN"/>
        </w:rPr>
        <w:t xml:space="preserve"> </w:t>
      </w:r>
      <w:r w:rsidR="004E72B1" w:rsidRPr="004E72B1">
        <w:rPr>
          <w:rFonts w:eastAsiaTheme="minorEastAsia" w:hint="eastAsia"/>
          <w:b/>
          <w:lang w:val="en-GB" w:eastAsia="zh-CN"/>
        </w:rPr>
        <w:t>shows comparable</w:t>
      </w:r>
      <w:r w:rsidR="004E72B1" w:rsidRPr="004E72B1">
        <w:rPr>
          <w:rFonts w:eastAsiaTheme="minorEastAsia"/>
          <w:b/>
          <w:lang w:val="en-GB" w:eastAsia="zh-CN"/>
        </w:rPr>
        <w:t xml:space="preserve"> </w:t>
      </w:r>
      <w:r w:rsidR="004E72B1" w:rsidRPr="004E72B1">
        <w:rPr>
          <w:rFonts w:eastAsiaTheme="minorEastAsia" w:hint="eastAsia"/>
          <w:b/>
          <w:lang w:val="en-GB" w:eastAsia="zh-CN"/>
        </w:rPr>
        <w:t xml:space="preserve">UL/DL </w:t>
      </w:r>
      <w:r w:rsidR="004E72B1" w:rsidRPr="004E72B1">
        <w:rPr>
          <w:rFonts w:eastAsiaTheme="minorEastAsia"/>
          <w:b/>
          <w:lang w:val="en-GB" w:eastAsia="zh-CN"/>
        </w:rPr>
        <w:t>user throughput</w:t>
      </w:r>
      <w:r w:rsidR="004E72B1" w:rsidRPr="004E72B1">
        <w:rPr>
          <w:rFonts w:eastAsiaTheme="minorEastAsia" w:hint="eastAsia"/>
          <w:b/>
          <w:lang w:val="en-GB" w:eastAsia="zh-CN"/>
        </w:rPr>
        <w:t xml:space="preserve"> </w:t>
      </w:r>
      <w:r w:rsidR="00EE6D27">
        <w:rPr>
          <w:rFonts w:eastAsiaTheme="minorEastAsia" w:hint="eastAsia"/>
          <w:b/>
          <w:lang w:val="en-GB" w:eastAsia="zh-CN"/>
        </w:rPr>
        <w:t>with</w:t>
      </w:r>
      <w:r w:rsidR="00EE6D27" w:rsidRPr="00EE6D27">
        <w:rPr>
          <w:rFonts w:eastAsiaTheme="minorEastAsia"/>
          <w:b/>
          <w:lang w:val="en-GB" w:eastAsia="zh-CN"/>
        </w:rPr>
        <w:t xml:space="preserve"> </w:t>
      </w:r>
      <w:r w:rsidR="00EE6D27" w:rsidRPr="00175F22">
        <w:rPr>
          <w:rFonts w:eastAsiaTheme="minorEastAsia"/>
          <w:b/>
          <w:lang w:val="en-GB" w:eastAsia="zh-CN"/>
        </w:rPr>
        <w:t>legacy TDD</w:t>
      </w:r>
      <w:r w:rsidR="00EE6D27">
        <w:rPr>
          <w:rFonts w:eastAsiaTheme="minorEastAsia" w:hint="eastAsia"/>
          <w:b/>
          <w:lang w:val="en-GB" w:eastAsia="zh-CN"/>
        </w:rPr>
        <w:t xml:space="preserve"> </w:t>
      </w:r>
      <w:r w:rsidR="004E72B1" w:rsidRPr="004E72B1">
        <w:rPr>
          <w:rFonts w:eastAsiaTheme="minorEastAsia" w:hint="eastAsia"/>
          <w:b/>
          <w:lang w:val="en-GB" w:eastAsia="zh-CN"/>
        </w:rPr>
        <w:t xml:space="preserve">except </w:t>
      </w:r>
      <w:r w:rsidR="004E72B1" w:rsidRPr="004E72B1">
        <w:rPr>
          <w:rFonts w:eastAsiaTheme="minorEastAsia"/>
          <w:b/>
          <w:lang w:val="en-GB" w:eastAsia="zh-CN"/>
        </w:rPr>
        <w:t>that</w:t>
      </w:r>
      <w:r w:rsidR="004E72B1" w:rsidRPr="004E72B1">
        <w:rPr>
          <w:rFonts w:eastAsiaTheme="minorEastAsia" w:hint="eastAsia"/>
          <w:b/>
          <w:lang w:val="en-GB" w:eastAsia="zh-CN"/>
        </w:rPr>
        <w:t xml:space="preserve"> it</w:t>
      </w:r>
      <w:r w:rsidR="004E72B1" w:rsidRPr="004E72B1">
        <w:rPr>
          <w:rFonts w:eastAsiaTheme="minorEastAsia"/>
          <w:b/>
          <w:lang w:val="en-GB" w:eastAsia="zh-CN"/>
        </w:rPr>
        <w:t xml:space="preserve"> </w:t>
      </w:r>
      <w:r w:rsidR="004E72B1" w:rsidRPr="004E72B1">
        <w:rPr>
          <w:rFonts w:eastAsiaTheme="minorEastAsia" w:hint="eastAsia"/>
          <w:b/>
          <w:lang w:val="en-GB" w:eastAsia="zh-CN"/>
        </w:rPr>
        <w:t xml:space="preserve">shows worse DL </w:t>
      </w:r>
      <w:r w:rsidR="004E72B1" w:rsidRPr="004E72B1">
        <w:rPr>
          <w:rFonts w:eastAsiaTheme="minorEastAsia"/>
          <w:b/>
          <w:lang w:val="en-GB" w:eastAsia="zh-CN"/>
        </w:rPr>
        <w:t>user throughput</w:t>
      </w:r>
      <w:r w:rsidR="004E72B1" w:rsidRPr="004E72B1">
        <w:rPr>
          <w:rFonts w:eastAsiaTheme="minorEastAsia" w:hint="eastAsia"/>
          <w:b/>
          <w:lang w:val="en-GB" w:eastAsia="zh-CN"/>
        </w:rPr>
        <w:t xml:space="preserve"> performance at high load</w:t>
      </w:r>
      <w:r w:rsidRPr="00175F22">
        <w:rPr>
          <w:rFonts w:eastAsiaTheme="minorEastAsia" w:hint="eastAsia"/>
          <w:b/>
          <w:lang w:val="en-GB" w:eastAsia="zh-CN"/>
        </w:rPr>
        <w:t>.</w:t>
      </w:r>
    </w:p>
    <w:p w14:paraId="76CF7E4A" w14:textId="77777777" w:rsidR="00383157" w:rsidRDefault="00383157" w:rsidP="00383157">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BF5545">
        <w:rPr>
          <w:rFonts w:ascii="Arial" w:eastAsia="宋体" w:hAnsi="Arial"/>
          <w:bCs w:val="0"/>
          <w:sz w:val="21"/>
          <w:szCs w:val="21"/>
          <w:lang w:eastAsia="zh-CN"/>
        </w:rPr>
        <w:t>Urban macro</w:t>
      </w:r>
    </w:p>
    <w:p w14:paraId="112CDD77" w14:textId="77777777" w:rsidR="00383157" w:rsidRPr="00BC53D8" w:rsidRDefault="00383157" w:rsidP="00383157">
      <w:pPr>
        <w:pStyle w:val="a7"/>
        <w:keepNext/>
        <w:jc w:val="center"/>
        <w:rPr>
          <w:rFonts w:eastAsiaTheme="minorEastAsia"/>
          <w:lang w:eastAsia="zh-CN"/>
        </w:rPr>
      </w:pPr>
      <w:bookmarkStart w:id="20" w:name="_Ref127286527"/>
      <w:r>
        <w:t xml:space="preserve">Table </w:t>
      </w:r>
      <w:r>
        <w:fldChar w:fldCharType="begin"/>
      </w:r>
      <w:r>
        <w:instrText xml:space="preserve"> SEQ Table \* ARABIC </w:instrText>
      </w:r>
      <w:r>
        <w:fldChar w:fldCharType="separate"/>
      </w:r>
      <w:r w:rsidR="001E5F78">
        <w:rPr>
          <w:noProof/>
        </w:rPr>
        <w:t>9</w:t>
      </w:r>
      <w:r>
        <w:fldChar w:fldCharType="end"/>
      </w:r>
      <w:bookmarkEnd w:id="20"/>
      <w:r w:rsidRPr="00416291">
        <w:t xml:space="preserve">: </w:t>
      </w:r>
      <w:r>
        <w:rPr>
          <w:rFonts w:eastAsiaTheme="minorEastAsia" w:hint="eastAsia"/>
          <w:lang w:eastAsia="zh-CN"/>
        </w:rPr>
        <w:t>L</w:t>
      </w:r>
      <w:r w:rsidRPr="00416291">
        <w:t xml:space="preserve">atency and RU results for </w:t>
      </w:r>
      <w:r>
        <w:rPr>
          <w:rFonts w:eastAsiaTheme="minorEastAsia" w:hint="eastAsia"/>
          <w:lang w:eastAsia="zh-CN"/>
        </w:rPr>
        <w:t>u</w:t>
      </w:r>
      <w:r w:rsidRPr="00C3575C">
        <w:t>rban macro</w:t>
      </w:r>
    </w:p>
    <w:tbl>
      <w:tblPr>
        <w:tblW w:w="137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307"/>
        <w:gridCol w:w="933"/>
        <w:gridCol w:w="934"/>
        <w:gridCol w:w="934"/>
        <w:gridCol w:w="934"/>
        <w:gridCol w:w="934"/>
        <w:gridCol w:w="1001"/>
        <w:gridCol w:w="866"/>
        <w:gridCol w:w="934"/>
        <w:gridCol w:w="934"/>
        <w:gridCol w:w="934"/>
        <w:gridCol w:w="934"/>
        <w:gridCol w:w="934"/>
      </w:tblGrid>
      <w:tr w:rsidR="00383157" w:rsidRPr="00EA12CB" w14:paraId="11CCE7F9" w14:textId="77777777" w:rsidTr="00C33F44">
        <w:trPr>
          <w:trHeight w:val="218"/>
          <w:jc w:val="center"/>
        </w:trPr>
        <w:tc>
          <w:tcPr>
            <w:tcW w:w="2590" w:type="dxa"/>
            <w:gridSpan w:val="2"/>
            <w:vMerge w:val="restart"/>
            <w:shd w:val="clear" w:color="000000" w:fill="BFBFBF"/>
            <w:noWrap/>
            <w:vAlign w:val="center"/>
            <w:hideMark/>
          </w:tcPr>
          <w:p w14:paraId="0138C606"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5670" w:type="dxa"/>
            <w:gridSpan w:val="6"/>
            <w:shd w:val="clear" w:color="000000" w:fill="BFBFBF"/>
            <w:noWrap/>
            <w:vAlign w:val="center"/>
            <w:hideMark/>
          </w:tcPr>
          <w:p w14:paraId="7A117299"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c>
          <w:tcPr>
            <w:tcW w:w="5536" w:type="dxa"/>
            <w:gridSpan w:val="6"/>
            <w:shd w:val="clear" w:color="000000" w:fill="BFBFBF"/>
            <w:noWrap/>
            <w:vAlign w:val="center"/>
            <w:hideMark/>
          </w:tcPr>
          <w:p w14:paraId="0A664E0C"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r>
      <w:tr w:rsidR="00383157" w:rsidRPr="00EA12CB" w14:paraId="512D7A74" w14:textId="77777777" w:rsidTr="00C33F44">
        <w:trPr>
          <w:trHeight w:val="218"/>
          <w:jc w:val="center"/>
        </w:trPr>
        <w:tc>
          <w:tcPr>
            <w:tcW w:w="2590" w:type="dxa"/>
            <w:gridSpan w:val="2"/>
            <w:vMerge/>
            <w:vAlign w:val="center"/>
            <w:hideMark/>
          </w:tcPr>
          <w:p w14:paraId="7CEBE51D" w14:textId="77777777" w:rsidR="00383157" w:rsidRPr="00C33F44" w:rsidRDefault="00383157" w:rsidP="00383157">
            <w:pPr>
              <w:rPr>
                <w:rFonts w:ascii="Calibri" w:eastAsia="宋体" w:hAnsi="Calibri" w:cs="Calibri"/>
                <w:b/>
                <w:bCs/>
                <w:color w:val="000000"/>
                <w:lang w:eastAsia="zh-CN"/>
              </w:rPr>
            </w:pPr>
          </w:p>
        </w:tc>
        <w:tc>
          <w:tcPr>
            <w:tcW w:w="933" w:type="dxa"/>
            <w:shd w:val="clear" w:color="auto" w:fill="auto"/>
            <w:noWrap/>
            <w:vAlign w:val="center"/>
            <w:hideMark/>
          </w:tcPr>
          <w:p w14:paraId="00C18971"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4" w:type="dxa"/>
            <w:shd w:val="clear" w:color="auto" w:fill="auto"/>
            <w:noWrap/>
            <w:vAlign w:val="center"/>
            <w:hideMark/>
          </w:tcPr>
          <w:p w14:paraId="1BC269ED"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4" w:type="dxa"/>
            <w:shd w:val="clear" w:color="auto" w:fill="auto"/>
            <w:noWrap/>
            <w:vAlign w:val="center"/>
            <w:hideMark/>
          </w:tcPr>
          <w:p w14:paraId="0C667395"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4" w:type="dxa"/>
            <w:shd w:val="clear" w:color="auto" w:fill="auto"/>
            <w:noWrap/>
            <w:vAlign w:val="center"/>
            <w:hideMark/>
          </w:tcPr>
          <w:p w14:paraId="516CC8DF"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4" w:type="dxa"/>
            <w:shd w:val="clear" w:color="auto" w:fill="auto"/>
            <w:noWrap/>
            <w:vAlign w:val="center"/>
            <w:hideMark/>
          </w:tcPr>
          <w:p w14:paraId="5562FBDF"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1001" w:type="dxa"/>
            <w:shd w:val="clear" w:color="auto" w:fill="auto"/>
            <w:noWrap/>
            <w:vAlign w:val="center"/>
            <w:hideMark/>
          </w:tcPr>
          <w:p w14:paraId="51658EF9"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c>
          <w:tcPr>
            <w:tcW w:w="866" w:type="dxa"/>
            <w:shd w:val="clear" w:color="auto" w:fill="auto"/>
            <w:noWrap/>
            <w:vAlign w:val="center"/>
            <w:hideMark/>
          </w:tcPr>
          <w:p w14:paraId="402AD50D"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4" w:type="dxa"/>
            <w:shd w:val="clear" w:color="auto" w:fill="auto"/>
            <w:noWrap/>
            <w:vAlign w:val="center"/>
            <w:hideMark/>
          </w:tcPr>
          <w:p w14:paraId="463C3175"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4" w:type="dxa"/>
            <w:shd w:val="clear" w:color="auto" w:fill="auto"/>
            <w:noWrap/>
            <w:vAlign w:val="center"/>
            <w:hideMark/>
          </w:tcPr>
          <w:p w14:paraId="0E423843"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4" w:type="dxa"/>
            <w:shd w:val="clear" w:color="auto" w:fill="auto"/>
            <w:noWrap/>
            <w:vAlign w:val="center"/>
            <w:hideMark/>
          </w:tcPr>
          <w:p w14:paraId="1D752541"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4" w:type="dxa"/>
            <w:shd w:val="clear" w:color="auto" w:fill="auto"/>
            <w:noWrap/>
            <w:vAlign w:val="center"/>
            <w:hideMark/>
          </w:tcPr>
          <w:p w14:paraId="3222E9F5"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934" w:type="dxa"/>
            <w:shd w:val="clear" w:color="auto" w:fill="auto"/>
            <w:noWrap/>
            <w:vAlign w:val="center"/>
            <w:hideMark/>
          </w:tcPr>
          <w:p w14:paraId="00763074" w14:textId="77777777" w:rsidR="00383157" w:rsidRPr="00C33F44" w:rsidRDefault="00383157" w:rsidP="00383157">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r>
      <w:tr w:rsidR="00941367" w:rsidRPr="00EA12CB" w14:paraId="03076665" w14:textId="77777777" w:rsidTr="00C33F44">
        <w:trPr>
          <w:trHeight w:val="218"/>
          <w:jc w:val="center"/>
        </w:trPr>
        <w:tc>
          <w:tcPr>
            <w:tcW w:w="1283" w:type="dxa"/>
            <w:vMerge w:val="restart"/>
            <w:shd w:val="clear" w:color="auto" w:fill="85CB7B" w:themeFill="background1" w:themeFillShade="BF"/>
            <w:noWrap/>
            <w:vAlign w:val="center"/>
            <w:hideMark/>
          </w:tcPr>
          <w:p w14:paraId="58BF8357" w14:textId="77777777" w:rsidR="00941367" w:rsidRPr="00C33F44" w:rsidRDefault="00941367" w:rsidP="00383157">
            <w:pPr>
              <w:jc w:val="center"/>
              <w:rPr>
                <w:rFonts w:ascii="Calibri" w:eastAsia="宋体" w:hAnsi="Calibri" w:cs="Calibri"/>
                <w:b/>
                <w:bCs/>
                <w:lang w:eastAsia="zh-CN"/>
              </w:rPr>
            </w:pPr>
            <w:r w:rsidRPr="00C33F44">
              <w:rPr>
                <w:rFonts w:ascii="Calibri" w:eastAsia="宋体" w:hAnsi="Calibri" w:cs="Calibri"/>
                <w:b/>
                <w:bCs/>
                <w:lang w:eastAsia="zh-CN"/>
              </w:rPr>
              <w:t>Low load</w:t>
            </w:r>
          </w:p>
        </w:tc>
        <w:tc>
          <w:tcPr>
            <w:tcW w:w="1307" w:type="dxa"/>
            <w:shd w:val="clear" w:color="000000" w:fill="BFBFBF"/>
            <w:noWrap/>
            <w:vAlign w:val="center"/>
            <w:hideMark/>
          </w:tcPr>
          <w:p w14:paraId="461E85AF" w14:textId="77777777" w:rsidR="00941367" w:rsidRPr="00C33F44" w:rsidRDefault="0094136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vAlign w:val="center"/>
            <w:hideMark/>
          </w:tcPr>
          <w:p w14:paraId="1BFB65B1" w14:textId="1C6832EE"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1678E5FC" w14:textId="36DE9F18"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4" w:type="dxa"/>
            <w:shd w:val="clear" w:color="auto" w:fill="auto"/>
            <w:noWrap/>
            <w:vAlign w:val="center"/>
            <w:hideMark/>
          </w:tcPr>
          <w:p w14:paraId="371BAE3E" w14:textId="73213603"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4" w:type="dxa"/>
            <w:shd w:val="clear" w:color="auto" w:fill="auto"/>
            <w:noWrap/>
            <w:vAlign w:val="center"/>
            <w:hideMark/>
          </w:tcPr>
          <w:p w14:paraId="3BF8551E" w14:textId="2306B019"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0.81</w:t>
            </w:r>
          </w:p>
        </w:tc>
        <w:tc>
          <w:tcPr>
            <w:tcW w:w="934" w:type="dxa"/>
            <w:shd w:val="clear" w:color="auto" w:fill="auto"/>
            <w:noWrap/>
            <w:vAlign w:val="center"/>
            <w:hideMark/>
          </w:tcPr>
          <w:p w14:paraId="40E63C83" w14:textId="22DE669D"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6.36</w:t>
            </w:r>
          </w:p>
        </w:tc>
        <w:tc>
          <w:tcPr>
            <w:tcW w:w="1001" w:type="dxa"/>
            <w:shd w:val="clear" w:color="auto" w:fill="auto"/>
            <w:noWrap/>
            <w:vAlign w:val="center"/>
            <w:hideMark/>
          </w:tcPr>
          <w:p w14:paraId="5BAC348C" w14:textId="04F3EE34"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7.95</w:t>
            </w:r>
          </w:p>
        </w:tc>
        <w:tc>
          <w:tcPr>
            <w:tcW w:w="866" w:type="dxa"/>
            <w:shd w:val="clear" w:color="auto" w:fill="auto"/>
            <w:noWrap/>
            <w:vAlign w:val="center"/>
            <w:hideMark/>
          </w:tcPr>
          <w:p w14:paraId="7868B938" w14:textId="7ABDD3D3"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64969BCB" w14:textId="09A5FFF3"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4" w:type="dxa"/>
            <w:shd w:val="clear" w:color="auto" w:fill="auto"/>
            <w:noWrap/>
            <w:vAlign w:val="center"/>
            <w:hideMark/>
          </w:tcPr>
          <w:p w14:paraId="00E39DBB" w14:textId="26F8E885"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4" w:type="dxa"/>
            <w:shd w:val="clear" w:color="auto" w:fill="auto"/>
            <w:noWrap/>
            <w:vAlign w:val="center"/>
            <w:hideMark/>
          </w:tcPr>
          <w:p w14:paraId="3726C063" w14:textId="47D4C68A"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4" w:type="dxa"/>
            <w:shd w:val="clear" w:color="auto" w:fill="auto"/>
            <w:noWrap/>
            <w:vAlign w:val="center"/>
            <w:hideMark/>
          </w:tcPr>
          <w:p w14:paraId="64AF6B4F" w14:textId="281A7273"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1.79</w:t>
            </w:r>
          </w:p>
        </w:tc>
        <w:tc>
          <w:tcPr>
            <w:tcW w:w="934" w:type="dxa"/>
            <w:shd w:val="clear" w:color="auto" w:fill="auto"/>
            <w:noWrap/>
            <w:vAlign w:val="center"/>
            <w:hideMark/>
          </w:tcPr>
          <w:p w14:paraId="38B496BB" w14:textId="781E7B9E"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8.96</w:t>
            </w:r>
          </w:p>
        </w:tc>
      </w:tr>
      <w:tr w:rsidR="00941367" w:rsidRPr="00EA12CB" w14:paraId="79C97392" w14:textId="77777777" w:rsidTr="00C33F44">
        <w:trPr>
          <w:trHeight w:val="226"/>
          <w:jc w:val="center"/>
        </w:trPr>
        <w:tc>
          <w:tcPr>
            <w:tcW w:w="1283" w:type="dxa"/>
            <w:vMerge/>
            <w:shd w:val="clear" w:color="auto" w:fill="85CB7B" w:themeFill="background1" w:themeFillShade="BF"/>
            <w:vAlign w:val="center"/>
            <w:hideMark/>
          </w:tcPr>
          <w:p w14:paraId="4DEFD7BB" w14:textId="77777777" w:rsidR="00941367" w:rsidRPr="00C33F44" w:rsidRDefault="00941367" w:rsidP="00383157">
            <w:pPr>
              <w:rPr>
                <w:rFonts w:ascii="Calibri" w:eastAsia="宋体" w:hAnsi="Calibri" w:cs="Calibri"/>
                <w:b/>
                <w:bCs/>
                <w:lang w:eastAsia="zh-CN"/>
              </w:rPr>
            </w:pPr>
          </w:p>
        </w:tc>
        <w:tc>
          <w:tcPr>
            <w:tcW w:w="1307" w:type="dxa"/>
            <w:shd w:val="clear" w:color="000000" w:fill="BFBFBF"/>
            <w:noWrap/>
            <w:vAlign w:val="center"/>
            <w:hideMark/>
          </w:tcPr>
          <w:p w14:paraId="0533ECC4" w14:textId="77777777" w:rsidR="00941367" w:rsidRPr="00C33F44" w:rsidRDefault="0094136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vAlign w:val="center"/>
            <w:hideMark/>
          </w:tcPr>
          <w:p w14:paraId="340EDECA" w14:textId="0948A2A4"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3985BF14" w14:textId="49D8AFD5"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4" w:type="dxa"/>
            <w:shd w:val="clear" w:color="auto" w:fill="auto"/>
            <w:noWrap/>
            <w:vAlign w:val="center"/>
            <w:hideMark/>
          </w:tcPr>
          <w:p w14:paraId="5B0037FB" w14:textId="2594C663"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0.98</w:t>
            </w:r>
          </w:p>
        </w:tc>
        <w:tc>
          <w:tcPr>
            <w:tcW w:w="934" w:type="dxa"/>
            <w:shd w:val="clear" w:color="auto" w:fill="auto"/>
            <w:noWrap/>
            <w:vAlign w:val="center"/>
            <w:hideMark/>
          </w:tcPr>
          <w:p w14:paraId="32709098" w14:textId="202F30A9"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0.78</w:t>
            </w:r>
          </w:p>
        </w:tc>
        <w:tc>
          <w:tcPr>
            <w:tcW w:w="934" w:type="dxa"/>
            <w:shd w:val="clear" w:color="auto" w:fill="auto"/>
            <w:noWrap/>
            <w:vAlign w:val="center"/>
            <w:hideMark/>
          </w:tcPr>
          <w:p w14:paraId="2367ED17" w14:textId="099E2C55"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5.86</w:t>
            </w:r>
          </w:p>
        </w:tc>
        <w:tc>
          <w:tcPr>
            <w:tcW w:w="1001" w:type="dxa"/>
            <w:shd w:val="clear" w:color="auto" w:fill="auto"/>
            <w:noWrap/>
            <w:vAlign w:val="center"/>
            <w:hideMark/>
          </w:tcPr>
          <w:p w14:paraId="64FF44F9" w14:textId="62038C76"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8.75</w:t>
            </w:r>
          </w:p>
        </w:tc>
        <w:tc>
          <w:tcPr>
            <w:tcW w:w="866" w:type="dxa"/>
            <w:shd w:val="clear" w:color="auto" w:fill="auto"/>
            <w:noWrap/>
            <w:vAlign w:val="center"/>
            <w:hideMark/>
          </w:tcPr>
          <w:p w14:paraId="3005F873" w14:textId="7DAEBF74"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70190E25" w14:textId="26ECD4EA"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4" w:type="dxa"/>
            <w:shd w:val="clear" w:color="auto" w:fill="auto"/>
            <w:noWrap/>
            <w:vAlign w:val="center"/>
            <w:hideMark/>
          </w:tcPr>
          <w:p w14:paraId="0C408E64" w14:textId="29A5D096"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4" w:type="dxa"/>
            <w:shd w:val="clear" w:color="auto" w:fill="auto"/>
            <w:noWrap/>
            <w:vAlign w:val="center"/>
            <w:hideMark/>
          </w:tcPr>
          <w:p w14:paraId="23A349DA" w14:textId="02EB0545"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4" w:type="dxa"/>
            <w:shd w:val="clear" w:color="auto" w:fill="auto"/>
            <w:noWrap/>
            <w:vAlign w:val="center"/>
            <w:hideMark/>
          </w:tcPr>
          <w:p w14:paraId="4A54FA86" w14:textId="679B8501"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2.47</w:t>
            </w:r>
          </w:p>
        </w:tc>
        <w:tc>
          <w:tcPr>
            <w:tcW w:w="934" w:type="dxa"/>
            <w:shd w:val="clear" w:color="auto" w:fill="auto"/>
            <w:noWrap/>
            <w:vAlign w:val="center"/>
            <w:hideMark/>
          </w:tcPr>
          <w:p w14:paraId="391BC7B6" w14:textId="430562F2"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7.49</w:t>
            </w:r>
          </w:p>
        </w:tc>
      </w:tr>
      <w:tr w:rsidR="00941367" w:rsidRPr="00EA12CB" w14:paraId="2806FD09" w14:textId="77777777" w:rsidTr="00C33F44">
        <w:trPr>
          <w:trHeight w:val="218"/>
          <w:jc w:val="center"/>
        </w:trPr>
        <w:tc>
          <w:tcPr>
            <w:tcW w:w="1283" w:type="dxa"/>
            <w:vMerge w:val="restart"/>
            <w:shd w:val="clear" w:color="auto" w:fill="85CB7B" w:themeFill="background1" w:themeFillShade="BF"/>
            <w:noWrap/>
            <w:vAlign w:val="center"/>
            <w:hideMark/>
          </w:tcPr>
          <w:p w14:paraId="40639BCE" w14:textId="77777777" w:rsidR="00941367" w:rsidRPr="00C33F44" w:rsidRDefault="00941367" w:rsidP="00383157">
            <w:pPr>
              <w:jc w:val="center"/>
              <w:rPr>
                <w:rFonts w:ascii="Calibri" w:eastAsia="宋体" w:hAnsi="Calibri" w:cs="Calibri"/>
                <w:b/>
                <w:bCs/>
                <w:lang w:eastAsia="zh-CN"/>
              </w:rPr>
            </w:pPr>
            <w:r w:rsidRPr="00C33F44">
              <w:rPr>
                <w:rFonts w:ascii="Calibri" w:eastAsia="宋体" w:hAnsi="Calibri" w:cs="Calibri"/>
                <w:b/>
                <w:bCs/>
                <w:lang w:eastAsia="zh-CN"/>
              </w:rPr>
              <w:t>Medium  load</w:t>
            </w:r>
          </w:p>
        </w:tc>
        <w:tc>
          <w:tcPr>
            <w:tcW w:w="1307" w:type="dxa"/>
            <w:shd w:val="clear" w:color="000000" w:fill="BFBFBF"/>
            <w:noWrap/>
            <w:vAlign w:val="center"/>
            <w:hideMark/>
          </w:tcPr>
          <w:p w14:paraId="485CF9BD" w14:textId="77777777" w:rsidR="00941367" w:rsidRPr="00C33F44" w:rsidRDefault="0094136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vAlign w:val="center"/>
            <w:hideMark/>
          </w:tcPr>
          <w:p w14:paraId="31E5A193" w14:textId="40E3D40C"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51745D0B" w14:textId="6C56B061"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4" w:type="dxa"/>
            <w:shd w:val="clear" w:color="auto" w:fill="auto"/>
            <w:noWrap/>
            <w:vAlign w:val="center"/>
            <w:hideMark/>
          </w:tcPr>
          <w:p w14:paraId="78224443" w14:textId="6AE7B09F"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4" w:type="dxa"/>
            <w:shd w:val="clear" w:color="auto" w:fill="auto"/>
            <w:noWrap/>
            <w:vAlign w:val="center"/>
            <w:hideMark/>
          </w:tcPr>
          <w:p w14:paraId="55A1B34D" w14:textId="3B02D4CF"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0.81</w:t>
            </w:r>
          </w:p>
        </w:tc>
        <w:tc>
          <w:tcPr>
            <w:tcW w:w="934" w:type="dxa"/>
            <w:shd w:val="clear" w:color="auto" w:fill="auto"/>
            <w:noWrap/>
            <w:vAlign w:val="center"/>
            <w:hideMark/>
          </w:tcPr>
          <w:p w14:paraId="37687FA5" w14:textId="14A9AA3F"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19.32</w:t>
            </w:r>
          </w:p>
        </w:tc>
        <w:tc>
          <w:tcPr>
            <w:tcW w:w="1001" w:type="dxa"/>
            <w:shd w:val="clear" w:color="auto" w:fill="auto"/>
            <w:noWrap/>
            <w:vAlign w:val="center"/>
            <w:hideMark/>
          </w:tcPr>
          <w:p w14:paraId="3EF59B48" w14:textId="10ABA7A1"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24.15</w:t>
            </w:r>
          </w:p>
        </w:tc>
        <w:tc>
          <w:tcPr>
            <w:tcW w:w="866" w:type="dxa"/>
            <w:shd w:val="clear" w:color="auto" w:fill="auto"/>
            <w:noWrap/>
            <w:vAlign w:val="center"/>
            <w:hideMark/>
          </w:tcPr>
          <w:p w14:paraId="6F52F7CA" w14:textId="77E6454E"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5CF8EA08" w14:textId="3AA0B7C8"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0.74</w:t>
            </w:r>
          </w:p>
        </w:tc>
        <w:tc>
          <w:tcPr>
            <w:tcW w:w="934" w:type="dxa"/>
            <w:shd w:val="clear" w:color="auto" w:fill="auto"/>
            <w:noWrap/>
            <w:vAlign w:val="center"/>
            <w:hideMark/>
          </w:tcPr>
          <w:p w14:paraId="54371317" w14:textId="0A591304"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4" w:type="dxa"/>
            <w:shd w:val="clear" w:color="auto" w:fill="auto"/>
            <w:noWrap/>
            <w:vAlign w:val="center"/>
            <w:hideMark/>
          </w:tcPr>
          <w:p w14:paraId="5FE43F8E" w14:textId="76BFF497"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4" w:type="dxa"/>
            <w:shd w:val="clear" w:color="auto" w:fill="auto"/>
            <w:noWrap/>
            <w:vAlign w:val="center"/>
            <w:hideMark/>
          </w:tcPr>
          <w:p w14:paraId="5267217F" w14:textId="3DD2E3E0"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5.79</w:t>
            </w:r>
          </w:p>
        </w:tc>
        <w:tc>
          <w:tcPr>
            <w:tcW w:w="934" w:type="dxa"/>
            <w:shd w:val="clear" w:color="auto" w:fill="auto"/>
            <w:noWrap/>
            <w:vAlign w:val="center"/>
            <w:hideMark/>
          </w:tcPr>
          <w:p w14:paraId="597CE917" w14:textId="782487F8"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28.97</w:t>
            </w:r>
          </w:p>
        </w:tc>
      </w:tr>
      <w:tr w:rsidR="00941367" w:rsidRPr="00EA12CB" w14:paraId="73C7DBAA" w14:textId="77777777" w:rsidTr="00C33F44">
        <w:trPr>
          <w:trHeight w:val="226"/>
          <w:jc w:val="center"/>
        </w:trPr>
        <w:tc>
          <w:tcPr>
            <w:tcW w:w="1283" w:type="dxa"/>
            <w:vMerge/>
            <w:shd w:val="clear" w:color="auto" w:fill="85CB7B" w:themeFill="background1" w:themeFillShade="BF"/>
            <w:vAlign w:val="center"/>
            <w:hideMark/>
          </w:tcPr>
          <w:p w14:paraId="2F260867" w14:textId="77777777" w:rsidR="00941367" w:rsidRPr="00C33F44" w:rsidRDefault="00941367" w:rsidP="00383157">
            <w:pPr>
              <w:rPr>
                <w:rFonts w:ascii="Calibri" w:eastAsia="宋体" w:hAnsi="Calibri" w:cs="Calibri"/>
                <w:b/>
                <w:bCs/>
                <w:lang w:eastAsia="zh-CN"/>
              </w:rPr>
            </w:pPr>
          </w:p>
        </w:tc>
        <w:tc>
          <w:tcPr>
            <w:tcW w:w="1307" w:type="dxa"/>
            <w:shd w:val="clear" w:color="000000" w:fill="BFBFBF"/>
            <w:noWrap/>
            <w:vAlign w:val="center"/>
            <w:hideMark/>
          </w:tcPr>
          <w:p w14:paraId="611D31DB" w14:textId="77777777" w:rsidR="00941367" w:rsidRPr="00C33F44" w:rsidRDefault="0094136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vAlign w:val="center"/>
            <w:hideMark/>
          </w:tcPr>
          <w:p w14:paraId="380E819D" w14:textId="5865E1DE"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1F8F42D2" w14:textId="53800449"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0.77</w:t>
            </w:r>
          </w:p>
        </w:tc>
        <w:tc>
          <w:tcPr>
            <w:tcW w:w="934" w:type="dxa"/>
            <w:shd w:val="clear" w:color="auto" w:fill="auto"/>
            <w:noWrap/>
            <w:vAlign w:val="center"/>
            <w:hideMark/>
          </w:tcPr>
          <w:p w14:paraId="56034383" w14:textId="0A79D25B"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1.15</w:t>
            </w:r>
          </w:p>
        </w:tc>
        <w:tc>
          <w:tcPr>
            <w:tcW w:w="934" w:type="dxa"/>
            <w:shd w:val="clear" w:color="auto" w:fill="auto"/>
            <w:noWrap/>
            <w:vAlign w:val="center"/>
            <w:hideMark/>
          </w:tcPr>
          <w:p w14:paraId="5641CE88" w14:textId="32AB0A83"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0.82</w:t>
            </w:r>
          </w:p>
        </w:tc>
        <w:tc>
          <w:tcPr>
            <w:tcW w:w="934" w:type="dxa"/>
            <w:shd w:val="clear" w:color="auto" w:fill="auto"/>
            <w:noWrap/>
            <w:vAlign w:val="center"/>
            <w:hideMark/>
          </w:tcPr>
          <w:p w14:paraId="359D1E5C" w14:textId="4DD00B83"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17.96</w:t>
            </w:r>
          </w:p>
        </w:tc>
        <w:tc>
          <w:tcPr>
            <w:tcW w:w="1001" w:type="dxa"/>
            <w:shd w:val="clear" w:color="auto" w:fill="auto"/>
            <w:noWrap/>
            <w:vAlign w:val="center"/>
            <w:hideMark/>
          </w:tcPr>
          <w:p w14:paraId="67A278ED" w14:textId="2C33B030"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26.76</w:t>
            </w:r>
          </w:p>
        </w:tc>
        <w:tc>
          <w:tcPr>
            <w:tcW w:w="866" w:type="dxa"/>
            <w:shd w:val="clear" w:color="auto" w:fill="auto"/>
            <w:noWrap/>
            <w:vAlign w:val="center"/>
            <w:hideMark/>
          </w:tcPr>
          <w:p w14:paraId="5F05FD34" w14:textId="718DB14F"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03CF9D52" w14:textId="72AD2BB4"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934" w:type="dxa"/>
            <w:shd w:val="clear" w:color="auto" w:fill="auto"/>
            <w:noWrap/>
            <w:vAlign w:val="center"/>
            <w:hideMark/>
          </w:tcPr>
          <w:p w14:paraId="4ED2F5B4" w14:textId="5E497CEB"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0.98</w:t>
            </w:r>
          </w:p>
        </w:tc>
        <w:tc>
          <w:tcPr>
            <w:tcW w:w="934" w:type="dxa"/>
            <w:shd w:val="clear" w:color="auto" w:fill="auto"/>
            <w:noWrap/>
            <w:vAlign w:val="center"/>
            <w:hideMark/>
          </w:tcPr>
          <w:p w14:paraId="0E28ECF6" w14:textId="6A32B394"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4" w:type="dxa"/>
            <w:shd w:val="clear" w:color="auto" w:fill="auto"/>
            <w:noWrap/>
            <w:vAlign w:val="center"/>
            <w:hideMark/>
          </w:tcPr>
          <w:p w14:paraId="5317426D" w14:textId="0CF8DBA1"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9.26</w:t>
            </w:r>
          </w:p>
        </w:tc>
        <w:tc>
          <w:tcPr>
            <w:tcW w:w="934" w:type="dxa"/>
            <w:shd w:val="clear" w:color="auto" w:fill="auto"/>
            <w:noWrap/>
            <w:vAlign w:val="center"/>
            <w:hideMark/>
          </w:tcPr>
          <w:p w14:paraId="3E5C3E1E" w14:textId="40220AEF"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28.06</w:t>
            </w:r>
          </w:p>
        </w:tc>
      </w:tr>
      <w:tr w:rsidR="00941367" w:rsidRPr="00EA12CB" w14:paraId="04A94D53" w14:textId="77777777" w:rsidTr="00C33F44">
        <w:trPr>
          <w:trHeight w:val="211"/>
          <w:jc w:val="center"/>
        </w:trPr>
        <w:tc>
          <w:tcPr>
            <w:tcW w:w="1283" w:type="dxa"/>
            <w:vMerge w:val="restart"/>
            <w:shd w:val="clear" w:color="auto" w:fill="85CB7B" w:themeFill="background1" w:themeFillShade="BF"/>
            <w:noWrap/>
            <w:vAlign w:val="center"/>
            <w:hideMark/>
          </w:tcPr>
          <w:p w14:paraId="5542EFA2" w14:textId="77777777" w:rsidR="00941367" w:rsidRPr="00C33F44" w:rsidRDefault="00941367" w:rsidP="00383157">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307" w:type="dxa"/>
            <w:shd w:val="clear" w:color="000000" w:fill="BFBFBF"/>
            <w:noWrap/>
            <w:vAlign w:val="center"/>
            <w:hideMark/>
          </w:tcPr>
          <w:p w14:paraId="03F002D5" w14:textId="77777777" w:rsidR="00941367" w:rsidRPr="00C33F44" w:rsidRDefault="0094136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vAlign w:val="center"/>
            <w:hideMark/>
          </w:tcPr>
          <w:p w14:paraId="29A944DA" w14:textId="33A00702"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5DC31DC2" w14:textId="45F6E089"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0.78</w:t>
            </w:r>
          </w:p>
        </w:tc>
        <w:tc>
          <w:tcPr>
            <w:tcW w:w="934" w:type="dxa"/>
            <w:shd w:val="clear" w:color="auto" w:fill="auto"/>
            <w:noWrap/>
            <w:vAlign w:val="center"/>
            <w:hideMark/>
          </w:tcPr>
          <w:p w14:paraId="21598F05" w14:textId="3A370DFF"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5.58</w:t>
            </w:r>
          </w:p>
        </w:tc>
        <w:tc>
          <w:tcPr>
            <w:tcW w:w="934" w:type="dxa"/>
            <w:shd w:val="clear" w:color="auto" w:fill="auto"/>
            <w:noWrap/>
            <w:vAlign w:val="center"/>
            <w:hideMark/>
          </w:tcPr>
          <w:p w14:paraId="03D069BE" w14:textId="1AB0A398"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1.23</w:t>
            </w:r>
          </w:p>
        </w:tc>
        <w:tc>
          <w:tcPr>
            <w:tcW w:w="934" w:type="dxa"/>
            <w:shd w:val="clear" w:color="auto" w:fill="auto"/>
            <w:noWrap/>
            <w:vAlign w:val="center"/>
            <w:hideMark/>
          </w:tcPr>
          <w:p w14:paraId="6D7556F7" w14:textId="376CB179"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41.56</w:t>
            </w:r>
          </w:p>
        </w:tc>
        <w:tc>
          <w:tcPr>
            <w:tcW w:w="1001" w:type="dxa"/>
            <w:shd w:val="clear" w:color="auto" w:fill="auto"/>
            <w:noWrap/>
            <w:vAlign w:val="center"/>
            <w:hideMark/>
          </w:tcPr>
          <w:p w14:paraId="499643BB" w14:textId="5DD86CA1"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51.95</w:t>
            </w:r>
          </w:p>
        </w:tc>
        <w:tc>
          <w:tcPr>
            <w:tcW w:w="866" w:type="dxa"/>
            <w:shd w:val="clear" w:color="auto" w:fill="auto"/>
            <w:noWrap/>
            <w:vAlign w:val="center"/>
            <w:hideMark/>
          </w:tcPr>
          <w:p w14:paraId="24B13C78" w14:textId="694DF9AC"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3E6991C6" w14:textId="3F5E243B"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0.77</w:t>
            </w:r>
          </w:p>
        </w:tc>
        <w:tc>
          <w:tcPr>
            <w:tcW w:w="934" w:type="dxa"/>
            <w:shd w:val="clear" w:color="auto" w:fill="auto"/>
            <w:noWrap/>
            <w:vAlign w:val="center"/>
            <w:hideMark/>
          </w:tcPr>
          <w:p w14:paraId="730A2C06" w14:textId="47B7205C"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3.31</w:t>
            </w:r>
          </w:p>
        </w:tc>
        <w:tc>
          <w:tcPr>
            <w:tcW w:w="934" w:type="dxa"/>
            <w:shd w:val="clear" w:color="auto" w:fill="auto"/>
            <w:noWrap/>
            <w:vAlign w:val="center"/>
            <w:hideMark/>
          </w:tcPr>
          <w:p w14:paraId="6847CCE0" w14:textId="4A892590"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w:t>
            </w:r>
          </w:p>
        </w:tc>
        <w:tc>
          <w:tcPr>
            <w:tcW w:w="934" w:type="dxa"/>
            <w:shd w:val="clear" w:color="auto" w:fill="auto"/>
            <w:noWrap/>
            <w:vAlign w:val="center"/>
            <w:hideMark/>
          </w:tcPr>
          <w:p w14:paraId="258BA064" w14:textId="72D978FE"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10.3</w:t>
            </w:r>
          </w:p>
        </w:tc>
        <w:tc>
          <w:tcPr>
            <w:tcW w:w="934" w:type="dxa"/>
            <w:shd w:val="clear" w:color="auto" w:fill="auto"/>
            <w:noWrap/>
            <w:vAlign w:val="center"/>
            <w:hideMark/>
          </w:tcPr>
          <w:p w14:paraId="7894EF32" w14:textId="53E19C60"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51.48</w:t>
            </w:r>
          </w:p>
        </w:tc>
      </w:tr>
      <w:tr w:rsidR="00941367" w:rsidRPr="00EA12CB" w14:paraId="68021412" w14:textId="77777777" w:rsidTr="00C33F44">
        <w:trPr>
          <w:trHeight w:val="211"/>
          <w:jc w:val="center"/>
        </w:trPr>
        <w:tc>
          <w:tcPr>
            <w:tcW w:w="1283" w:type="dxa"/>
            <w:vMerge/>
            <w:shd w:val="clear" w:color="auto" w:fill="85CB7B" w:themeFill="background1" w:themeFillShade="BF"/>
            <w:vAlign w:val="center"/>
            <w:hideMark/>
          </w:tcPr>
          <w:p w14:paraId="6E081BE0" w14:textId="77777777" w:rsidR="00941367" w:rsidRPr="00C33F44" w:rsidRDefault="00941367" w:rsidP="00383157">
            <w:pPr>
              <w:rPr>
                <w:rFonts w:ascii="Calibri" w:eastAsia="宋体" w:hAnsi="Calibri" w:cs="Calibri"/>
                <w:b/>
                <w:bCs/>
                <w:color w:val="FFFFFF"/>
                <w:lang w:eastAsia="zh-CN"/>
              </w:rPr>
            </w:pPr>
          </w:p>
        </w:tc>
        <w:tc>
          <w:tcPr>
            <w:tcW w:w="1307" w:type="dxa"/>
            <w:shd w:val="clear" w:color="000000" w:fill="BFBFBF"/>
            <w:noWrap/>
            <w:vAlign w:val="center"/>
            <w:hideMark/>
          </w:tcPr>
          <w:p w14:paraId="48225F74" w14:textId="77777777" w:rsidR="00941367" w:rsidRPr="00C33F44" w:rsidRDefault="0094136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vAlign w:val="center"/>
            <w:hideMark/>
          </w:tcPr>
          <w:p w14:paraId="69B4C160" w14:textId="00DF7416"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0.53</w:t>
            </w:r>
          </w:p>
        </w:tc>
        <w:tc>
          <w:tcPr>
            <w:tcW w:w="934" w:type="dxa"/>
            <w:shd w:val="clear" w:color="auto" w:fill="auto"/>
            <w:noWrap/>
            <w:vAlign w:val="center"/>
            <w:hideMark/>
          </w:tcPr>
          <w:p w14:paraId="566B70B7" w14:textId="0393C7A2"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0.85</w:t>
            </w:r>
          </w:p>
        </w:tc>
        <w:tc>
          <w:tcPr>
            <w:tcW w:w="934" w:type="dxa"/>
            <w:shd w:val="clear" w:color="auto" w:fill="auto"/>
            <w:noWrap/>
            <w:vAlign w:val="center"/>
            <w:hideMark/>
          </w:tcPr>
          <w:p w14:paraId="72D00B72" w14:textId="570DC3D2"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3.12</w:t>
            </w:r>
          </w:p>
        </w:tc>
        <w:tc>
          <w:tcPr>
            <w:tcW w:w="934" w:type="dxa"/>
            <w:shd w:val="clear" w:color="auto" w:fill="auto"/>
            <w:noWrap/>
            <w:vAlign w:val="center"/>
            <w:hideMark/>
          </w:tcPr>
          <w:p w14:paraId="325414FE" w14:textId="0E4AA698"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w:t>
            </w:r>
          </w:p>
        </w:tc>
        <w:tc>
          <w:tcPr>
            <w:tcW w:w="934" w:type="dxa"/>
            <w:shd w:val="clear" w:color="auto" w:fill="auto"/>
            <w:noWrap/>
            <w:vAlign w:val="center"/>
            <w:hideMark/>
          </w:tcPr>
          <w:p w14:paraId="5EB6226C" w14:textId="6BDDD47D"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33.98</w:t>
            </w:r>
          </w:p>
        </w:tc>
        <w:tc>
          <w:tcPr>
            <w:tcW w:w="1001" w:type="dxa"/>
            <w:shd w:val="clear" w:color="auto" w:fill="auto"/>
            <w:noWrap/>
            <w:vAlign w:val="center"/>
            <w:hideMark/>
          </w:tcPr>
          <w:p w14:paraId="0C537463" w14:textId="494E7322"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50.72</w:t>
            </w:r>
          </w:p>
        </w:tc>
        <w:tc>
          <w:tcPr>
            <w:tcW w:w="866" w:type="dxa"/>
            <w:shd w:val="clear" w:color="auto" w:fill="auto"/>
            <w:noWrap/>
            <w:vAlign w:val="center"/>
            <w:hideMark/>
          </w:tcPr>
          <w:p w14:paraId="78A4A3B2" w14:textId="51D108CB"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vAlign w:val="center"/>
            <w:hideMark/>
          </w:tcPr>
          <w:p w14:paraId="5F28EA89" w14:textId="7198DD33"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0.79</w:t>
            </w:r>
          </w:p>
        </w:tc>
        <w:tc>
          <w:tcPr>
            <w:tcW w:w="934" w:type="dxa"/>
            <w:shd w:val="clear" w:color="auto" w:fill="auto"/>
            <w:noWrap/>
            <w:vAlign w:val="center"/>
            <w:hideMark/>
          </w:tcPr>
          <w:p w14:paraId="3FBA61D0" w14:textId="70011E2F"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1.64</w:t>
            </w:r>
          </w:p>
        </w:tc>
        <w:tc>
          <w:tcPr>
            <w:tcW w:w="934" w:type="dxa"/>
            <w:shd w:val="clear" w:color="auto" w:fill="auto"/>
            <w:noWrap/>
            <w:vAlign w:val="center"/>
            <w:hideMark/>
          </w:tcPr>
          <w:p w14:paraId="6C472C72" w14:textId="0CD212F7"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0.88  </w:t>
            </w:r>
          </w:p>
        </w:tc>
        <w:tc>
          <w:tcPr>
            <w:tcW w:w="934" w:type="dxa"/>
            <w:shd w:val="clear" w:color="auto" w:fill="auto"/>
            <w:noWrap/>
            <w:vAlign w:val="center"/>
            <w:hideMark/>
          </w:tcPr>
          <w:p w14:paraId="018100FD" w14:textId="751ACDD1"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16.68</w:t>
            </w:r>
          </w:p>
        </w:tc>
        <w:tc>
          <w:tcPr>
            <w:tcW w:w="934" w:type="dxa"/>
            <w:shd w:val="clear" w:color="auto" w:fill="auto"/>
            <w:noWrap/>
            <w:vAlign w:val="center"/>
            <w:hideMark/>
          </w:tcPr>
          <w:p w14:paraId="4D0F88DB" w14:textId="3C70C619" w:rsidR="00941367" w:rsidRPr="00C33F44" w:rsidRDefault="0094136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50.54</w:t>
            </w:r>
          </w:p>
        </w:tc>
      </w:tr>
    </w:tbl>
    <w:p w14:paraId="32C8EC07" w14:textId="77777777" w:rsidR="00383157" w:rsidRDefault="00383157" w:rsidP="00383157">
      <w:pPr>
        <w:rPr>
          <w:rFonts w:eastAsiaTheme="minorEastAsia"/>
          <w:lang w:eastAsia="zh-CN"/>
        </w:rPr>
      </w:pP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0"/>
        <w:gridCol w:w="4560"/>
        <w:gridCol w:w="4830"/>
      </w:tblGrid>
      <w:tr w:rsidR="00AD2BDD" w14:paraId="72E542C2" w14:textId="77777777" w:rsidTr="00716C3F">
        <w:trPr>
          <w:jc w:val="center"/>
        </w:trPr>
        <w:tc>
          <w:tcPr>
            <w:tcW w:w="4740" w:type="dxa"/>
          </w:tcPr>
          <w:p w14:paraId="5CE5571B" w14:textId="77777777" w:rsidR="00AD2BDD" w:rsidRDefault="00AD2BDD" w:rsidP="00383157">
            <w:pPr>
              <w:rPr>
                <w:rFonts w:eastAsiaTheme="minorEastAsia"/>
                <w:lang w:eastAsia="zh-CN"/>
              </w:rPr>
            </w:pPr>
            <w:r>
              <w:rPr>
                <w:noProof/>
                <w:lang w:eastAsia="zh-CN"/>
              </w:rPr>
              <w:drawing>
                <wp:inline distT="0" distB="0" distL="0" distR="0" wp14:anchorId="46CCE90E" wp14:editId="3E159441">
                  <wp:extent cx="2918129" cy="1995777"/>
                  <wp:effectExtent l="0" t="0" r="15875" b="24130"/>
                  <wp:docPr id="268" name="图表 2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FE21794" w14:textId="6D735048" w:rsidR="00AD2BDD" w:rsidRDefault="00AD2BDD" w:rsidP="00716C3F">
            <w:pPr>
              <w:jc w:val="center"/>
              <w:rPr>
                <w:rFonts w:eastAsiaTheme="minorEastAsia"/>
                <w:lang w:eastAsia="zh-CN"/>
              </w:rPr>
            </w:pPr>
            <w:r>
              <w:rPr>
                <w:rFonts w:eastAsiaTheme="minorEastAsia" w:hint="eastAsia"/>
                <w:noProof/>
                <w:lang w:eastAsia="zh-CN"/>
              </w:rPr>
              <w:t>Low load</w:t>
            </w:r>
          </w:p>
        </w:tc>
        <w:tc>
          <w:tcPr>
            <w:tcW w:w="4740" w:type="dxa"/>
          </w:tcPr>
          <w:p w14:paraId="6C25E3FD" w14:textId="77777777" w:rsidR="00AD2BDD" w:rsidRDefault="00AD2BDD" w:rsidP="00383157">
            <w:pPr>
              <w:rPr>
                <w:rFonts w:eastAsiaTheme="minorEastAsia"/>
                <w:lang w:eastAsia="zh-CN"/>
              </w:rPr>
            </w:pPr>
            <w:r>
              <w:rPr>
                <w:noProof/>
                <w:lang w:eastAsia="zh-CN"/>
              </w:rPr>
              <w:drawing>
                <wp:inline distT="0" distB="0" distL="0" distR="0" wp14:anchorId="224D89E8" wp14:editId="13B043CE">
                  <wp:extent cx="2753140" cy="1997765"/>
                  <wp:effectExtent l="0" t="0" r="9525" b="21590"/>
                  <wp:docPr id="269" name="图表 2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FAF6B4C" w14:textId="604A03BF" w:rsidR="00AD2BDD" w:rsidRDefault="00AD2BDD" w:rsidP="00716C3F">
            <w:pPr>
              <w:jc w:val="center"/>
              <w:rPr>
                <w:rFonts w:eastAsiaTheme="minorEastAsia"/>
                <w:lang w:eastAsia="zh-CN"/>
              </w:rPr>
            </w:pPr>
            <w:r>
              <w:rPr>
                <w:rFonts w:eastAsiaTheme="minorEastAsia" w:hint="eastAsia"/>
                <w:noProof/>
                <w:lang w:eastAsia="zh-CN"/>
              </w:rPr>
              <w:t>Median load</w:t>
            </w:r>
          </w:p>
        </w:tc>
        <w:tc>
          <w:tcPr>
            <w:tcW w:w="4740" w:type="dxa"/>
          </w:tcPr>
          <w:p w14:paraId="54467692" w14:textId="77777777" w:rsidR="00AD2BDD" w:rsidRDefault="00AD2BDD" w:rsidP="00383157">
            <w:pPr>
              <w:rPr>
                <w:rFonts w:eastAsiaTheme="minorEastAsia"/>
                <w:lang w:eastAsia="zh-CN"/>
              </w:rPr>
            </w:pPr>
            <w:r>
              <w:rPr>
                <w:noProof/>
                <w:lang w:eastAsia="zh-CN"/>
              </w:rPr>
              <w:drawing>
                <wp:inline distT="0" distB="0" distL="0" distR="0" wp14:anchorId="5E1736F8" wp14:editId="3BA4AAED">
                  <wp:extent cx="2909455" cy="2006930"/>
                  <wp:effectExtent l="0" t="0" r="24765" b="12700"/>
                  <wp:docPr id="270" name="图表 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7B4170E" w14:textId="3C91156E" w:rsidR="00AD2BDD" w:rsidRDefault="00AD2BDD" w:rsidP="00716C3F">
            <w:pPr>
              <w:jc w:val="center"/>
              <w:rPr>
                <w:rFonts w:eastAsiaTheme="minorEastAsia"/>
                <w:lang w:eastAsia="zh-CN"/>
              </w:rPr>
            </w:pPr>
            <w:r>
              <w:rPr>
                <w:rFonts w:eastAsiaTheme="minorEastAsia" w:hint="eastAsia"/>
                <w:noProof/>
                <w:lang w:eastAsia="zh-CN"/>
              </w:rPr>
              <w:t>High load</w:t>
            </w:r>
          </w:p>
        </w:tc>
      </w:tr>
    </w:tbl>
    <w:p w14:paraId="43D7B051" w14:textId="2BD5883C" w:rsidR="00383157" w:rsidRDefault="00383157" w:rsidP="00716C3F">
      <w:pPr>
        <w:rPr>
          <w:rFonts w:eastAsiaTheme="minorEastAsia"/>
          <w:noProof/>
          <w:lang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9"/>
        <w:gridCol w:w="4631"/>
        <w:gridCol w:w="4720"/>
      </w:tblGrid>
      <w:tr w:rsidR="002D145A" w14:paraId="18BE39FC" w14:textId="77777777" w:rsidTr="00716C3F">
        <w:tc>
          <w:tcPr>
            <w:tcW w:w="4740" w:type="dxa"/>
          </w:tcPr>
          <w:p w14:paraId="6DA02970" w14:textId="77777777" w:rsidR="002D145A" w:rsidRDefault="002D145A" w:rsidP="00716C3F">
            <w:pPr>
              <w:jc w:val="center"/>
              <w:rPr>
                <w:rFonts w:eastAsiaTheme="minorEastAsia"/>
                <w:noProof/>
                <w:lang w:eastAsia="zh-CN"/>
              </w:rPr>
            </w:pPr>
            <w:r>
              <w:rPr>
                <w:noProof/>
                <w:lang w:eastAsia="zh-CN"/>
              </w:rPr>
              <w:drawing>
                <wp:inline distT="0" distB="0" distL="0" distR="0" wp14:anchorId="12C73B98" wp14:editId="004602E0">
                  <wp:extent cx="2981739" cy="1997765"/>
                  <wp:effectExtent l="0" t="0" r="9525" b="21590"/>
                  <wp:docPr id="271" name="图表 27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5A250A8" w14:textId="1E0856D3" w:rsidR="002D145A" w:rsidRDefault="002D145A" w:rsidP="00716C3F">
            <w:pPr>
              <w:jc w:val="center"/>
              <w:rPr>
                <w:rFonts w:eastAsiaTheme="minorEastAsia"/>
                <w:noProof/>
                <w:lang w:eastAsia="zh-CN"/>
              </w:rPr>
            </w:pPr>
            <w:r>
              <w:rPr>
                <w:rFonts w:eastAsiaTheme="minorEastAsia" w:hint="eastAsia"/>
                <w:noProof/>
                <w:lang w:eastAsia="zh-CN"/>
              </w:rPr>
              <w:t>Low load</w:t>
            </w:r>
          </w:p>
        </w:tc>
        <w:tc>
          <w:tcPr>
            <w:tcW w:w="4740" w:type="dxa"/>
          </w:tcPr>
          <w:p w14:paraId="08847BF9" w14:textId="77777777" w:rsidR="002D145A" w:rsidRDefault="002D145A" w:rsidP="002D145A">
            <w:pPr>
              <w:rPr>
                <w:rFonts w:eastAsiaTheme="minorEastAsia"/>
                <w:noProof/>
                <w:lang w:eastAsia="zh-CN"/>
              </w:rPr>
            </w:pPr>
            <w:r>
              <w:rPr>
                <w:noProof/>
                <w:lang w:eastAsia="zh-CN"/>
              </w:rPr>
              <w:drawing>
                <wp:inline distT="0" distB="0" distL="0" distR="0" wp14:anchorId="6B73DECF" wp14:editId="14149B6E">
                  <wp:extent cx="2812774" cy="1987826"/>
                  <wp:effectExtent l="0" t="0" r="26035" b="12700"/>
                  <wp:docPr id="272" name="图表 2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EFD003E" w14:textId="7FFE3407" w:rsidR="002D145A" w:rsidRDefault="002D145A" w:rsidP="00716C3F">
            <w:pPr>
              <w:jc w:val="center"/>
              <w:rPr>
                <w:rFonts w:eastAsiaTheme="minorEastAsia"/>
                <w:noProof/>
                <w:lang w:eastAsia="zh-CN"/>
              </w:rPr>
            </w:pPr>
            <w:r>
              <w:rPr>
                <w:rFonts w:eastAsiaTheme="minorEastAsia" w:hint="eastAsia"/>
                <w:noProof/>
                <w:lang w:eastAsia="zh-CN"/>
              </w:rPr>
              <w:t>Median load</w:t>
            </w:r>
          </w:p>
        </w:tc>
        <w:tc>
          <w:tcPr>
            <w:tcW w:w="4740" w:type="dxa"/>
          </w:tcPr>
          <w:p w14:paraId="43465AE7" w14:textId="77777777" w:rsidR="002D145A" w:rsidRDefault="002D145A" w:rsidP="002D145A">
            <w:pPr>
              <w:rPr>
                <w:rFonts w:eastAsiaTheme="minorEastAsia"/>
                <w:noProof/>
                <w:lang w:eastAsia="zh-CN"/>
              </w:rPr>
            </w:pPr>
            <w:r>
              <w:rPr>
                <w:noProof/>
                <w:lang w:eastAsia="zh-CN"/>
              </w:rPr>
              <w:drawing>
                <wp:inline distT="0" distB="0" distL="0" distR="0" wp14:anchorId="5DF26911" wp14:editId="37B58A44">
                  <wp:extent cx="2872409" cy="2017644"/>
                  <wp:effectExtent l="0" t="0" r="23495" b="20955"/>
                  <wp:docPr id="273" name="图表 27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AFF21BE" w14:textId="2D08C447" w:rsidR="002D145A" w:rsidRDefault="002D145A" w:rsidP="00716C3F">
            <w:pPr>
              <w:jc w:val="center"/>
              <w:rPr>
                <w:rFonts w:eastAsiaTheme="minorEastAsia"/>
                <w:noProof/>
                <w:lang w:eastAsia="zh-CN"/>
              </w:rPr>
            </w:pPr>
            <w:r>
              <w:rPr>
                <w:rFonts w:eastAsiaTheme="minorEastAsia" w:hint="eastAsia"/>
                <w:noProof/>
                <w:lang w:eastAsia="zh-CN"/>
              </w:rPr>
              <w:t>High load</w:t>
            </w:r>
          </w:p>
        </w:tc>
      </w:tr>
    </w:tbl>
    <w:p w14:paraId="420C2AB7" w14:textId="565B6B0D" w:rsidR="00383157" w:rsidRDefault="00383157" w:rsidP="00716C3F">
      <w:pPr>
        <w:rPr>
          <w:rFonts w:eastAsiaTheme="minorEastAsia"/>
          <w:noProof/>
          <w:lang w:eastAsia="zh-CN"/>
        </w:rPr>
      </w:pPr>
    </w:p>
    <w:p w14:paraId="67CF74FC" w14:textId="71077067" w:rsidR="00383157" w:rsidRDefault="00383157" w:rsidP="00383157">
      <w:pPr>
        <w:pStyle w:val="a7"/>
        <w:jc w:val="center"/>
        <w:rPr>
          <w:rFonts w:eastAsiaTheme="minorEastAsia"/>
          <w:lang w:eastAsia="zh-CN"/>
        </w:rPr>
      </w:pPr>
      <w:bookmarkStart w:id="21" w:name="_Ref127286555"/>
      <w:bookmarkStart w:id="22" w:name="_Ref127286538"/>
      <w:r>
        <w:t xml:space="preserve">Figure </w:t>
      </w:r>
      <w:r>
        <w:fldChar w:fldCharType="begin"/>
      </w:r>
      <w:r>
        <w:instrText xml:space="preserve"> SEQ Figure \* ARABIC </w:instrText>
      </w:r>
      <w:r>
        <w:fldChar w:fldCharType="separate"/>
      </w:r>
      <w:r w:rsidR="001E5F78">
        <w:rPr>
          <w:noProof/>
        </w:rPr>
        <w:t>7</w:t>
      </w:r>
      <w:r>
        <w:fldChar w:fldCharType="end"/>
      </w:r>
      <w:bookmarkEnd w:id="21"/>
      <w:r w:rsidRPr="001B124F">
        <w:t xml:space="preserve">: </w:t>
      </w:r>
      <w:r>
        <w:rPr>
          <w:rFonts w:eastAsiaTheme="minorEastAsia" w:hint="eastAsia"/>
          <w:lang w:eastAsia="zh-CN"/>
        </w:rPr>
        <w:t>L</w:t>
      </w:r>
      <w:r w:rsidRPr="001B124F">
        <w:t xml:space="preserve">atency results for </w:t>
      </w:r>
      <w:r>
        <w:rPr>
          <w:rFonts w:eastAsiaTheme="minorEastAsia" w:hint="eastAsia"/>
          <w:lang w:eastAsia="zh-CN"/>
        </w:rPr>
        <w:t>u</w:t>
      </w:r>
      <w:r w:rsidRPr="00A35B5A">
        <w:t>rban macro</w:t>
      </w:r>
      <w:bookmarkEnd w:id="22"/>
    </w:p>
    <w:p w14:paraId="1CC7E4D4" w14:textId="0C26AC17" w:rsidR="00383157" w:rsidRDefault="00383157" w:rsidP="00383157">
      <w:pPr>
        <w:spacing w:afterLines="50" w:after="120"/>
        <w:jc w:val="both"/>
        <w:rPr>
          <w:rFonts w:eastAsiaTheme="minorEastAsia"/>
          <w:lang w:eastAsia="zh-CN"/>
        </w:rPr>
      </w:pPr>
      <w:r w:rsidRPr="00671691">
        <w:rPr>
          <w:rFonts w:eastAsiaTheme="minorEastAsia"/>
          <w:lang w:eastAsia="zh-CN"/>
        </w:rPr>
        <w:t xml:space="preserve">As can be seen </w:t>
      </w:r>
      <w:r>
        <w:rPr>
          <w:rFonts w:eastAsiaTheme="minorEastAsia" w:hint="eastAsia"/>
          <w:lang w:eastAsia="zh-CN"/>
        </w:rPr>
        <w:t xml:space="preserve">from </w:t>
      </w:r>
      <w:r w:rsidR="000D3C41">
        <w:rPr>
          <w:rFonts w:eastAsiaTheme="minorEastAsia"/>
          <w:lang w:eastAsia="zh-CN"/>
        </w:rPr>
        <w:fldChar w:fldCharType="begin"/>
      </w:r>
      <w:r w:rsidR="000D3C41">
        <w:rPr>
          <w:rFonts w:eastAsiaTheme="minorEastAsia"/>
          <w:lang w:eastAsia="zh-CN"/>
        </w:rPr>
        <w:instrText xml:space="preserve"> </w:instrText>
      </w:r>
      <w:r w:rsidR="000D3C41">
        <w:rPr>
          <w:rFonts w:eastAsiaTheme="minorEastAsia" w:hint="eastAsia"/>
          <w:lang w:eastAsia="zh-CN"/>
        </w:rPr>
        <w:instrText>REF _Ref127286527 \h</w:instrText>
      </w:r>
      <w:r w:rsidR="000D3C41">
        <w:rPr>
          <w:rFonts w:eastAsiaTheme="minorEastAsia"/>
          <w:lang w:eastAsia="zh-CN"/>
        </w:rPr>
        <w:instrText xml:space="preserve"> </w:instrText>
      </w:r>
      <w:r w:rsidR="000D3C41">
        <w:rPr>
          <w:rFonts w:eastAsiaTheme="minorEastAsia"/>
          <w:lang w:eastAsia="zh-CN"/>
        </w:rPr>
      </w:r>
      <w:r w:rsidR="000D3C41">
        <w:rPr>
          <w:rFonts w:eastAsiaTheme="minorEastAsia"/>
          <w:lang w:eastAsia="zh-CN"/>
        </w:rPr>
        <w:fldChar w:fldCharType="separate"/>
      </w:r>
      <w:r w:rsidR="001E5F78">
        <w:t xml:space="preserve">Table </w:t>
      </w:r>
      <w:r w:rsidR="001E5F78">
        <w:rPr>
          <w:noProof/>
        </w:rPr>
        <w:t>9</w:t>
      </w:r>
      <w:r w:rsidR="000D3C41">
        <w:rPr>
          <w:rFonts w:eastAsiaTheme="minorEastAsia"/>
          <w:lang w:eastAsia="zh-CN"/>
        </w:rPr>
        <w:fldChar w:fldCharType="end"/>
      </w:r>
      <w:r w:rsidR="000D3C41">
        <w:rPr>
          <w:rFonts w:eastAsiaTheme="minorEastAsia" w:hint="eastAsia"/>
          <w:lang w:eastAsia="zh-CN"/>
        </w:rPr>
        <w:t xml:space="preserve"> </w:t>
      </w:r>
      <w:r>
        <w:rPr>
          <w:rFonts w:eastAsiaTheme="minorEastAsia" w:hint="eastAsia"/>
          <w:lang w:eastAsia="zh-CN"/>
        </w:rPr>
        <w:t>and</w:t>
      </w:r>
      <w:r w:rsidR="000D3C41">
        <w:rPr>
          <w:rFonts w:eastAsiaTheme="minorEastAsia" w:hint="eastAsia"/>
          <w:lang w:eastAsia="zh-CN"/>
        </w:rPr>
        <w:t xml:space="preserve"> </w:t>
      </w:r>
      <w:r w:rsidR="000D3C41">
        <w:rPr>
          <w:rFonts w:eastAsiaTheme="minorEastAsia"/>
          <w:lang w:eastAsia="zh-CN"/>
        </w:rPr>
        <w:fldChar w:fldCharType="begin"/>
      </w:r>
      <w:r w:rsidR="000D3C41">
        <w:rPr>
          <w:rFonts w:eastAsiaTheme="minorEastAsia"/>
          <w:lang w:eastAsia="zh-CN"/>
        </w:rPr>
        <w:instrText xml:space="preserve"> </w:instrText>
      </w:r>
      <w:r w:rsidR="000D3C41">
        <w:rPr>
          <w:rFonts w:eastAsiaTheme="minorEastAsia" w:hint="eastAsia"/>
          <w:lang w:eastAsia="zh-CN"/>
        </w:rPr>
        <w:instrText>REF _Ref127286555 \h</w:instrText>
      </w:r>
      <w:r w:rsidR="000D3C41">
        <w:rPr>
          <w:rFonts w:eastAsiaTheme="minorEastAsia"/>
          <w:lang w:eastAsia="zh-CN"/>
        </w:rPr>
        <w:instrText xml:space="preserve"> </w:instrText>
      </w:r>
      <w:r w:rsidR="000D3C41">
        <w:rPr>
          <w:rFonts w:eastAsiaTheme="minorEastAsia"/>
          <w:lang w:eastAsia="zh-CN"/>
        </w:rPr>
      </w:r>
      <w:r w:rsidR="000D3C41">
        <w:rPr>
          <w:rFonts w:eastAsiaTheme="minorEastAsia"/>
          <w:lang w:eastAsia="zh-CN"/>
        </w:rPr>
        <w:fldChar w:fldCharType="separate"/>
      </w:r>
      <w:r w:rsidR="001E5F78">
        <w:t xml:space="preserve">Figure </w:t>
      </w:r>
      <w:r w:rsidR="001E5F78">
        <w:rPr>
          <w:noProof/>
        </w:rPr>
        <w:t>7</w:t>
      </w:r>
      <w:r w:rsidR="000D3C41">
        <w:rPr>
          <w:rFonts w:eastAsiaTheme="minorEastAsia"/>
          <w:lang w:eastAsia="zh-CN"/>
        </w:rPr>
        <w:fldChar w:fldCharType="end"/>
      </w:r>
      <w:r w:rsidRPr="00671691">
        <w:rPr>
          <w:rFonts w:eastAsiaTheme="minorEastAsia"/>
          <w:lang w:eastAsia="zh-CN"/>
        </w:rPr>
        <w:t xml:space="preserve">, SBFD </w:t>
      </w:r>
      <w:r w:rsidR="00136CFB">
        <w:rPr>
          <w:rFonts w:eastAsiaTheme="minorEastAsia" w:hint="eastAsia"/>
          <w:lang w:eastAsia="zh-CN"/>
        </w:rPr>
        <w:t xml:space="preserve">shows comparable </w:t>
      </w:r>
      <w:r w:rsidR="000D3C41">
        <w:rPr>
          <w:rFonts w:eastAsiaTheme="minorEastAsia" w:hint="eastAsia"/>
          <w:lang w:eastAsia="zh-CN"/>
        </w:rPr>
        <w:t xml:space="preserve">DL and </w:t>
      </w:r>
      <w:r w:rsidRPr="00671691">
        <w:rPr>
          <w:rFonts w:eastAsiaTheme="minorEastAsia"/>
          <w:lang w:eastAsia="zh-CN"/>
        </w:rPr>
        <w:t xml:space="preserve">UL latency </w:t>
      </w:r>
      <w:r w:rsidR="00A54EAC">
        <w:rPr>
          <w:rFonts w:eastAsiaTheme="minorEastAsia" w:hint="eastAsia"/>
          <w:lang w:eastAsia="zh-CN"/>
        </w:rPr>
        <w:t xml:space="preserve">with legacy TDD </w:t>
      </w:r>
      <w:r w:rsidR="00136CFB">
        <w:rPr>
          <w:rFonts w:eastAsiaTheme="minorEastAsia" w:hint="eastAsia"/>
          <w:lang w:eastAsia="zh-CN"/>
        </w:rPr>
        <w:t xml:space="preserve">except </w:t>
      </w:r>
      <w:r w:rsidR="00136CFB">
        <w:rPr>
          <w:rFonts w:eastAsiaTheme="minorEastAsia"/>
          <w:lang w:eastAsia="zh-CN"/>
        </w:rPr>
        <w:t>that</w:t>
      </w:r>
      <w:r w:rsidR="00136CFB">
        <w:rPr>
          <w:rFonts w:eastAsiaTheme="minorEastAsia" w:hint="eastAsia"/>
          <w:lang w:eastAsia="zh-CN"/>
        </w:rPr>
        <w:t xml:space="preserve"> it shows significant performance gain at 95%-CDF of DL/UL latency</w:t>
      </w:r>
      <w:r w:rsidR="00A54EAC">
        <w:rPr>
          <w:rFonts w:eastAsiaTheme="minorEastAsia" w:hint="eastAsia"/>
          <w:lang w:eastAsia="zh-CN"/>
        </w:rPr>
        <w:t xml:space="preserve"> </w:t>
      </w:r>
      <w:r w:rsidR="00136CFB">
        <w:rPr>
          <w:rFonts w:eastAsiaTheme="minorEastAsia" w:hint="eastAsia"/>
          <w:lang w:eastAsia="zh-CN"/>
        </w:rPr>
        <w:t>(multiple HARQ retransmission</w:t>
      </w:r>
      <w:r w:rsidR="00A54EAC">
        <w:rPr>
          <w:rFonts w:eastAsiaTheme="minorEastAsia" w:hint="eastAsia"/>
          <w:lang w:eastAsia="zh-CN"/>
        </w:rPr>
        <w:t>s are</w:t>
      </w:r>
      <w:r w:rsidR="00136CFB">
        <w:rPr>
          <w:rFonts w:eastAsiaTheme="minorEastAsia" w:hint="eastAsia"/>
          <w:lang w:eastAsia="zh-CN"/>
        </w:rPr>
        <w:t xml:space="preserve"> needed</w:t>
      </w:r>
      <w:r w:rsidR="00E23F6D">
        <w:rPr>
          <w:rFonts w:eastAsiaTheme="minorEastAsia" w:hint="eastAsia"/>
          <w:lang w:eastAsia="zh-CN"/>
        </w:rPr>
        <w:t xml:space="preserve"> where SBFD can achieve significant gain</w:t>
      </w:r>
      <w:r w:rsidR="00136CFB">
        <w:rPr>
          <w:rFonts w:eastAsiaTheme="minorEastAsia" w:hint="eastAsia"/>
          <w:lang w:eastAsia="zh-CN"/>
        </w:rPr>
        <w:t xml:space="preserve">) </w:t>
      </w:r>
      <w:r w:rsidRPr="00671691">
        <w:rPr>
          <w:rFonts w:eastAsiaTheme="minorEastAsia"/>
          <w:lang w:eastAsia="zh-CN"/>
        </w:rPr>
        <w:t xml:space="preserve">at </w:t>
      </w:r>
      <w:r w:rsidR="000D3C41">
        <w:rPr>
          <w:rFonts w:eastAsiaTheme="minorEastAsia" w:hint="eastAsia"/>
          <w:lang w:eastAsia="zh-CN"/>
        </w:rPr>
        <w:t>high</w:t>
      </w:r>
      <w:r w:rsidRPr="00671691">
        <w:rPr>
          <w:rFonts w:eastAsiaTheme="minorEastAsia"/>
          <w:lang w:eastAsia="zh-CN"/>
        </w:rPr>
        <w:t xml:space="preserve"> load condition</w:t>
      </w:r>
      <w:r>
        <w:rPr>
          <w:rFonts w:eastAsiaTheme="minorEastAsia" w:hint="eastAsia"/>
          <w:lang w:eastAsia="zh-CN"/>
        </w:rPr>
        <w:t>.</w:t>
      </w:r>
    </w:p>
    <w:p w14:paraId="02232EC6" w14:textId="4137762C" w:rsidR="000D3C41" w:rsidRDefault="00383157" w:rsidP="000D3C41">
      <w:pPr>
        <w:spacing w:afterLines="50" w:after="120"/>
        <w:jc w:val="both"/>
        <w:rPr>
          <w:rFonts w:eastAsia="宋体"/>
          <w:b/>
          <w:lang w:eastAsia="zh-CN"/>
        </w:rPr>
      </w:pPr>
      <w:r w:rsidRPr="006330B0">
        <w:rPr>
          <w:rFonts w:eastAsia="宋体"/>
          <w:b/>
          <w:lang w:eastAsia="zh-CN"/>
        </w:rPr>
        <w:t xml:space="preserve">Observation </w:t>
      </w:r>
      <w:r w:rsidR="006D3D90">
        <w:rPr>
          <w:rFonts w:eastAsia="宋体" w:hint="eastAsia"/>
          <w:b/>
          <w:lang w:eastAsia="zh-CN"/>
        </w:rPr>
        <w:t>7</w:t>
      </w:r>
      <w:r w:rsidRPr="006330B0">
        <w:rPr>
          <w:rFonts w:eastAsia="宋体"/>
          <w:b/>
          <w:lang w:eastAsia="zh-CN"/>
        </w:rPr>
        <w:t xml:space="preserve">: For </w:t>
      </w:r>
      <w:r w:rsidRPr="006330B0">
        <w:rPr>
          <w:rFonts w:eastAsia="宋体" w:hint="eastAsia"/>
          <w:b/>
          <w:lang w:eastAsia="zh-CN"/>
        </w:rPr>
        <w:t>urban macro</w:t>
      </w:r>
      <w:r w:rsidRPr="006330B0">
        <w:rPr>
          <w:rFonts w:eastAsia="宋体"/>
          <w:b/>
          <w:lang w:eastAsia="zh-CN"/>
        </w:rPr>
        <w:t xml:space="preserve">, SBFD with Alt 1 </w:t>
      </w:r>
      <w:r w:rsidR="000D3C41">
        <w:rPr>
          <w:rFonts w:eastAsia="宋体" w:hint="eastAsia"/>
          <w:b/>
          <w:lang w:eastAsia="zh-CN"/>
        </w:rPr>
        <w:t xml:space="preserve">with small packet </w:t>
      </w:r>
      <w:r w:rsidR="00136CFB" w:rsidRPr="00136CFB">
        <w:rPr>
          <w:rFonts w:eastAsia="宋体"/>
          <w:b/>
          <w:lang w:eastAsia="zh-CN"/>
        </w:rPr>
        <w:t xml:space="preserve">shows comparable </w:t>
      </w:r>
      <w:r w:rsidR="00136CFB">
        <w:rPr>
          <w:rFonts w:eastAsia="宋体"/>
          <w:b/>
          <w:lang w:eastAsia="zh-CN"/>
        </w:rPr>
        <w:t>DL and UL latency</w:t>
      </w:r>
      <w:r w:rsidR="00EE6D27">
        <w:rPr>
          <w:rFonts w:eastAsia="宋体" w:hint="eastAsia"/>
          <w:b/>
          <w:lang w:eastAsia="zh-CN"/>
        </w:rPr>
        <w:t xml:space="preserve"> </w:t>
      </w:r>
      <w:r w:rsidR="00EE6D27" w:rsidRPr="00EE6D27">
        <w:rPr>
          <w:rFonts w:eastAsia="宋体"/>
          <w:b/>
          <w:lang w:eastAsia="zh-CN"/>
        </w:rPr>
        <w:t>with legacy TDD</w:t>
      </w:r>
      <w:r w:rsidR="00136CFB">
        <w:rPr>
          <w:rFonts w:eastAsia="宋体"/>
          <w:b/>
          <w:lang w:eastAsia="zh-CN"/>
        </w:rPr>
        <w:t xml:space="preserve"> except that i</w:t>
      </w:r>
      <w:r w:rsidR="00136CFB">
        <w:rPr>
          <w:rFonts w:eastAsia="宋体" w:hint="eastAsia"/>
          <w:b/>
          <w:lang w:eastAsia="zh-CN"/>
        </w:rPr>
        <w:t>t</w:t>
      </w:r>
      <w:r w:rsidR="00136CFB" w:rsidRPr="00136CFB">
        <w:rPr>
          <w:rFonts w:eastAsia="宋体"/>
          <w:b/>
          <w:lang w:eastAsia="zh-CN"/>
        </w:rPr>
        <w:t xml:space="preserve"> shows significant performance gain at 95%-CDF of DL/UL latency at high load condition</w:t>
      </w:r>
      <w:r w:rsidR="000D3C41" w:rsidRPr="000D3C41">
        <w:rPr>
          <w:rFonts w:eastAsia="宋体"/>
          <w:b/>
          <w:lang w:eastAsia="zh-CN"/>
        </w:rPr>
        <w:t>.</w:t>
      </w:r>
    </w:p>
    <w:p w14:paraId="606820E3" w14:textId="1AC60F6A" w:rsidR="00383157" w:rsidRDefault="00383157" w:rsidP="000D3C41">
      <w:pPr>
        <w:spacing w:afterLines="50" w:after="120"/>
        <w:jc w:val="center"/>
        <w:rPr>
          <w:rFonts w:eastAsiaTheme="minorEastAsia"/>
          <w:lang w:eastAsia="zh-CN"/>
        </w:rPr>
      </w:pPr>
      <w:bookmarkStart w:id="23" w:name="_Ref127286928"/>
      <w:r>
        <w:lastRenderedPageBreak/>
        <w:t xml:space="preserve">Table </w:t>
      </w:r>
      <w:r w:rsidR="00483B17">
        <w:fldChar w:fldCharType="begin"/>
      </w:r>
      <w:r w:rsidR="00483B17">
        <w:instrText xml:space="preserve"> SEQ Table \* ARABIC </w:instrText>
      </w:r>
      <w:r w:rsidR="00483B17">
        <w:fldChar w:fldCharType="separate"/>
      </w:r>
      <w:r w:rsidR="001E5F78">
        <w:rPr>
          <w:noProof/>
        </w:rPr>
        <w:t>10</w:t>
      </w:r>
      <w:r w:rsidR="00483B17">
        <w:rPr>
          <w:noProof/>
        </w:rPr>
        <w:fldChar w:fldCharType="end"/>
      </w:r>
      <w:bookmarkEnd w:id="23"/>
      <w:r w:rsidRPr="000A4E8E">
        <w:t>: UPT results for</w:t>
      </w:r>
      <w:r w:rsidRPr="00416291">
        <w:t xml:space="preserve"> </w:t>
      </w:r>
      <w:r>
        <w:rPr>
          <w:rFonts w:eastAsiaTheme="minorEastAsia" w:hint="eastAsia"/>
          <w:lang w:eastAsia="zh-CN"/>
        </w:rPr>
        <w:t>u</w:t>
      </w:r>
      <w:r w:rsidRPr="00C3575C">
        <w:t>rban macro</w:t>
      </w:r>
    </w:p>
    <w:tbl>
      <w:tblPr>
        <w:tblW w:w="13588" w:type="dxa"/>
        <w:jc w:val="center"/>
        <w:tblInd w:w="-353" w:type="dxa"/>
        <w:tblLook w:val="04A0" w:firstRow="1" w:lastRow="0" w:firstColumn="1" w:lastColumn="0" w:noHBand="0" w:noVBand="1"/>
      </w:tblPr>
      <w:tblGrid>
        <w:gridCol w:w="1364"/>
        <w:gridCol w:w="1461"/>
        <w:gridCol w:w="1346"/>
        <w:gridCol w:w="1223"/>
        <w:gridCol w:w="1223"/>
        <w:gridCol w:w="1223"/>
        <w:gridCol w:w="1223"/>
        <w:gridCol w:w="1011"/>
        <w:gridCol w:w="1171"/>
        <w:gridCol w:w="1171"/>
        <w:gridCol w:w="1172"/>
      </w:tblGrid>
      <w:tr w:rsidR="00383157" w:rsidRPr="00EA12CB" w14:paraId="0E3B63FA" w14:textId="77777777" w:rsidTr="00383157">
        <w:trPr>
          <w:trHeight w:val="247"/>
          <w:jc w:val="center"/>
        </w:trPr>
        <w:tc>
          <w:tcPr>
            <w:tcW w:w="4171"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5C28A72"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4892"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6345F30E"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UPT (Mbps)</w:t>
            </w:r>
          </w:p>
        </w:tc>
        <w:tc>
          <w:tcPr>
            <w:tcW w:w="4525"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0D8A5068" w14:textId="77777777" w:rsidR="00383157" w:rsidRPr="00C33F44" w:rsidRDefault="00383157" w:rsidP="00383157">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UPT (Mbps)</w:t>
            </w:r>
          </w:p>
        </w:tc>
      </w:tr>
      <w:tr w:rsidR="00383157" w:rsidRPr="00EA12CB" w14:paraId="1DA42CFE" w14:textId="77777777" w:rsidTr="00383157">
        <w:trPr>
          <w:trHeight w:val="247"/>
          <w:jc w:val="center"/>
        </w:trPr>
        <w:tc>
          <w:tcPr>
            <w:tcW w:w="4171" w:type="dxa"/>
            <w:gridSpan w:val="3"/>
            <w:vMerge/>
            <w:tcBorders>
              <w:top w:val="single" w:sz="4" w:space="0" w:color="auto"/>
              <w:left w:val="single" w:sz="4" w:space="0" w:color="auto"/>
              <w:bottom w:val="single" w:sz="4" w:space="0" w:color="auto"/>
              <w:right w:val="single" w:sz="4" w:space="0" w:color="auto"/>
            </w:tcBorders>
            <w:vAlign w:val="center"/>
            <w:hideMark/>
          </w:tcPr>
          <w:p w14:paraId="17771828" w14:textId="77777777" w:rsidR="00383157" w:rsidRPr="00C33F44" w:rsidRDefault="00383157" w:rsidP="00383157">
            <w:pPr>
              <w:rPr>
                <w:rFonts w:ascii="Calibri" w:eastAsia="宋体" w:hAnsi="Calibri" w:cs="Calibri"/>
                <w:b/>
                <w:bCs/>
                <w:color w:val="000000"/>
                <w:lang w:eastAsia="zh-CN"/>
              </w:rPr>
            </w:pPr>
          </w:p>
        </w:tc>
        <w:tc>
          <w:tcPr>
            <w:tcW w:w="1223" w:type="dxa"/>
            <w:tcBorders>
              <w:top w:val="nil"/>
              <w:left w:val="nil"/>
              <w:bottom w:val="single" w:sz="4" w:space="0" w:color="auto"/>
              <w:right w:val="single" w:sz="4" w:space="0" w:color="auto"/>
            </w:tcBorders>
            <w:shd w:val="clear" w:color="auto" w:fill="auto"/>
            <w:noWrap/>
            <w:vAlign w:val="center"/>
            <w:hideMark/>
          </w:tcPr>
          <w:p w14:paraId="4EE6820F" w14:textId="77777777" w:rsidR="00383157" w:rsidRPr="00C33F44" w:rsidRDefault="0038315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w:t>
            </w:r>
          </w:p>
        </w:tc>
        <w:tc>
          <w:tcPr>
            <w:tcW w:w="1223" w:type="dxa"/>
            <w:tcBorders>
              <w:top w:val="nil"/>
              <w:left w:val="nil"/>
              <w:bottom w:val="single" w:sz="4" w:space="0" w:color="auto"/>
              <w:right w:val="single" w:sz="4" w:space="0" w:color="auto"/>
            </w:tcBorders>
            <w:shd w:val="clear" w:color="auto" w:fill="auto"/>
            <w:noWrap/>
            <w:vAlign w:val="center"/>
            <w:hideMark/>
          </w:tcPr>
          <w:p w14:paraId="7C1856E2" w14:textId="77777777" w:rsidR="00383157" w:rsidRPr="00C33F44" w:rsidRDefault="0038315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w:t>
            </w:r>
          </w:p>
        </w:tc>
        <w:tc>
          <w:tcPr>
            <w:tcW w:w="1223" w:type="dxa"/>
            <w:tcBorders>
              <w:top w:val="nil"/>
              <w:left w:val="nil"/>
              <w:bottom w:val="single" w:sz="4" w:space="0" w:color="auto"/>
              <w:right w:val="single" w:sz="4" w:space="0" w:color="auto"/>
            </w:tcBorders>
            <w:shd w:val="clear" w:color="auto" w:fill="auto"/>
            <w:noWrap/>
            <w:vAlign w:val="center"/>
            <w:hideMark/>
          </w:tcPr>
          <w:p w14:paraId="4CCA0959" w14:textId="77777777" w:rsidR="00383157" w:rsidRPr="00C33F44" w:rsidRDefault="0038315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95%</w:t>
            </w:r>
          </w:p>
        </w:tc>
        <w:tc>
          <w:tcPr>
            <w:tcW w:w="1223" w:type="dxa"/>
            <w:tcBorders>
              <w:top w:val="nil"/>
              <w:left w:val="nil"/>
              <w:bottom w:val="single" w:sz="4" w:space="0" w:color="auto"/>
              <w:right w:val="single" w:sz="4" w:space="0" w:color="auto"/>
            </w:tcBorders>
            <w:shd w:val="clear" w:color="auto" w:fill="auto"/>
            <w:noWrap/>
            <w:vAlign w:val="center"/>
            <w:hideMark/>
          </w:tcPr>
          <w:p w14:paraId="7DD56EB9" w14:textId="77777777" w:rsidR="00383157" w:rsidRPr="00C33F44" w:rsidRDefault="0038315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Mean</w:t>
            </w:r>
          </w:p>
        </w:tc>
        <w:tc>
          <w:tcPr>
            <w:tcW w:w="1011" w:type="dxa"/>
            <w:tcBorders>
              <w:top w:val="nil"/>
              <w:left w:val="nil"/>
              <w:bottom w:val="single" w:sz="4" w:space="0" w:color="auto"/>
              <w:right w:val="single" w:sz="4" w:space="0" w:color="auto"/>
            </w:tcBorders>
            <w:shd w:val="clear" w:color="auto" w:fill="auto"/>
            <w:noWrap/>
            <w:vAlign w:val="center"/>
            <w:hideMark/>
          </w:tcPr>
          <w:p w14:paraId="0005B5C8" w14:textId="77777777" w:rsidR="00383157" w:rsidRPr="00C33F44" w:rsidRDefault="0038315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w:t>
            </w:r>
          </w:p>
        </w:tc>
        <w:tc>
          <w:tcPr>
            <w:tcW w:w="1171" w:type="dxa"/>
            <w:tcBorders>
              <w:top w:val="nil"/>
              <w:left w:val="nil"/>
              <w:bottom w:val="single" w:sz="4" w:space="0" w:color="auto"/>
              <w:right w:val="single" w:sz="4" w:space="0" w:color="auto"/>
            </w:tcBorders>
            <w:shd w:val="clear" w:color="auto" w:fill="auto"/>
            <w:noWrap/>
            <w:vAlign w:val="center"/>
            <w:hideMark/>
          </w:tcPr>
          <w:p w14:paraId="761B75D2" w14:textId="77777777" w:rsidR="00383157" w:rsidRPr="00C33F44" w:rsidRDefault="0038315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w:t>
            </w:r>
          </w:p>
        </w:tc>
        <w:tc>
          <w:tcPr>
            <w:tcW w:w="1171" w:type="dxa"/>
            <w:tcBorders>
              <w:top w:val="nil"/>
              <w:left w:val="nil"/>
              <w:bottom w:val="single" w:sz="4" w:space="0" w:color="auto"/>
              <w:right w:val="single" w:sz="4" w:space="0" w:color="auto"/>
            </w:tcBorders>
            <w:shd w:val="clear" w:color="auto" w:fill="auto"/>
            <w:noWrap/>
            <w:vAlign w:val="center"/>
            <w:hideMark/>
          </w:tcPr>
          <w:p w14:paraId="1683F407" w14:textId="77777777" w:rsidR="00383157" w:rsidRPr="00C33F44" w:rsidRDefault="0038315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95%</w:t>
            </w:r>
          </w:p>
        </w:tc>
        <w:tc>
          <w:tcPr>
            <w:tcW w:w="1172" w:type="dxa"/>
            <w:tcBorders>
              <w:top w:val="nil"/>
              <w:left w:val="nil"/>
              <w:bottom w:val="single" w:sz="4" w:space="0" w:color="auto"/>
              <w:right w:val="single" w:sz="4" w:space="0" w:color="auto"/>
            </w:tcBorders>
            <w:shd w:val="clear" w:color="auto" w:fill="auto"/>
            <w:noWrap/>
            <w:vAlign w:val="center"/>
            <w:hideMark/>
          </w:tcPr>
          <w:p w14:paraId="5F355FAC" w14:textId="77777777" w:rsidR="00383157" w:rsidRPr="00C33F44" w:rsidRDefault="0038315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Mean</w:t>
            </w:r>
          </w:p>
        </w:tc>
      </w:tr>
      <w:tr w:rsidR="00DA00F7" w:rsidRPr="00EA12CB" w14:paraId="1A7C3502" w14:textId="77777777" w:rsidTr="00383157">
        <w:trPr>
          <w:trHeight w:val="247"/>
          <w:jc w:val="center"/>
        </w:trPr>
        <w:tc>
          <w:tcPr>
            <w:tcW w:w="136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E5EC824" w14:textId="77777777" w:rsidR="00DA00F7" w:rsidRPr="00C33F44" w:rsidRDefault="00DA00F7" w:rsidP="00383157">
            <w:pPr>
              <w:jc w:val="center"/>
              <w:rPr>
                <w:rFonts w:ascii="Calibri" w:eastAsia="宋体" w:hAnsi="Calibri" w:cs="Calibri"/>
                <w:b/>
                <w:bCs/>
                <w:lang w:eastAsia="zh-CN"/>
              </w:rPr>
            </w:pPr>
            <w:r w:rsidRPr="00C33F44">
              <w:rPr>
                <w:rFonts w:ascii="Calibri" w:eastAsia="宋体" w:hAnsi="Calibri" w:cs="Calibri"/>
                <w:b/>
                <w:bCs/>
                <w:lang w:eastAsia="zh-CN"/>
              </w:rPr>
              <w:t xml:space="preserve">Low load </w:t>
            </w:r>
          </w:p>
        </w:tc>
        <w:tc>
          <w:tcPr>
            <w:tcW w:w="146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530EBF0" w14:textId="77777777" w:rsidR="00DA00F7" w:rsidRPr="00C33F44" w:rsidRDefault="00DA00F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346" w:type="dxa"/>
            <w:tcBorders>
              <w:top w:val="nil"/>
              <w:left w:val="nil"/>
              <w:bottom w:val="single" w:sz="4" w:space="0" w:color="auto"/>
              <w:right w:val="single" w:sz="4" w:space="0" w:color="auto"/>
            </w:tcBorders>
            <w:shd w:val="clear" w:color="auto" w:fill="auto"/>
            <w:noWrap/>
            <w:vAlign w:val="center"/>
            <w:hideMark/>
          </w:tcPr>
          <w:p w14:paraId="50D82E61"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23" w:type="dxa"/>
            <w:tcBorders>
              <w:top w:val="nil"/>
              <w:left w:val="nil"/>
              <w:bottom w:val="single" w:sz="4" w:space="0" w:color="auto"/>
              <w:right w:val="single" w:sz="4" w:space="0" w:color="auto"/>
            </w:tcBorders>
            <w:shd w:val="clear" w:color="auto" w:fill="auto"/>
            <w:noWrap/>
            <w:vAlign w:val="center"/>
            <w:hideMark/>
          </w:tcPr>
          <w:p w14:paraId="10781110" w14:textId="00C351A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37.85</w:t>
            </w:r>
          </w:p>
        </w:tc>
        <w:tc>
          <w:tcPr>
            <w:tcW w:w="1223" w:type="dxa"/>
            <w:tcBorders>
              <w:top w:val="nil"/>
              <w:left w:val="nil"/>
              <w:bottom w:val="single" w:sz="4" w:space="0" w:color="auto"/>
              <w:right w:val="single" w:sz="4" w:space="0" w:color="auto"/>
            </w:tcBorders>
            <w:shd w:val="clear" w:color="auto" w:fill="auto"/>
            <w:noWrap/>
            <w:vAlign w:val="center"/>
            <w:hideMark/>
          </w:tcPr>
          <w:p w14:paraId="693353C6" w14:textId="2186579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42.38</w:t>
            </w:r>
          </w:p>
        </w:tc>
        <w:tc>
          <w:tcPr>
            <w:tcW w:w="1223" w:type="dxa"/>
            <w:tcBorders>
              <w:top w:val="nil"/>
              <w:left w:val="nil"/>
              <w:bottom w:val="single" w:sz="4" w:space="0" w:color="auto"/>
              <w:right w:val="single" w:sz="4" w:space="0" w:color="auto"/>
            </w:tcBorders>
            <w:shd w:val="clear" w:color="auto" w:fill="auto"/>
            <w:noWrap/>
            <w:vAlign w:val="center"/>
            <w:hideMark/>
          </w:tcPr>
          <w:p w14:paraId="7121BF46" w14:textId="7B957AB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43.79</w:t>
            </w:r>
          </w:p>
        </w:tc>
        <w:tc>
          <w:tcPr>
            <w:tcW w:w="1223" w:type="dxa"/>
            <w:tcBorders>
              <w:top w:val="nil"/>
              <w:left w:val="nil"/>
              <w:bottom w:val="single" w:sz="4" w:space="0" w:color="auto"/>
              <w:right w:val="single" w:sz="4" w:space="0" w:color="auto"/>
            </w:tcBorders>
            <w:shd w:val="clear" w:color="auto" w:fill="auto"/>
            <w:noWrap/>
            <w:vAlign w:val="center"/>
            <w:hideMark/>
          </w:tcPr>
          <w:p w14:paraId="36B3D34C" w14:textId="7E4E0EC7"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41.93</w:t>
            </w:r>
          </w:p>
        </w:tc>
        <w:tc>
          <w:tcPr>
            <w:tcW w:w="1011" w:type="dxa"/>
            <w:tcBorders>
              <w:top w:val="nil"/>
              <w:left w:val="nil"/>
              <w:bottom w:val="single" w:sz="4" w:space="0" w:color="auto"/>
              <w:right w:val="single" w:sz="4" w:space="0" w:color="auto"/>
            </w:tcBorders>
            <w:shd w:val="clear" w:color="auto" w:fill="auto"/>
            <w:noWrap/>
            <w:vAlign w:val="center"/>
            <w:hideMark/>
          </w:tcPr>
          <w:p w14:paraId="2BBDCF9F" w14:textId="1623125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w:t>
            </w:r>
          </w:p>
        </w:tc>
        <w:tc>
          <w:tcPr>
            <w:tcW w:w="1171" w:type="dxa"/>
            <w:tcBorders>
              <w:top w:val="nil"/>
              <w:left w:val="nil"/>
              <w:bottom w:val="single" w:sz="4" w:space="0" w:color="auto"/>
              <w:right w:val="single" w:sz="4" w:space="0" w:color="auto"/>
            </w:tcBorders>
            <w:shd w:val="clear" w:color="auto" w:fill="auto"/>
            <w:noWrap/>
            <w:vAlign w:val="center"/>
            <w:hideMark/>
          </w:tcPr>
          <w:p w14:paraId="2BD2C567" w14:textId="133237F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10.63</w:t>
            </w:r>
          </w:p>
        </w:tc>
        <w:tc>
          <w:tcPr>
            <w:tcW w:w="1171" w:type="dxa"/>
            <w:tcBorders>
              <w:top w:val="nil"/>
              <w:left w:val="nil"/>
              <w:bottom w:val="single" w:sz="4" w:space="0" w:color="auto"/>
              <w:right w:val="single" w:sz="4" w:space="0" w:color="auto"/>
            </w:tcBorders>
            <w:shd w:val="clear" w:color="auto" w:fill="auto"/>
            <w:noWrap/>
            <w:vAlign w:val="center"/>
            <w:hideMark/>
          </w:tcPr>
          <w:p w14:paraId="4FEBD490" w14:textId="754BCAC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11.32</w:t>
            </w:r>
          </w:p>
        </w:tc>
        <w:tc>
          <w:tcPr>
            <w:tcW w:w="1172" w:type="dxa"/>
            <w:tcBorders>
              <w:top w:val="nil"/>
              <w:left w:val="nil"/>
              <w:bottom w:val="single" w:sz="4" w:space="0" w:color="auto"/>
              <w:right w:val="single" w:sz="4" w:space="0" w:color="auto"/>
            </w:tcBorders>
            <w:shd w:val="clear" w:color="auto" w:fill="auto"/>
            <w:noWrap/>
            <w:vAlign w:val="center"/>
            <w:hideMark/>
          </w:tcPr>
          <w:p w14:paraId="2546717B" w14:textId="27EB209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10.63</w:t>
            </w:r>
          </w:p>
        </w:tc>
      </w:tr>
      <w:tr w:rsidR="00DA00F7" w:rsidRPr="00EA12CB" w14:paraId="67F9CD91"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2A0A3F7B" w14:textId="77777777" w:rsidR="00DA00F7" w:rsidRPr="00C33F44" w:rsidRDefault="00DA00F7" w:rsidP="00383157">
            <w:pPr>
              <w:rPr>
                <w:rFonts w:ascii="Calibri" w:eastAsia="宋体" w:hAnsi="Calibri" w:cs="Calibri"/>
                <w:b/>
                <w:bCs/>
                <w:lang w:eastAsia="zh-CN"/>
              </w:rPr>
            </w:pPr>
          </w:p>
        </w:tc>
        <w:tc>
          <w:tcPr>
            <w:tcW w:w="1461" w:type="dxa"/>
            <w:vMerge/>
            <w:tcBorders>
              <w:top w:val="nil"/>
              <w:left w:val="single" w:sz="4" w:space="0" w:color="auto"/>
              <w:bottom w:val="single" w:sz="4" w:space="0" w:color="auto"/>
              <w:right w:val="single" w:sz="4" w:space="0" w:color="auto"/>
            </w:tcBorders>
            <w:vAlign w:val="center"/>
            <w:hideMark/>
          </w:tcPr>
          <w:p w14:paraId="66321C89" w14:textId="77777777" w:rsidR="00DA00F7" w:rsidRPr="00C33F44" w:rsidRDefault="00DA00F7" w:rsidP="00383157">
            <w:pPr>
              <w:rPr>
                <w:rFonts w:ascii="Calibri" w:eastAsia="宋体" w:hAnsi="Calibri" w:cs="Calibri"/>
                <w:b/>
                <w:bCs/>
                <w:color w:val="000000"/>
                <w:lang w:eastAsia="zh-CN"/>
              </w:rPr>
            </w:pPr>
          </w:p>
        </w:tc>
        <w:tc>
          <w:tcPr>
            <w:tcW w:w="1346" w:type="dxa"/>
            <w:tcBorders>
              <w:top w:val="nil"/>
              <w:left w:val="nil"/>
              <w:bottom w:val="single" w:sz="4" w:space="0" w:color="auto"/>
              <w:right w:val="single" w:sz="4" w:space="0" w:color="auto"/>
            </w:tcBorders>
            <w:shd w:val="clear" w:color="auto" w:fill="auto"/>
            <w:noWrap/>
            <w:vAlign w:val="center"/>
            <w:hideMark/>
          </w:tcPr>
          <w:p w14:paraId="2B7D9F38"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23" w:type="dxa"/>
            <w:tcBorders>
              <w:top w:val="nil"/>
              <w:left w:val="nil"/>
              <w:bottom w:val="single" w:sz="4" w:space="0" w:color="auto"/>
              <w:right w:val="single" w:sz="4" w:space="0" w:color="auto"/>
            </w:tcBorders>
            <w:shd w:val="clear" w:color="auto" w:fill="auto"/>
            <w:noWrap/>
            <w:vAlign w:val="center"/>
            <w:hideMark/>
          </w:tcPr>
          <w:p w14:paraId="0D51ECF5" w14:textId="13F7709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37.73</w:t>
            </w:r>
          </w:p>
        </w:tc>
        <w:tc>
          <w:tcPr>
            <w:tcW w:w="1223" w:type="dxa"/>
            <w:tcBorders>
              <w:top w:val="nil"/>
              <w:left w:val="nil"/>
              <w:bottom w:val="single" w:sz="4" w:space="0" w:color="auto"/>
              <w:right w:val="single" w:sz="4" w:space="0" w:color="auto"/>
            </w:tcBorders>
            <w:shd w:val="clear" w:color="auto" w:fill="auto"/>
            <w:noWrap/>
            <w:vAlign w:val="center"/>
            <w:hideMark/>
          </w:tcPr>
          <w:p w14:paraId="1AFC1CAB" w14:textId="4124A90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42.39</w:t>
            </w:r>
          </w:p>
        </w:tc>
        <w:tc>
          <w:tcPr>
            <w:tcW w:w="1223" w:type="dxa"/>
            <w:tcBorders>
              <w:top w:val="nil"/>
              <w:left w:val="nil"/>
              <w:bottom w:val="single" w:sz="4" w:space="0" w:color="auto"/>
              <w:right w:val="single" w:sz="4" w:space="0" w:color="auto"/>
            </w:tcBorders>
            <w:shd w:val="clear" w:color="auto" w:fill="auto"/>
            <w:noWrap/>
            <w:vAlign w:val="center"/>
            <w:hideMark/>
          </w:tcPr>
          <w:p w14:paraId="54E47F4C" w14:textId="6C083922"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43.84</w:t>
            </w:r>
          </w:p>
        </w:tc>
        <w:tc>
          <w:tcPr>
            <w:tcW w:w="1223" w:type="dxa"/>
            <w:tcBorders>
              <w:top w:val="nil"/>
              <w:left w:val="nil"/>
              <w:bottom w:val="single" w:sz="4" w:space="0" w:color="auto"/>
              <w:right w:val="single" w:sz="4" w:space="0" w:color="auto"/>
            </w:tcBorders>
            <w:shd w:val="clear" w:color="auto" w:fill="auto"/>
            <w:noWrap/>
            <w:vAlign w:val="center"/>
            <w:hideMark/>
          </w:tcPr>
          <w:p w14:paraId="5CF462C5" w14:textId="09F4479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42.02</w:t>
            </w:r>
          </w:p>
        </w:tc>
        <w:tc>
          <w:tcPr>
            <w:tcW w:w="1011" w:type="dxa"/>
            <w:tcBorders>
              <w:top w:val="nil"/>
              <w:left w:val="nil"/>
              <w:bottom w:val="single" w:sz="4" w:space="0" w:color="auto"/>
              <w:right w:val="single" w:sz="4" w:space="0" w:color="auto"/>
            </w:tcBorders>
            <w:shd w:val="clear" w:color="auto" w:fill="auto"/>
            <w:noWrap/>
            <w:vAlign w:val="center"/>
            <w:hideMark/>
          </w:tcPr>
          <w:p w14:paraId="267E0971" w14:textId="1F6AB29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10.01</w:t>
            </w:r>
          </w:p>
        </w:tc>
        <w:tc>
          <w:tcPr>
            <w:tcW w:w="1171" w:type="dxa"/>
            <w:tcBorders>
              <w:top w:val="nil"/>
              <w:left w:val="nil"/>
              <w:bottom w:val="single" w:sz="4" w:space="0" w:color="auto"/>
              <w:right w:val="single" w:sz="4" w:space="0" w:color="auto"/>
            </w:tcBorders>
            <w:shd w:val="clear" w:color="auto" w:fill="auto"/>
            <w:noWrap/>
            <w:vAlign w:val="center"/>
            <w:hideMark/>
          </w:tcPr>
          <w:p w14:paraId="4C3D00C7" w14:textId="062395E9"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10.62</w:t>
            </w:r>
          </w:p>
        </w:tc>
        <w:tc>
          <w:tcPr>
            <w:tcW w:w="1171" w:type="dxa"/>
            <w:tcBorders>
              <w:top w:val="nil"/>
              <w:left w:val="nil"/>
              <w:bottom w:val="single" w:sz="4" w:space="0" w:color="auto"/>
              <w:right w:val="single" w:sz="4" w:space="0" w:color="auto"/>
            </w:tcBorders>
            <w:shd w:val="clear" w:color="auto" w:fill="auto"/>
            <w:noWrap/>
            <w:vAlign w:val="center"/>
            <w:hideMark/>
          </w:tcPr>
          <w:p w14:paraId="5B53AC21" w14:textId="506F26A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w:t>
            </w:r>
          </w:p>
        </w:tc>
        <w:tc>
          <w:tcPr>
            <w:tcW w:w="1172" w:type="dxa"/>
            <w:tcBorders>
              <w:top w:val="nil"/>
              <w:left w:val="nil"/>
              <w:bottom w:val="single" w:sz="4" w:space="0" w:color="auto"/>
              <w:right w:val="single" w:sz="4" w:space="0" w:color="auto"/>
            </w:tcBorders>
            <w:shd w:val="clear" w:color="auto" w:fill="auto"/>
            <w:noWrap/>
            <w:vAlign w:val="center"/>
            <w:hideMark/>
          </w:tcPr>
          <w:p w14:paraId="33FF6606" w14:textId="389ADD6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10.64</w:t>
            </w:r>
          </w:p>
        </w:tc>
      </w:tr>
      <w:tr w:rsidR="00DA00F7" w:rsidRPr="00EA12CB" w14:paraId="0D759D8B" w14:textId="77777777" w:rsidTr="00383157">
        <w:trPr>
          <w:trHeight w:val="255"/>
          <w:jc w:val="center"/>
        </w:trPr>
        <w:tc>
          <w:tcPr>
            <w:tcW w:w="1364" w:type="dxa"/>
            <w:vMerge/>
            <w:tcBorders>
              <w:top w:val="nil"/>
              <w:left w:val="single" w:sz="4" w:space="0" w:color="auto"/>
              <w:bottom w:val="single" w:sz="4" w:space="0" w:color="auto"/>
              <w:right w:val="single" w:sz="4" w:space="0" w:color="auto"/>
            </w:tcBorders>
            <w:vAlign w:val="center"/>
            <w:hideMark/>
          </w:tcPr>
          <w:p w14:paraId="75502843" w14:textId="77777777" w:rsidR="00DA00F7" w:rsidRPr="00C33F44" w:rsidRDefault="00DA00F7" w:rsidP="00383157">
            <w:pPr>
              <w:rPr>
                <w:rFonts w:ascii="Calibri" w:eastAsia="宋体" w:hAnsi="Calibri" w:cs="Calibri"/>
                <w:b/>
                <w:bCs/>
                <w:lang w:eastAsia="zh-CN"/>
              </w:rPr>
            </w:pPr>
          </w:p>
        </w:tc>
        <w:tc>
          <w:tcPr>
            <w:tcW w:w="146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F258475" w14:textId="77777777" w:rsidR="00DA00F7" w:rsidRPr="00C33F44" w:rsidRDefault="00DA00F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346" w:type="dxa"/>
            <w:tcBorders>
              <w:top w:val="nil"/>
              <w:left w:val="nil"/>
              <w:bottom w:val="single" w:sz="4" w:space="0" w:color="auto"/>
              <w:right w:val="single" w:sz="4" w:space="0" w:color="auto"/>
            </w:tcBorders>
            <w:shd w:val="clear" w:color="auto" w:fill="auto"/>
            <w:noWrap/>
            <w:vAlign w:val="center"/>
            <w:hideMark/>
          </w:tcPr>
          <w:p w14:paraId="7D57488D"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23" w:type="dxa"/>
            <w:tcBorders>
              <w:top w:val="nil"/>
              <w:left w:val="nil"/>
              <w:bottom w:val="single" w:sz="4" w:space="0" w:color="auto"/>
              <w:right w:val="single" w:sz="4" w:space="0" w:color="auto"/>
            </w:tcBorders>
            <w:shd w:val="clear" w:color="auto" w:fill="auto"/>
            <w:noWrap/>
            <w:vAlign w:val="center"/>
            <w:hideMark/>
          </w:tcPr>
          <w:p w14:paraId="18875770" w14:textId="184EB9B8"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32.28</w:t>
            </w:r>
          </w:p>
        </w:tc>
        <w:tc>
          <w:tcPr>
            <w:tcW w:w="1223" w:type="dxa"/>
            <w:tcBorders>
              <w:top w:val="nil"/>
              <w:left w:val="nil"/>
              <w:bottom w:val="single" w:sz="4" w:space="0" w:color="auto"/>
              <w:right w:val="single" w:sz="4" w:space="0" w:color="auto"/>
            </w:tcBorders>
            <w:shd w:val="clear" w:color="auto" w:fill="auto"/>
            <w:noWrap/>
            <w:vAlign w:val="center"/>
            <w:hideMark/>
          </w:tcPr>
          <w:p w14:paraId="1B323417" w14:textId="2D943532"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32.82</w:t>
            </w:r>
          </w:p>
        </w:tc>
        <w:tc>
          <w:tcPr>
            <w:tcW w:w="1223" w:type="dxa"/>
            <w:tcBorders>
              <w:top w:val="nil"/>
              <w:left w:val="nil"/>
              <w:bottom w:val="single" w:sz="4" w:space="0" w:color="auto"/>
              <w:right w:val="single" w:sz="4" w:space="0" w:color="auto"/>
            </w:tcBorders>
            <w:shd w:val="clear" w:color="auto" w:fill="auto"/>
            <w:noWrap/>
            <w:vAlign w:val="center"/>
            <w:hideMark/>
          </w:tcPr>
          <w:p w14:paraId="70050602" w14:textId="3572B36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33.61</w:t>
            </w:r>
          </w:p>
        </w:tc>
        <w:tc>
          <w:tcPr>
            <w:tcW w:w="1223" w:type="dxa"/>
            <w:tcBorders>
              <w:top w:val="nil"/>
              <w:left w:val="nil"/>
              <w:bottom w:val="single" w:sz="4" w:space="0" w:color="auto"/>
              <w:right w:val="single" w:sz="4" w:space="0" w:color="auto"/>
            </w:tcBorders>
            <w:shd w:val="clear" w:color="auto" w:fill="auto"/>
            <w:noWrap/>
            <w:vAlign w:val="center"/>
            <w:hideMark/>
          </w:tcPr>
          <w:p w14:paraId="0BC468A6" w14:textId="2CDDA6B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32.59</w:t>
            </w:r>
          </w:p>
        </w:tc>
        <w:tc>
          <w:tcPr>
            <w:tcW w:w="1011" w:type="dxa"/>
            <w:tcBorders>
              <w:top w:val="nil"/>
              <w:left w:val="nil"/>
              <w:bottom w:val="single" w:sz="4" w:space="0" w:color="auto"/>
              <w:right w:val="single" w:sz="4" w:space="0" w:color="auto"/>
            </w:tcBorders>
            <w:shd w:val="clear" w:color="auto" w:fill="auto"/>
            <w:noWrap/>
            <w:vAlign w:val="center"/>
            <w:hideMark/>
          </w:tcPr>
          <w:p w14:paraId="08EF6DC4" w14:textId="40312811"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8.05</w:t>
            </w:r>
          </w:p>
        </w:tc>
        <w:tc>
          <w:tcPr>
            <w:tcW w:w="1171" w:type="dxa"/>
            <w:tcBorders>
              <w:top w:val="nil"/>
              <w:left w:val="nil"/>
              <w:bottom w:val="single" w:sz="4" w:space="0" w:color="auto"/>
              <w:right w:val="single" w:sz="4" w:space="0" w:color="auto"/>
            </w:tcBorders>
            <w:shd w:val="clear" w:color="auto" w:fill="auto"/>
            <w:noWrap/>
            <w:vAlign w:val="center"/>
            <w:hideMark/>
          </w:tcPr>
          <w:p w14:paraId="6452BA4A" w14:textId="4001371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8.23</w:t>
            </w:r>
          </w:p>
        </w:tc>
        <w:tc>
          <w:tcPr>
            <w:tcW w:w="1171" w:type="dxa"/>
            <w:tcBorders>
              <w:top w:val="nil"/>
              <w:left w:val="nil"/>
              <w:bottom w:val="single" w:sz="4" w:space="0" w:color="auto"/>
              <w:right w:val="single" w:sz="4" w:space="0" w:color="auto"/>
            </w:tcBorders>
            <w:shd w:val="clear" w:color="auto" w:fill="auto"/>
            <w:noWrap/>
            <w:vAlign w:val="center"/>
            <w:hideMark/>
          </w:tcPr>
          <w:p w14:paraId="54C18AAA" w14:textId="2905BF36"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8.58</w:t>
            </w:r>
          </w:p>
        </w:tc>
        <w:tc>
          <w:tcPr>
            <w:tcW w:w="1172" w:type="dxa"/>
            <w:tcBorders>
              <w:top w:val="nil"/>
              <w:left w:val="nil"/>
              <w:bottom w:val="single" w:sz="4" w:space="0" w:color="auto"/>
              <w:right w:val="single" w:sz="4" w:space="0" w:color="auto"/>
            </w:tcBorders>
            <w:shd w:val="clear" w:color="auto" w:fill="auto"/>
            <w:noWrap/>
            <w:vAlign w:val="center"/>
            <w:hideMark/>
          </w:tcPr>
          <w:p w14:paraId="1FF1772C" w14:textId="7DA4D09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8.22</w:t>
            </w:r>
          </w:p>
        </w:tc>
      </w:tr>
      <w:tr w:rsidR="00DA00F7" w:rsidRPr="00EA12CB" w14:paraId="52F7A025"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742986B4" w14:textId="77777777" w:rsidR="00DA00F7" w:rsidRPr="00C33F44" w:rsidRDefault="00DA00F7" w:rsidP="00383157">
            <w:pPr>
              <w:rPr>
                <w:rFonts w:ascii="Calibri" w:eastAsia="宋体" w:hAnsi="Calibri" w:cs="Calibri"/>
                <w:b/>
                <w:bCs/>
                <w:lang w:eastAsia="zh-CN"/>
              </w:rPr>
            </w:pPr>
          </w:p>
        </w:tc>
        <w:tc>
          <w:tcPr>
            <w:tcW w:w="1461" w:type="dxa"/>
            <w:vMerge/>
            <w:tcBorders>
              <w:top w:val="nil"/>
              <w:left w:val="single" w:sz="4" w:space="0" w:color="auto"/>
              <w:bottom w:val="single" w:sz="4" w:space="0" w:color="auto"/>
              <w:right w:val="single" w:sz="4" w:space="0" w:color="auto"/>
            </w:tcBorders>
            <w:vAlign w:val="center"/>
            <w:hideMark/>
          </w:tcPr>
          <w:p w14:paraId="7821A3D8" w14:textId="77777777" w:rsidR="00DA00F7" w:rsidRPr="00C33F44" w:rsidRDefault="00DA00F7" w:rsidP="00383157">
            <w:pPr>
              <w:rPr>
                <w:rFonts w:ascii="Calibri" w:eastAsia="宋体" w:hAnsi="Calibri" w:cs="Calibri"/>
                <w:b/>
                <w:bCs/>
                <w:color w:val="000000"/>
                <w:lang w:eastAsia="zh-CN"/>
              </w:rPr>
            </w:pPr>
          </w:p>
        </w:tc>
        <w:tc>
          <w:tcPr>
            <w:tcW w:w="1346" w:type="dxa"/>
            <w:tcBorders>
              <w:top w:val="nil"/>
              <w:left w:val="nil"/>
              <w:bottom w:val="single" w:sz="4" w:space="0" w:color="auto"/>
              <w:right w:val="single" w:sz="4" w:space="0" w:color="auto"/>
            </w:tcBorders>
            <w:shd w:val="clear" w:color="auto" w:fill="auto"/>
            <w:noWrap/>
            <w:vAlign w:val="center"/>
            <w:hideMark/>
          </w:tcPr>
          <w:p w14:paraId="3D978A6F"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23" w:type="dxa"/>
            <w:tcBorders>
              <w:top w:val="nil"/>
              <w:left w:val="nil"/>
              <w:bottom w:val="single" w:sz="4" w:space="0" w:color="auto"/>
              <w:right w:val="single" w:sz="4" w:space="0" w:color="auto"/>
            </w:tcBorders>
            <w:shd w:val="clear" w:color="auto" w:fill="auto"/>
            <w:noWrap/>
            <w:vAlign w:val="center"/>
            <w:hideMark/>
          </w:tcPr>
          <w:p w14:paraId="79A68CA0" w14:textId="7D76888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32.2</w:t>
            </w:r>
          </w:p>
        </w:tc>
        <w:tc>
          <w:tcPr>
            <w:tcW w:w="1223" w:type="dxa"/>
            <w:tcBorders>
              <w:top w:val="nil"/>
              <w:left w:val="nil"/>
              <w:bottom w:val="single" w:sz="4" w:space="0" w:color="auto"/>
              <w:right w:val="single" w:sz="4" w:space="0" w:color="auto"/>
            </w:tcBorders>
            <w:shd w:val="clear" w:color="auto" w:fill="auto"/>
            <w:noWrap/>
            <w:vAlign w:val="center"/>
            <w:hideMark/>
          </w:tcPr>
          <w:p w14:paraId="056DE132" w14:textId="4930F041"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32.83</w:t>
            </w:r>
          </w:p>
        </w:tc>
        <w:tc>
          <w:tcPr>
            <w:tcW w:w="1223" w:type="dxa"/>
            <w:tcBorders>
              <w:top w:val="nil"/>
              <w:left w:val="nil"/>
              <w:bottom w:val="single" w:sz="4" w:space="0" w:color="auto"/>
              <w:right w:val="single" w:sz="4" w:space="0" w:color="auto"/>
            </w:tcBorders>
            <w:shd w:val="clear" w:color="auto" w:fill="auto"/>
            <w:noWrap/>
            <w:vAlign w:val="center"/>
            <w:hideMark/>
          </w:tcPr>
          <w:p w14:paraId="6364F36F" w14:textId="781F7EDE"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33.62</w:t>
            </w:r>
          </w:p>
        </w:tc>
        <w:tc>
          <w:tcPr>
            <w:tcW w:w="1223" w:type="dxa"/>
            <w:tcBorders>
              <w:top w:val="nil"/>
              <w:left w:val="nil"/>
              <w:bottom w:val="single" w:sz="4" w:space="0" w:color="auto"/>
              <w:right w:val="single" w:sz="4" w:space="0" w:color="auto"/>
            </w:tcBorders>
            <w:shd w:val="clear" w:color="auto" w:fill="auto"/>
            <w:noWrap/>
            <w:vAlign w:val="center"/>
            <w:hideMark/>
          </w:tcPr>
          <w:p w14:paraId="32DBD2F9" w14:textId="68B502E4"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32.63</w:t>
            </w:r>
          </w:p>
        </w:tc>
        <w:tc>
          <w:tcPr>
            <w:tcW w:w="1011" w:type="dxa"/>
            <w:tcBorders>
              <w:top w:val="nil"/>
              <w:left w:val="nil"/>
              <w:bottom w:val="single" w:sz="4" w:space="0" w:color="auto"/>
              <w:right w:val="single" w:sz="4" w:space="0" w:color="auto"/>
            </w:tcBorders>
            <w:shd w:val="clear" w:color="auto" w:fill="auto"/>
            <w:noWrap/>
            <w:vAlign w:val="center"/>
            <w:hideMark/>
          </w:tcPr>
          <w:p w14:paraId="363978A5" w14:textId="60F01AE1"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8.05</w:t>
            </w:r>
          </w:p>
        </w:tc>
        <w:tc>
          <w:tcPr>
            <w:tcW w:w="1171" w:type="dxa"/>
            <w:tcBorders>
              <w:top w:val="nil"/>
              <w:left w:val="nil"/>
              <w:bottom w:val="single" w:sz="4" w:space="0" w:color="auto"/>
              <w:right w:val="single" w:sz="4" w:space="0" w:color="auto"/>
            </w:tcBorders>
            <w:shd w:val="clear" w:color="auto" w:fill="auto"/>
            <w:noWrap/>
            <w:vAlign w:val="center"/>
            <w:hideMark/>
          </w:tcPr>
          <w:p w14:paraId="55D611C8" w14:textId="2DD38DB4"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8.24</w:t>
            </w:r>
          </w:p>
        </w:tc>
        <w:tc>
          <w:tcPr>
            <w:tcW w:w="1171" w:type="dxa"/>
            <w:tcBorders>
              <w:top w:val="nil"/>
              <w:left w:val="nil"/>
              <w:bottom w:val="single" w:sz="4" w:space="0" w:color="auto"/>
              <w:right w:val="single" w:sz="4" w:space="0" w:color="auto"/>
            </w:tcBorders>
            <w:shd w:val="clear" w:color="auto" w:fill="auto"/>
            <w:noWrap/>
            <w:vAlign w:val="center"/>
            <w:hideMark/>
          </w:tcPr>
          <w:p w14:paraId="1074F635" w14:textId="3A327D3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8.62</w:t>
            </w:r>
          </w:p>
        </w:tc>
        <w:tc>
          <w:tcPr>
            <w:tcW w:w="1172" w:type="dxa"/>
            <w:tcBorders>
              <w:top w:val="nil"/>
              <w:left w:val="nil"/>
              <w:bottom w:val="single" w:sz="4" w:space="0" w:color="auto"/>
              <w:right w:val="single" w:sz="4" w:space="0" w:color="auto"/>
            </w:tcBorders>
            <w:shd w:val="clear" w:color="auto" w:fill="auto"/>
            <w:noWrap/>
            <w:vAlign w:val="center"/>
            <w:hideMark/>
          </w:tcPr>
          <w:p w14:paraId="72160CD8" w14:textId="68AC98C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8.23</w:t>
            </w:r>
          </w:p>
        </w:tc>
      </w:tr>
      <w:tr w:rsidR="00DA00F7" w:rsidRPr="00EA12CB" w14:paraId="008C7882" w14:textId="77777777" w:rsidTr="00383157">
        <w:trPr>
          <w:trHeight w:val="255"/>
          <w:jc w:val="center"/>
        </w:trPr>
        <w:tc>
          <w:tcPr>
            <w:tcW w:w="1364" w:type="dxa"/>
            <w:vMerge/>
            <w:tcBorders>
              <w:top w:val="nil"/>
              <w:left w:val="single" w:sz="4" w:space="0" w:color="auto"/>
              <w:bottom w:val="single" w:sz="4" w:space="0" w:color="auto"/>
              <w:right w:val="single" w:sz="4" w:space="0" w:color="auto"/>
            </w:tcBorders>
            <w:vAlign w:val="center"/>
            <w:hideMark/>
          </w:tcPr>
          <w:p w14:paraId="00C79804" w14:textId="77777777" w:rsidR="00DA00F7" w:rsidRPr="00C33F44" w:rsidRDefault="00DA00F7" w:rsidP="00383157">
            <w:pPr>
              <w:rPr>
                <w:rFonts w:ascii="Calibri" w:eastAsia="宋体" w:hAnsi="Calibri" w:cs="Calibri"/>
                <w:b/>
                <w:bCs/>
                <w:lang w:eastAsia="zh-CN"/>
              </w:rPr>
            </w:pPr>
          </w:p>
        </w:tc>
        <w:tc>
          <w:tcPr>
            <w:tcW w:w="146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41F8C80" w14:textId="77777777" w:rsidR="00DA00F7" w:rsidRPr="00C33F44" w:rsidRDefault="00DA00F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346" w:type="dxa"/>
            <w:tcBorders>
              <w:top w:val="nil"/>
              <w:left w:val="nil"/>
              <w:bottom w:val="single" w:sz="4" w:space="0" w:color="auto"/>
              <w:right w:val="single" w:sz="4" w:space="0" w:color="auto"/>
            </w:tcBorders>
            <w:shd w:val="clear" w:color="auto" w:fill="auto"/>
            <w:noWrap/>
            <w:vAlign w:val="center"/>
            <w:hideMark/>
          </w:tcPr>
          <w:p w14:paraId="495DC312"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23" w:type="dxa"/>
            <w:tcBorders>
              <w:top w:val="nil"/>
              <w:left w:val="nil"/>
              <w:bottom w:val="single" w:sz="4" w:space="0" w:color="auto"/>
              <w:right w:val="single" w:sz="4" w:space="0" w:color="auto"/>
            </w:tcBorders>
            <w:shd w:val="clear" w:color="auto" w:fill="auto"/>
            <w:noWrap/>
            <w:vAlign w:val="center"/>
            <w:hideMark/>
          </w:tcPr>
          <w:p w14:paraId="2D117433" w14:textId="3D90D52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40.5</w:t>
            </w:r>
          </w:p>
        </w:tc>
        <w:tc>
          <w:tcPr>
            <w:tcW w:w="1223" w:type="dxa"/>
            <w:tcBorders>
              <w:top w:val="nil"/>
              <w:left w:val="nil"/>
              <w:bottom w:val="single" w:sz="4" w:space="0" w:color="auto"/>
              <w:right w:val="single" w:sz="4" w:space="0" w:color="auto"/>
            </w:tcBorders>
            <w:shd w:val="clear" w:color="auto" w:fill="auto"/>
            <w:noWrap/>
            <w:vAlign w:val="center"/>
            <w:hideMark/>
          </w:tcPr>
          <w:p w14:paraId="11A3A4EB" w14:textId="76E5C57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42.74</w:t>
            </w:r>
          </w:p>
        </w:tc>
        <w:tc>
          <w:tcPr>
            <w:tcW w:w="1223" w:type="dxa"/>
            <w:tcBorders>
              <w:top w:val="nil"/>
              <w:left w:val="nil"/>
              <w:bottom w:val="single" w:sz="4" w:space="0" w:color="auto"/>
              <w:right w:val="single" w:sz="4" w:space="0" w:color="auto"/>
            </w:tcBorders>
            <w:shd w:val="clear" w:color="auto" w:fill="auto"/>
            <w:noWrap/>
            <w:vAlign w:val="center"/>
            <w:hideMark/>
          </w:tcPr>
          <w:p w14:paraId="4DFA7D6C" w14:textId="0F94179F"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44.54</w:t>
            </w:r>
          </w:p>
        </w:tc>
        <w:tc>
          <w:tcPr>
            <w:tcW w:w="1223" w:type="dxa"/>
            <w:tcBorders>
              <w:top w:val="nil"/>
              <w:left w:val="nil"/>
              <w:bottom w:val="single" w:sz="4" w:space="0" w:color="auto"/>
              <w:right w:val="single" w:sz="4" w:space="0" w:color="auto"/>
            </w:tcBorders>
            <w:shd w:val="clear" w:color="auto" w:fill="auto"/>
            <w:noWrap/>
            <w:vAlign w:val="center"/>
            <w:hideMark/>
          </w:tcPr>
          <w:p w14:paraId="1DAA7EF7" w14:textId="200748E8"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42.65</w:t>
            </w:r>
          </w:p>
        </w:tc>
        <w:tc>
          <w:tcPr>
            <w:tcW w:w="1011" w:type="dxa"/>
            <w:tcBorders>
              <w:top w:val="nil"/>
              <w:left w:val="nil"/>
              <w:bottom w:val="single" w:sz="4" w:space="0" w:color="auto"/>
              <w:right w:val="single" w:sz="4" w:space="0" w:color="auto"/>
            </w:tcBorders>
            <w:shd w:val="clear" w:color="auto" w:fill="auto"/>
            <w:noWrap/>
            <w:vAlign w:val="center"/>
            <w:hideMark/>
          </w:tcPr>
          <w:p w14:paraId="30D57E55" w14:textId="146B0C39"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9.56</w:t>
            </w:r>
          </w:p>
        </w:tc>
        <w:tc>
          <w:tcPr>
            <w:tcW w:w="1171" w:type="dxa"/>
            <w:tcBorders>
              <w:top w:val="nil"/>
              <w:left w:val="nil"/>
              <w:bottom w:val="single" w:sz="4" w:space="0" w:color="auto"/>
              <w:right w:val="single" w:sz="4" w:space="0" w:color="auto"/>
            </w:tcBorders>
            <w:shd w:val="clear" w:color="auto" w:fill="auto"/>
            <w:noWrap/>
            <w:vAlign w:val="center"/>
            <w:hideMark/>
          </w:tcPr>
          <w:p w14:paraId="095C49FD" w14:textId="1FED0BF6"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10.58</w:t>
            </w:r>
          </w:p>
        </w:tc>
        <w:tc>
          <w:tcPr>
            <w:tcW w:w="1171" w:type="dxa"/>
            <w:tcBorders>
              <w:top w:val="nil"/>
              <w:left w:val="nil"/>
              <w:bottom w:val="single" w:sz="4" w:space="0" w:color="auto"/>
              <w:right w:val="single" w:sz="4" w:space="0" w:color="auto"/>
            </w:tcBorders>
            <w:shd w:val="clear" w:color="auto" w:fill="auto"/>
            <w:noWrap/>
            <w:vAlign w:val="center"/>
            <w:hideMark/>
          </w:tcPr>
          <w:p w14:paraId="348F30D9" w14:textId="1F523D11"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11.79</w:t>
            </w:r>
          </w:p>
        </w:tc>
        <w:tc>
          <w:tcPr>
            <w:tcW w:w="1172" w:type="dxa"/>
            <w:tcBorders>
              <w:top w:val="nil"/>
              <w:left w:val="nil"/>
              <w:bottom w:val="single" w:sz="4" w:space="0" w:color="auto"/>
              <w:right w:val="single" w:sz="4" w:space="0" w:color="auto"/>
            </w:tcBorders>
            <w:shd w:val="clear" w:color="auto" w:fill="auto"/>
            <w:noWrap/>
            <w:vAlign w:val="center"/>
            <w:hideMark/>
          </w:tcPr>
          <w:p w14:paraId="7451C8AD" w14:textId="044B845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10.65</w:t>
            </w:r>
          </w:p>
        </w:tc>
      </w:tr>
      <w:tr w:rsidR="00DA00F7" w:rsidRPr="00EA12CB" w14:paraId="2E8CE999"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27F7B6AB" w14:textId="77777777" w:rsidR="00DA00F7" w:rsidRPr="00C33F44" w:rsidRDefault="00DA00F7" w:rsidP="00383157">
            <w:pPr>
              <w:rPr>
                <w:rFonts w:ascii="Calibri" w:eastAsia="宋体" w:hAnsi="Calibri" w:cs="Calibri"/>
                <w:b/>
                <w:bCs/>
                <w:lang w:eastAsia="zh-CN"/>
              </w:rPr>
            </w:pPr>
          </w:p>
        </w:tc>
        <w:tc>
          <w:tcPr>
            <w:tcW w:w="1461" w:type="dxa"/>
            <w:vMerge/>
            <w:tcBorders>
              <w:top w:val="nil"/>
              <w:left w:val="single" w:sz="4" w:space="0" w:color="auto"/>
              <w:bottom w:val="single" w:sz="4" w:space="0" w:color="auto"/>
              <w:right w:val="single" w:sz="4" w:space="0" w:color="auto"/>
            </w:tcBorders>
            <w:vAlign w:val="center"/>
            <w:hideMark/>
          </w:tcPr>
          <w:p w14:paraId="652794BD" w14:textId="77777777" w:rsidR="00DA00F7" w:rsidRPr="00C33F44" w:rsidRDefault="00DA00F7" w:rsidP="00383157">
            <w:pPr>
              <w:rPr>
                <w:rFonts w:ascii="Calibri" w:eastAsia="宋体" w:hAnsi="Calibri" w:cs="Calibri"/>
                <w:b/>
                <w:bCs/>
                <w:color w:val="000000"/>
                <w:lang w:eastAsia="zh-CN"/>
              </w:rPr>
            </w:pPr>
          </w:p>
        </w:tc>
        <w:tc>
          <w:tcPr>
            <w:tcW w:w="1346" w:type="dxa"/>
            <w:tcBorders>
              <w:top w:val="nil"/>
              <w:left w:val="nil"/>
              <w:bottom w:val="single" w:sz="4" w:space="0" w:color="auto"/>
              <w:right w:val="single" w:sz="4" w:space="0" w:color="auto"/>
            </w:tcBorders>
            <w:shd w:val="clear" w:color="auto" w:fill="auto"/>
            <w:noWrap/>
            <w:vAlign w:val="center"/>
            <w:hideMark/>
          </w:tcPr>
          <w:p w14:paraId="3A81FB1A"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23" w:type="dxa"/>
            <w:tcBorders>
              <w:top w:val="nil"/>
              <w:left w:val="nil"/>
              <w:bottom w:val="single" w:sz="4" w:space="0" w:color="auto"/>
              <w:right w:val="single" w:sz="4" w:space="0" w:color="auto"/>
            </w:tcBorders>
            <w:shd w:val="clear" w:color="auto" w:fill="auto"/>
            <w:noWrap/>
            <w:vAlign w:val="center"/>
            <w:hideMark/>
          </w:tcPr>
          <w:p w14:paraId="278AEDE9" w14:textId="48B49BD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40.56</w:t>
            </w:r>
          </w:p>
        </w:tc>
        <w:tc>
          <w:tcPr>
            <w:tcW w:w="1223" w:type="dxa"/>
            <w:tcBorders>
              <w:top w:val="nil"/>
              <w:left w:val="nil"/>
              <w:bottom w:val="single" w:sz="4" w:space="0" w:color="auto"/>
              <w:right w:val="single" w:sz="4" w:space="0" w:color="auto"/>
            </w:tcBorders>
            <w:shd w:val="clear" w:color="auto" w:fill="auto"/>
            <w:noWrap/>
            <w:vAlign w:val="center"/>
            <w:hideMark/>
          </w:tcPr>
          <w:p w14:paraId="17D5D8D7" w14:textId="2556DE51"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42.56</w:t>
            </w:r>
          </w:p>
        </w:tc>
        <w:tc>
          <w:tcPr>
            <w:tcW w:w="1223" w:type="dxa"/>
            <w:tcBorders>
              <w:top w:val="nil"/>
              <w:left w:val="nil"/>
              <w:bottom w:val="single" w:sz="4" w:space="0" w:color="auto"/>
              <w:right w:val="single" w:sz="4" w:space="0" w:color="auto"/>
            </w:tcBorders>
            <w:shd w:val="clear" w:color="auto" w:fill="auto"/>
            <w:noWrap/>
            <w:vAlign w:val="center"/>
            <w:hideMark/>
          </w:tcPr>
          <w:p w14:paraId="01EC77BE" w14:textId="3D23E144"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44.54</w:t>
            </w:r>
          </w:p>
        </w:tc>
        <w:tc>
          <w:tcPr>
            <w:tcW w:w="1223" w:type="dxa"/>
            <w:tcBorders>
              <w:top w:val="nil"/>
              <w:left w:val="nil"/>
              <w:bottom w:val="single" w:sz="4" w:space="0" w:color="auto"/>
              <w:right w:val="single" w:sz="4" w:space="0" w:color="auto"/>
            </w:tcBorders>
            <w:shd w:val="clear" w:color="auto" w:fill="auto"/>
            <w:noWrap/>
            <w:vAlign w:val="center"/>
            <w:hideMark/>
          </w:tcPr>
          <w:p w14:paraId="67BA5A03" w14:textId="38A16F8F"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42.62</w:t>
            </w:r>
          </w:p>
        </w:tc>
        <w:tc>
          <w:tcPr>
            <w:tcW w:w="1011" w:type="dxa"/>
            <w:tcBorders>
              <w:top w:val="nil"/>
              <w:left w:val="nil"/>
              <w:bottom w:val="single" w:sz="4" w:space="0" w:color="auto"/>
              <w:right w:val="single" w:sz="4" w:space="0" w:color="auto"/>
            </w:tcBorders>
            <w:shd w:val="clear" w:color="auto" w:fill="auto"/>
            <w:noWrap/>
            <w:vAlign w:val="center"/>
            <w:hideMark/>
          </w:tcPr>
          <w:p w14:paraId="731C0273" w14:textId="744A089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9.68</w:t>
            </w:r>
          </w:p>
        </w:tc>
        <w:tc>
          <w:tcPr>
            <w:tcW w:w="1171" w:type="dxa"/>
            <w:tcBorders>
              <w:top w:val="nil"/>
              <w:left w:val="nil"/>
              <w:bottom w:val="single" w:sz="4" w:space="0" w:color="auto"/>
              <w:right w:val="single" w:sz="4" w:space="0" w:color="auto"/>
            </w:tcBorders>
            <w:shd w:val="clear" w:color="auto" w:fill="auto"/>
            <w:noWrap/>
            <w:vAlign w:val="center"/>
            <w:hideMark/>
          </w:tcPr>
          <w:p w14:paraId="1496F30F" w14:textId="14F0618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10.66</w:t>
            </w:r>
          </w:p>
        </w:tc>
        <w:tc>
          <w:tcPr>
            <w:tcW w:w="1171" w:type="dxa"/>
            <w:tcBorders>
              <w:top w:val="nil"/>
              <w:left w:val="nil"/>
              <w:bottom w:val="single" w:sz="4" w:space="0" w:color="auto"/>
              <w:right w:val="single" w:sz="4" w:space="0" w:color="auto"/>
            </w:tcBorders>
            <w:shd w:val="clear" w:color="auto" w:fill="auto"/>
            <w:noWrap/>
            <w:vAlign w:val="center"/>
            <w:hideMark/>
          </w:tcPr>
          <w:p w14:paraId="7DF754E5" w14:textId="0D9F5B7E"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11.82</w:t>
            </w:r>
          </w:p>
        </w:tc>
        <w:tc>
          <w:tcPr>
            <w:tcW w:w="1172" w:type="dxa"/>
            <w:tcBorders>
              <w:top w:val="nil"/>
              <w:left w:val="nil"/>
              <w:bottom w:val="single" w:sz="4" w:space="0" w:color="auto"/>
              <w:right w:val="single" w:sz="4" w:space="0" w:color="auto"/>
            </w:tcBorders>
            <w:shd w:val="clear" w:color="auto" w:fill="auto"/>
            <w:noWrap/>
            <w:vAlign w:val="center"/>
            <w:hideMark/>
          </w:tcPr>
          <w:p w14:paraId="1480DC37" w14:textId="63CCD37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10.72</w:t>
            </w:r>
          </w:p>
        </w:tc>
      </w:tr>
      <w:tr w:rsidR="00DA00F7" w:rsidRPr="00EA12CB" w14:paraId="13103678" w14:textId="77777777" w:rsidTr="00383157">
        <w:trPr>
          <w:trHeight w:val="238"/>
          <w:jc w:val="center"/>
        </w:trPr>
        <w:tc>
          <w:tcPr>
            <w:tcW w:w="136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EEA4E39" w14:textId="77777777" w:rsidR="00DA00F7" w:rsidRPr="00C33F44" w:rsidRDefault="00DA00F7" w:rsidP="00383157">
            <w:pPr>
              <w:jc w:val="center"/>
              <w:rPr>
                <w:rFonts w:ascii="Calibri" w:eastAsia="宋体" w:hAnsi="Calibri" w:cs="Calibri"/>
                <w:b/>
                <w:bCs/>
                <w:lang w:eastAsia="zh-CN"/>
              </w:rPr>
            </w:pPr>
            <w:r w:rsidRPr="00C33F44">
              <w:rPr>
                <w:rFonts w:ascii="Calibri" w:eastAsia="宋体" w:hAnsi="Calibri" w:cs="Calibri"/>
                <w:b/>
                <w:bCs/>
                <w:lang w:eastAsia="zh-CN"/>
              </w:rPr>
              <w:t>Median load</w:t>
            </w:r>
          </w:p>
        </w:tc>
        <w:tc>
          <w:tcPr>
            <w:tcW w:w="146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DC7D107" w14:textId="77777777" w:rsidR="00DA00F7" w:rsidRPr="00C33F44" w:rsidRDefault="00DA00F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346" w:type="dxa"/>
            <w:tcBorders>
              <w:top w:val="nil"/>
              <w:left w:val="nil"/>
              <w:bottom w:val="single" w:sz="4" w:space="0" w:color="auto"/>
              <w:right w:val="single" w:sz="4" w:space="0" w:color="auto"/>
            </w:tcBorders>
            <w:shd w:val="clear" w:color="auto" w:fill="auto"/>
            <w:noWrap/>
            <w:vAlign w:val="center"/>
            <w:hideMark/>
          </w:tcPr>
          <w:p w14:paraId="65AAB7CE"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23" w:type="dxa"/>
            <w:tcBorders>
              <w:top w:val="nil"/>
              <w:left w:val="nil"/>
              <w:bottom w:val="single" w:sz="4" w:space="0" w:color="auto"/>
              <w:right w:val="single" w:sz="4" w:space="0" w:color="auto"/>
            </w:tcBorders>
            <w:shd w:val="clear" w:color="auto" w:fill="auto"/>
            <w:noWrap/>
            <w:vAlign w:val="center"/>
            <w:hideMark/>
          </w:tcPr>
          <w:p w14:paraId="615A57DD" w14:textId="31C8A00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30.14</w:t>
            </w:r>
          </w:p>
        </w:tc>
        <w:tc>
          <w:tcPr>
            <w:tcW w:w="1223" w:type="dxa"/>
            <w:tcBorders>
              <w:top w:val="nil"/>
              <w:left w:val="nil"/>
              <w:bottom w:val="single" w:sz="4" w:space="0" w:color="auto"/>
              <w:right w:val="single" w:sz="4" w:space="0" w:color="auto"/>
            </w:tcBorders>
            <w:shd w:val="clear" w:color="auto" w:fill="auto"/>
            <w:noWrap/>
            <w:vAlign w:val="center"/>
            <w:hideMark/>
          </w:tcPr>
          <w:p w14:paraId="61E9A70E" w14:textId="218D9288"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42.36</w:t>
            </w:r>
          </w:p>
        </w:tc>
        <w:tc>
          <w:tcPr>
            <w:tcW w:w="1223" w:type="dxa"/>
            <w:tcBorders>
              <w:top w:val="nil"/>
              <w:left w:val="nil"/>
              <w:bottom w:val="single" w:sz="4" w:space="0" w:color="auto"/>
              <w:right w:val="single" w:sz="4" w:space="0" w:color="auto"/>
            </w:tcBorders>
            <w:shd w:val="clear" w:color="auto" w:fill="auto"/>
            <w:noWrap/>
            <w:vAlign w:val="center"/>
            <w:hideMark/>
          </w:tcPr>
          <w:p w14:paraId="5BBAA1E5" w14:textId="2EABA145"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43.63</w:t>
            </w:r>
          </w:p>
        </w:tc>
        <w:tc>
          <w:tcPr>
            <w:tcW w:w="1223" w:type="dxa"/>
            <w:tcBorders>
              <w:top w:val="nil"/>
              <w:left w:val="nil"/>
              <w:bottom w:val="single" w:sz="4" w:space="0" w:color="auto"/>
              <w:right w:val="single" w:sz="4" w:space="0" w:color="auto"/>
            </w:tcBorders>
            <w:shd w:val="clear" w:color="auto" w:fill="auto"/>
            <w:noWrap/>
            <w:vAlign w:val="center"/>
            <w:hideMark/>
          </w:tcPr>
          <w:p w14:paraId="21E1B7EB" w14:textId="59C29856"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41.04</w:t>
            </w:r>
          </w:p>
        </w:tc>
        <w:tc>
          <w:tcPr>
            <w:tcW w:w="1011" w:type="dxa"/>
            <w:tcBorders>
              <w:top w:val="nil"/>
              <w:left w:val="nil"/>
              <w:bottom w:val="single" w:sz="4" w:space="0" w:color="auto"/>
              <w:right w:val="single" w:sz="4" w:space="0" w:color="auto"/>
            </w:tcBorders>
            <w:shd w:val="clear" w:color="auto" w:fill="auto"/>
            <w:noWrap/>
            <w:vAlign w:val="center"/>
            <w:hideMark/>
          </w:tcPr>
          <w:p w14:paraId="6B597129" w14:textId="4390B2A7"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10.05</w:t>
            </w:r>
          </w:p>
        </w:tc>
        <w:tc>
          <w:tcPr>
            <w:tcW w:w="1171" w:type="dxa"/>
            <w:tcBorders>
              <w:top w:val="nil"/>
              <w:left w:val="nil"/>
              <w:bottom w:val="single" w:sz="4" w:space="0" w:color="auto"/>
              <w:right w:val="single" w:sz="4" w:space="0" w:color="auto"/>
            </w:tcBorders>
            <w:shd w:val="clear" w:color="auto" w:fill="auto"/>
            <w:noWrap/>
            <w:vAlign w:val="center"/>
            <w:hideMark/>
          </w:tcPr>
          <w:p w14:paraId="615713F9" w14:textId="431D467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10.66</w:t>
            </w:r>
          </w:p>
        </w:tc>
        <w:tc>
          <w:tcPr>
            <w:tcW w:w="1171" w:type="dxa"/>
            <w:tcBorders>
              <w:top w:val="nil"/>
              <w:left w:val="nil"/>
              <w:bottom w:val="single" w:sz="4" w:space="0" w:color="auto"/>
              <w:right w:val="single" w:sz="4" w:space="0" w:color="auto"/>
            </w:tcBorders>
            <w:shd w:val="clear" w:color="auto" w:fill="auto"/>
            <w:noWrap/>
            <w:vAlign w:val="center"/>
            <w:hideMark/>
          </w:tcPr>
          <w:p w14:paraId="64A62ED1" w14:textId="60F47B3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11.35</w:t>
            </w:r>
          </w:p>
        </w:tc>
        <w:tc>
          <w:tcPr>
            <w:tcW w:w="1172" w:type="dxa"/>
            <w:tcBorders>
              <w:top w:val="nil"/>
              <w:left w:val="nil"/>
              <w:bottom w:val="single" w:sz="4" w:space="0" w:color="auto"/>
              <w:right w:val="single" w:sz="4" w:space="0" w:color="auto"/>
            </w:tcBorders>
            <w:shd w:val="clear" w:color="auto" w:fill="auto"/>
            <w:noWrap/>
            <w:vAlign w:val="center"/>
            <w:hideMark/>
          </w:tcPr>
          <w:p w14:paraId="565EEF53" w14:textId="15B6166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10.69</w:t>
            </w:r>
          </w:p>
        </w:tc>
      </w:tr>
      <w:tr w:rsidR="00DA00F7" w:rsidRPr="00EA12CB" w14:paraId="4D6AC2D6" w14:textId="77777777" w:rsidTr="007A1A6C">
        <w:trPr>
          <w:trHeight w:val="238"/>
          <w:jc w:val="center"/>
        </w:trPr>
        <w:tc>
          <w:tcPr>
            <w:tcW w:w="1364" w:type="dxa"/>
            <w:vMerge/>
            <w:tcBorders>
              <w:top w:val="nil"/>
              <w:left w:val="single" w:sz="4" w:space="0" w:color="auto"/>
              <w:bottom w:val="single" w:sz="4" w:space="0" w:color="auto"/>
              <w:right w:val="single" w:sz="4" w:space="0" w:color="auto"/>
            </w:tcBorders>
            <w:vAlign w:val="center"/>
            <w:hideMark/>
          </w:tcPr>
          <w:p w14:paraId="700661F9" w14:textId="77777777" w:rsidR="00DA00F7" w:rsidRPr="00C33F44" w:rsidRDefault="00DA00F7" w:rsidP="00383157">
            <w:pPr>
              <w:rPr>
                <w:rFonts w:ascii="Calibri" w:eastAsia="宋体" w:hAnsi="Calibri" w:cs="Calibri"/>
                <w:b/>
                <w:bCs/>
                <w:lang w:eastAsia="zh-CN"/>
              </w:rPr>
            </w:pPr>
          </w:p>
        </w:tc>
        <w:tc>
          <w:tcPr>
            <w:tcW w:w="1461" w:type="dxa"/>
            <w:vMerge/>
            <w:tcBorders>
              <w:top w:val="nil"/>
              <w:left w:val="single" w:sz="4" w:space="0" w:color="auto"/>
              <w:bottom w:val="single" w:sz="4" w:space="0" w:color="auto"/>
              <w:right w:val="single" w:sz="4" w:space="0" w:color="auto"/>
            </w:tcBorders>
            <w:vAlign w:val="center"/>
            <w:hideMark/>
          </w:tcPr>
          <w:p w14:paraId="3FE97921" w14:textId="77777777" w:rsidR="00DA00F7" w:rsidRPr="00C33F44" w:rsidRDefault="00DA00F7" w:rsidP="00383157">
            <w:pPr>
              <w:rPr>
                <w:rFonts w:ascii="Calibri" w:eastAsia="宋体" w:hAnsi="Calibri" w:cs="Calibri"/>
                <w:b/>
                <w:bCs/>
                <w:color w:val="000000"/>
                <w:lang w:eastAsia="zh-CN"/>
              </w:rPr>
            </w:pPr>
          </w:p>
        </w:tc>
        <w:tc>
          <w:tcPr>
            <w:tcW w:w="1346" w:type="dxa"/>
            <w:tcBorders>
              <w:top w:val="nil"/>
              <w:left w:val="nil"/>
              <w:bottom w:val="single" w:sz="4" w:space="0" w:color="auto"/>
              <w:right w:val="single" w:sz="4" w:space="0" w:color="auto"/>
            </w:tcBorders>
            <w:shd w:val="clear" w:color="auto" w:fill="auto"/>
            <w:noWrap/>
            <w:vAlign w:val="center"/>
            <w:hideMark/>
          </w:tcPr>
          <w:p w14:paraId="7AD8C193"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23" w:type="dxa"/>
            <w:tcBorders>
              <w:top w:val="nil"/>
              <w:left w:val="nil"/>
              <w:bottom w:val="single" w:sz="4" w:space="0" w:color="auto"/>
              <w:right w:val="single" w:sz="4" w:space="0" w:color="auto"/>
            </w:tcBorders>
            <w:shd w:val="clear" w:color="auto" w:fill="auto"/>
            <w:noWrap/>
            <w:vAlign w:val="center"/>
            <w:hideMark/>
          </w:tcPr>
          <w:p w14:paraId="68871564" w14:textId="538FA03F"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32.71</w:t>
            </w:r>
          </w:p>
        </w:tc>
        <w:tc>
          <w:tcPr>
            <w:tcW w:w="1223" w:type="dxa"/>
            <w:tcBorders>
              <w:top w:val="nil"/>
              <w:left w:val="nil"/>
              <w:bottom w:val="single" w:sz="4" w:space="0" w:color="auto"/>
              <w:right w:val="single" w:sz="4" w:space="0" w:color="auto"/>
            </w:tcBorders>
            <w:shd w:val="clear" w:color="auto" w:fill="auto"/>
            <w:noWrap/>
            <w:vAlign w:val="center"/>
            <w:hideMark/>
          </w:tcPr>
          <w:p w14:paraId="214C9A3C" w14:textId="462DB2B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39.81</w:t>
            </w:r>
          </w:p>
        </w:tc>
        <w:tc>
          <w:tcPr>
            <w:tcW w:w="1223" w:type="dxa"/>
            <w:tcBorders>
              <w:top w:val="nil"/>
              <w:left w:val="nil"/>
              <w:bottom w:val="single" w:sz="4" w:space="0" w:color="auto"/>
              <w:right w:val="single" w:sz="4" w:space="0" w:color="auto"/>
            </w:tcBorders>
            <w:shd w:val="clear" w:color="auto" w:fill="auto"/>
            <w:noWrap/>
            <w:vAlign w:val="center"/>
            <w:hideMark/>
          </w:tcPr>
          <w:p w14:paraId="12C5C1C6" w14:textId="261EE20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42.54</w:t>
            </w:r>
          </w:p>
        </w:tc>
        <w:tc>
          <w:tcPr>
            <w:tcW w:w="1223" w:type="dxa"/>
            <w:tcBorders>
              <w:top w:val="nil"/>
              <w:left w:val="nil"/>
              <w:bottom w:val="single" w:sz="4" w:space="0" w:color="auto"/>
              <w:right w:val="single" w:sz="4" w:space="0" w:color="auto"/>
            </w:tcBorders>
            <w:shd w:val="clear" w:color="auto" w:fill="auto"/>
            <w:noWrap/>
            <w:vAlign w:val="center"/>
            <w:hideMark/>
          </w:tcPr>
          <w:p w14:paraId="47A77177" w14:textId="70EB66D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38.88</w:t>
            </w:r>
          </w:p>
        </w:tc>
        <w:tc>
          <w:tcPr>
            <w:tcW w:w="1011" w:type="dxa"/>
            <w:tcBorders>
              <w:top w:val="nil"/>
              <w:left w:val="nil"/>
              <w:bottom w:val="single" w:sz="4" w:space="0" w:color="auto"/>
              <w:right w:val="single" w:sz="4" w:space="0" w:color="auto"/>
            </w:tcBorders>
            <w:shd w:val="clear" w:color="auto" w:fill="auto"/>
            <w:noWrap/>
            <w:vAlign w:val="center"/>
            <w:hideMark/>
          </w:tcPr>
          <w:p w14:paraId="7DB8C655" w14:textId="705EB81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9.99</w:t>
            </w:r>
          </w:p>
        </w:tc>
        <w:tc>
          <w:tcPr>
            <w:tcW w:w="1171" w:type="dxa"/>
            <w:tcBorders>
              <w:top w:val="nil"/>
              <w:left w:val="nil"/>
              <w:bottom w:val="single" w:sz="4" w:space="0" w:color="auto"/>
              <w:right w:val="single" w:sz="4" w:space="0" w:color="auto"/>
            </w:tcBorders>
            <w:shd w:val="clear" w:color="auto" w:fill="auto"/>
            <w:noWrap/>
            <w:vAlign w:val="center"/>
            <w:hideMark/>
          </w:tcPr>
          <w:p w14:paraId="349D9E7F" w14:textId="270BC7B4"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10.65</w:t>
            </w:r>
          </w:p>
        </w:tc>
        <w:tc>
          <w:tcPr>
            <w:tcW w:w="1171" w:type="dxa"/>
            <w:tcBorders>
              <w:top w:val="nil"/>
              <w:left w:val="nil"/>
              <w:bottom w:val="single" w:sz="4" w:space="0" w:color="auto"/>
              <w:right w:val="single" w:sz="4" w:space="0" w:color="auto"/>
            </w:tcBorders>
            <w:shd w:val="clear" w:color="auto" w:fill="auto"/>
            <w:noWrap/>
            <w:vAlign w:val="center"/>
            <w:hideMark/>
          </w:tcPr>
          <w:p w14:paraId="1DD62C1B" w14:textId="34405829"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11.31</w:t>
            </w:r>
          </w:p>
        </w:tc>
        <w:tc>
          <w:tcPr>
            <w:tcW w:w="1172" w:type="dxa"/>
            <w:tcBorders>
              <w:top w:val="nil"/>
              <w:left w:val="nil"/>
              <w:bottom w:val="single" w:sz="4" w:space="0" w:color="auto"/>
              <w:right w:val="single" w:sz="4" w:space="0" w:color="auto"/>
            </w:tcBorders>
            <w:shd w:val="clear" w:color="auto" w:fill="auto"/>
            <w:noWrap/>
            <w:vAlign w:val="center"/>
            <w:hideMark/>
          </w:tcPr>
          <w:p w14:paraId="3C66C39A" w14:textId="6F6BFC8E"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10.68</w:t>
            </w:r>
          </w:p>
        </w:tc>
      </w:tr>
      <w:tr w:rsidR="00DA00F7" w:rsidRPr="00EA12CB" w14:paraId="16C8FC5C"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13C1680F" w14:textId="77777777" w:rsidR="00DA00F7" w:rsidRPr="00C33F44" w:rsidRDefault="00DA00F7" w:rsidP="00383157">
            <w:pPr>
              <w:rPr>
                <w:rFonts w:ascii="Calibri" w:eastAsia="宋体" w:hAnsi="Calibri" w:cs="Calibri"/>
                <w:b/>
                <w:bCs/>
                <w:lang w:eastAsia="zh-CN"/>
              </w:rPr>
            </w:pPr>
          </w:p>
        </w:tc>
        <w:tc>
          <w:tcPr>
            <w:tcW w:w="146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DC1B288" w14:textId="77777777" w:rsidR="00DA00F7" w:rsidRPr="00C33F44" w:rsidRDefault="00DA00F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346" w:type="dxa"/>
            <w:tcBorders>
              <w:top w:val="nil"/>
              <w:left w:val="nil"/>
              <w:bottom w:val="single" w:sz="4" w:space="0" w:color="auto"/>
              <w:right w:val="single" w:sz="4" w:space="0" w:color="auto"/>
            </w:tcBorders>
            <w:shd w:val="clear" w:color="auto" w:fill="auto"/>
            <w:noWrap/>
            <w:vAlign w:val="center"/>
            <w:hideMark/>
          </w:tcPr>
          <w:p w14:paraId="0AEAF642"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23" w:type="dxa"/>
            <w:tcBorders>
              <w:top w:val="nil"/>
              <w:left w:val="nil"/>
              <w:bottom w:val="single" w:sz="4" w:space="0" w:color="auto"/>
              <w:right w:val="single" w:sz="4" w:space="0" w:color="auto"/>
            </w:tcBorders>
            <w:shd w:val="clear" w:color="auto" w:fill="auto"/>
            <w:noWrap/>
            <w:vAlign w:val="center"/>
            <w:hideMark/>
          </w:tcPr>
          <w:p w14:paraId="72F5F633" w14:textId="26BF57D7"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6.7</w:t>
            </w:r>
          </w:p>
        </w:tc>
        <w:tc>
          <w:tcPr>
            <w:tcW w:w="1223" w:type="dxa"/>
            <w:tcBorders>
              <w:top w:val="nil"/>
              <w:left w:val="nil"/>
              <w:bottom w:val="single" w:sz="4" w:space="0" w:color="auto"/>
              <w:right w:val="single" w:sz="4" w:space="0" w:color="auto"/>
            </w:tcBorders>
            <w:shd w:val="clear" w:color="auto" w:fill="auto"/>
            <w:noWrap/>
            <w:vAlign w:val="center"/>
            <w:hideMark/>
          </w:tcPr>
          <w:p w14:paraId="60F2F384" w14:textId="4355F40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32.79</w:t>
            </w:r>
          </w:p>
        </w:tc>
        <w:tc>
          <w:tcPr>
            <w:tcW w:w="1223" w:type="dxa"/>
            <w:tcBorders>
              <w:top w:val="nil"/>
              <w:left w:val="nil"/>
              <w:bottom w:val="single" w:sz="4" w:space="0" w:color="auto"/>
              <w:right w:val="single" w:sz="4" w:space="0" w:color="auto"/>
            </w:tcBorders>
            <w:shd w:val="clear" w:color="auto" w:fill="auto"/>
            <w:noWrap/>
            <w:vAlign w:val="center"/>
            <w:hideMark/>
          </w:tcPr>
          <w:p w14:paraId="63750BDB" w14:textId="7616B879"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33.58</w:t>
            </w:r>
          </w:p>
        </w:tc>
        <w:tc>
          <w:tcPr>
            <w:tcW w:w="1223" w:type="dxa"/>
            <w:tcBorders>
              <w:top w:val="nil"/>
              <w:left w:val="nil"/>
              <w:bottom w:val="single" w:sz="4" w:space="0" w:color="auto"/>
              <w:right w:val="single" w:sz="4" w:space="0" w:color="auto"/>
            </w:tcBorders>
            <w:shd w:val="clear" w:color="auto" w:fill="auto"/>
            <w:noWrap/>
            <w:vAlign w:val="center"/>
            <w:hideMark/>
          </w:tcPr>
          <w:p w14:paraId="1C54C8E5" w14:textId="5687D1D2"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31.51</w:t>
            </w:r>
          </w:p>
        </w:tc>
        <w:tc>
          <w:tcPr>
            <w:tcW w:w="1011" w:type="dxa"/>
            <w:tcBorders>
              <w:top w:val="nil"/>
              <w:left w:val="nil"/>
              <w:bottom w:val="single" w:sz="4" w:space="0" w:color="auto"/>
              <w:right w:val="single" w:sz="4" w:space="0" w:color="auto"/>
            </w:tcBorders>
            <w:shd w:val="clear" w:color="auto" w:fill="auto"/>
            <w:noWrap/>
            <w:vAlign w:val="center"/>
            <w:hideMark/>
          </w:tcPr>
          <w:p w14:paraId="7BABC816" w14:textId="39FDC1F5"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8.03</w:t>
            </w:r>
          </w:p>
        </w:tc>
        <w:tc>
          <w:tcPr>
            <w:tcW w:w="1171" w:type="dxa"/>
            <w:tcBorders>
              <w:top w:val="nil"/>
              <w:left w:val="nil"/>
              <w:bottom w:val="single" w:sz="4" w:space="0" w:color="auto"/>
              <w:right w:val="single" w:sz="4" w:space="0" w:color="auto"/>
            </w:tcBorders>
            <w:shd w:val="clear" w:color="auto" w:fill="auto"/>
            <w:noWrap/>
            <w:vAlign w:val="center"/>
            <w:hideMark/>
          </w:tcPr>
          <w:p w14:paraId="0827FE77" w14:textId="3661E7F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8.24</w:t>
            </w:r>
          </w:p>
        </w:tc>
        <w:tc>
          <w:tcPr>
            <w:tcW w:w="1171" w:type="dxa"/>
            <w:tcBorders>
              <w:top w:val="nil"/>
              <w:left w:val="nil"/>
              <w:bottom w:val="single" w:sz="4" w:space="0" w:color="auto"/>
              <w:right w:val="single" w:sz="4" w:space="0" w:color="auto"/>
            </w:tcBorders>
            <w:shd w:val="clear" w:color="auto" w:fill="auto"/>
            <w:noWrap/>
            <w:vAlign w:val="center"/>
            <w:hideMark/>
          </w:tcPr>
          <w:p w14:paraId="0159C21F" w14:textId="47D632A5"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8.65</w:t>
            </w:r>
          </w:p>
        </w:tc>
        <w:tc>
          <w:tcPr>
            <w:tcW w:w="1172" w:type="dxa"/>
            <w:tcBorders>
              <w:top w:val="nil"/>
              <w:left w:val="nil"/>
              <w:bottom w:val="single" w:sz="4" w:space="0" w:color="auto"/>
              <w:right w:val="single" w:sz="4" w:space="0" w:color="auto"/>
            </w:tcBorders>
            <w:shd w:val="clear" w:color="auto" w:fill="auto"/>
            <w:noWrap/>
            <w:vAlign w:val="center"/>
            <w:hideMark/>
          </w:tcPr>
          <w:p w14:paraId="6B78DD26" w14:textId="629DE021"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8.25</w:t>
            </w:r>
          </w:p>
        </w:tc>
      </w:tr>
      <w:tr w:rsidR="00DA00F7" w:rsidRPr="00EA12CB" w14:paraId="5FAC883A"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37861689" w14:textId="77777777" w:rsidR="00DA00F7" w:rsidRPr="00C33F44" w:rsidRDefault="00DA00F7" w:rsidP="00383157">
            <w:pPr>
              <w:rPr>
                <w:rFonts w:ascii="Calibri" w:eastAsia="宋体" w:hAnsi="Calibri" w:cs="Calibri"/>
                <w:b/>
                <w:bCs/>
                <w:lang w:eastAsia="zh-CN"/>
              </w:rPr>
            </w:pPr>
          </w:p>
        </w:tc>
        <w:tc>
          <w:tcPr>
            <w:tcW w:w="1461" w:type="dxa"/>
            <w:vMerge/>
            <w:tcBorders>
              <w:top w:val="nil"/>
              <w:left w:val="single" w:sz="4" w:space="0" w:color="auto"/>
              <w:bottom w:val="single" w:sz="4" w:space="0" w:color="auto"/>
              <w:right w:val="single" w:sz="4" w:space="0" w:color="auto"/>
            </w:tcBorders>
            <w:vAlign w:val="center"/>
            <w:hideMark/>
          </w:tcPr>
          <w:p w14:paraId="2E1B59B1" w14:textId="77777777" w:rsidR="00DA00F7" w:rsidRPr="00C33F44" w:rsidRDefault="00DA00F7" w:rsidP="00383157">
            <w:pPr>
              <w:rPr>
                <w:rFonts w:ascii="Calibri" w:eastAsia="宋体" w:hAnsi="Calibri" w:cs="Calibri"/>
                <w:b/>
                <w:bCs/>
                <w:color w:val="000000"/>
                <w:lang w:eastAsia="zh-CN"/>
              </w:rPr>
            </w:pPr>
          </w:p>
        </w:tc>
        <w:tc>
          <w:tcPr>
            <w:tcW w:w="1346" w:type="dxa"/>
            <w:tcBorders>
              <w:top w:val="nil"/>
              <w:left w:val="nil"/>
              <w:bottom w:val="single" w:sz="4" w:space="0" w:color="auto"/>
              <w:right w:val="single" w:sz="4" w:space="0" w:color="auto"/>
            </w:tcBorders>
            <w:shd w:val="clear" w:color="auto" w:fill="auto"/>
            <w:noWrap/>
            <w:vAlign w:val="center"/>
            <w:hideMark/>
          </w:tcPr>
          <w:p w14:paraId="6A4C9F8F"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23" w:type="dxa"/>
            <w:tcBorders>
              <w:top w:val="nil"/>
              <w:left w:val="nil"/>
              <w:bottom w:val="single" w:sz="4" w:space="0" w:color="auto"/>
              <w:right w:val="single" w:sz="4" w:space="0" w:color="auto"/>
            </w:tcBorders>
            <w:shd w:val="clear" w:color="auto" w:fill="auto"/>
            <w:noWrap/>
            <w:vAlign w:val="center"/>
            <w:hideMark/>
          </w:tcPr>
          <w:p w14:paraId="18921D00" w14:textId="34C035B8"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10.18</w:t>
            </w:r>
          </w:p>
        </w:tc>
        <w:tc>
          <w:tcPr>
            <w:tcW w:w="1223" w:type="dxa"/>
            <w:tcBorders>
              <w:top w:val="nil"/>
              <w:left w:val="nil"/>
              <w:bottom w:val="single" w:sz="4" w:space="0" w:color="auto"/>
              <w:right w:val="single" w:sz="4" w:space="0" w:color="auto"/>
            </w:tcBorders>
            <w:shd w:val="clear" w:color="auto" w:fill="auto"/>
            <w:noWrap/>
            <w:vAlign w:val="center"/>
            <w:hideMark/>
          </w:tcPr>
          <w:p w14:paraId="386F39A1" w14:textId="556D49CE"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27.01</w:t>
            </w:r>
          </w:p>
        </w:tc>
        <w:tc>
          <w:tcPr>
            <w:tcW w:w="1223" w:type="dxa"/>
            <w:tcBorders>
              <w:top w:val="nil"/>
              <w:left w:val="nil"/>
              <w:bottom w:val="single" w:sz="4" w:space="0" w:color="auto"/>
              <w:right w:val="single" w:sz="4" w:space="0" w:color="auto"/>
            </w:tcBorders>
            <w:shd w:val="clear" w:color="auto" w:fill="auto"/>
            <w:noWrap/>
            <w:vAlign w:val="center"/>
            <w:hideMark/>
          </w:tcPr>
          <w:p w14:paraId="1E02AAE9" w14:textId="3389DF4D"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32.61</w:t>
            </w:r>
          </w:p>
        </w:tc>
        <w:tc>
          <w:tcPr>
            <w:tcW w:w="1223" w:type="dxa"/>
            <w:tcBorders>
              <w:top w:val="nil"/>
              <w:left w:val="nil"/>
              <w:bottom w:val="single" w:sz="4" w:space="0" w:color="auto"/>
              <w:right w:val="single" w:sz="4" w:space="0" w:color="auto"/>
            </w:tcBorders>
            <w:shd w:val="clear" w:color="auto" w:fill="auto"/>
            <w:noWrap/>
            <w:vAlign w:val="center"/>
            <w:hideMark/>
          </w:tcPr>
          <w:p w14:paraId="676362D1" w14:textId="3133070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25.32</w:t>
            </w:r>
          </w:p>
        </w:tc>
        <w:tc>
          <w:tcPr>
            <w:tcW w:w="1011" w:type="dxa"/>
            <w:tcBorders>
              <w:top w:val="nil"/>
              <w:left w:val="nil"/>
              <w:bottom w:val="single" w:sz="4" w:space="0" w:color="auto"/>
              <w:right w:val="single" w:sz="4" w:space="0" w:color="auto"/>
            </w:tcBorders>
            <w:shd w:val="clear" w:color="auto" w:fill="auto"/>
            <w:noWrap/>
            <w:vAlign w:val="center"/>
            <w:hideMark/>
          </w:tcPr>
          <w:p w14:paraId="6AD2D247" w14:textId="34B20C4E"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7.97</w:t>
            </w:r>
          </w:p>
        </w:tc>
        <w:tc>
          <w:tcPr>
            <w:tcW w:w="1171" w:type="dxa"/>
            <w:tcBorders>
              <w:top w:val="nil"/>
              <w:left w:val="nil"/>
              <w:bottom w:val="single" w:sz="4" w:space="0" w:color="auto"/>
              <w:right w:val="single" w:sz="4" w:space="0" w:color="auto"/>
            </w:tcBorders>
            <w:shd w:val="clear" w:color="auto" w:fill="auto"/>
            <w:noWrap/>
            <w:vAlign w:val="center"/>
            <w:hideMark/>
          </w:tcPr>
          <w:p w14:paraId="34D9CC47" w14:textId="5BE7F7A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8.29</w:t>
            </w:r>
          </w:p>
        </w:tc>
        <w:tc>
          <w:tcPr>
            <w:tcW w:w="1171" w:type="dxa"/>
            <w:tcBorders>
              <w:top w:val="nil"/>
              <w:left w:val="nil"/>
              <w:bottom w:val="single" w:sz="4" w:space="0" w:color="auto"/>
              <w:right w:val="single" w:sz="4" w:space="0" w:color="auto"/>
            </w:tcBorders>
            <w:shd w:val="clear" w:color="auto" w:fill="auto"/>
            <w:noWrap/>
            <w:vAlign w:val="center"/>
            <w:hideMark/>
          </w:tcPr>
          <w:p w14:paraId="227E9B95" w14:textId="23DBDA55"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8.66</w:t>
            </w:r>
          </w:p>
        </w:tc>
        <w:tc>
          <w:tcPr>
            <w:tcW w:w="1172" w:type="dxa"/>
            <w:tcBorders>
              <w:top w:val="nil"/>
              <w:left w:val="nil"/>
              <w:bottom w:val="single" w:sz="4" w:space="0" w:color="auto"/>
              <w:right w:val="single" w:sz="4" w:space="0" w:color="auto"/>
            </w:tcBorders>
            <w:shd w:val="clear" w:color="auto" w:fill="auto"/>
            <w:noWrap/>
            <w:vAlign w:val="center"/>
            <w:hideMark/>
          </w:tcPr>
          <w:p w14:paraId="6E236A29" w14:textId="5C2E593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8.27</w:t>
            </w:r>
          </w:p>
        </w:tc>
      </w:tr>
      <w:tr w:rsidR="00DA00F7" w:rsidRPr="00EA12CB" w14:paraId="48F3744D"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78F2F11C" w14:textId="77777777" w:rsidR="00DA00F7" w:rsidRPr="00C33F44" w:rsidRDefault="00DA00F7" w:rsidP="00383157">
            <w:pPr>
              <w:rPr>
                <w:rFonts w:ascii="Calibri" w:eastAsia="宋体" w:hAnsi="Calibri" w:cs="Calibri"/>
                <w:b/>
                <w:bCs/>
                <w:lang w:eastAsia="zh-CN"/>
              </w:rPr>
            </w:pPr>
          </w:p>
        </w:tc>
        <w:tc>
          <w:tcPr>
            <w:tcW w:w="146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B18A96C" w14:textId="77777777" w:rsidR="00DA00F7" w:rsidRPr="00C33F44" w:rsidRDefault="00DA00F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346" w:type="dxa"/>
            <w:tcBorders>
              <w:top w:val="nil"/>
              <w:left w:val="nil"/>
              <w:bottom w:val="single" w:sz="4" w:space="0" w:color="auto"/>
              <w:right w:val="single" w:sz="4" w:space="0" w:color="auto"/>
            </w:tcBorders>
            <w:shd w:val="clear" w:color="auto" w:fill="auto"/>
            <w:noWrap/>
            <w:vAlign w:val="center"/>
            <w:hideMark/>
          </w:tcPr>
          <w:p w14:paraId="1C285D71"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23" w:type="dxa"/>
            <w:tcBorders>
              <w:top w:val="nil"/>
              <w:left w:val="nil"/>
              <w:bottom w:val="single" w:sz="4" w:space="0" w:color="auto"/>
              <w:right w:val="single" w:sz="4" w:space="0" w:color="auto"/>
            </w:tcBorders>
            <w:shd w:val="clear" w:color="auto" w:fill="auto"/>
            <w:noWrap/>
            <w:vAlign w:val="center"/>
            <w:hideMark/>
          </w:tcPr>
          <w:p w14:paraId="53957D49" w14:textId="6FE8AE49"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40.27</w:t>
            </w:r>
          </w:p>
        </w:tc>
        <w:tc>
          <w:tcPr>
            <w:tcW w:w="1223" w:type="dxa"/>
            <w:tcBorders>
              <w:top w:val="nil"/>
              <w:left w:val="nil"/>
              <w:bottom w:val="single" w:sz="4" w:space="0" w:color="auto"/>
              <w:right w:val="single" w:sz="4" w:space="0" w:color="auto"/>
            </w:tcBorders>
            <w:shd w:val="clear" w:color="auto" w:fill="auto"/>
            <w:noWrap/>
            <w:vAlign w:val="center"/>
            <w:hideMark/>
          </w:tcPr>
          <w:p w14:paraId="28F42D11" w14:textId="73FB4E7E"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42.61</w:t>
            </w:r>
          </w:p>
        </w:tc>
        <w:tc>
          <w:tcPr>
            <w:tcW w:w="1223" w:type="dxa"/>
            <w:tcBorders>
              <w:top w:val="nil"/>
              <w:left w:val="nil"/>
              <w:bottom w:val="single" w:sz="4" w:space="0" w:color="auto"/>
              <w:right w:val="single" w:sz="4" w:space="0" w:color="auto"/>
            </w:tcBorders>
            <w:shd w:val="clear" w:color="auto" w:fill="auto"/>
            <w:noWrap/>
            <w:vAlign w:val="center"/>
            <w:hideMark/>
          </w:tcPr>
          <w:p w14:paraId="3A71ACF5" w14:textId="7A053B28"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44.66</w:t>
            </w:r>
          </w:p>
        </w:tc>
        <w:tc>
          <w:tcPr>
            <w:tcW w:w="1223" w:type="dxa"/>
            <w:tcBorders>
              <w:top w:val="nil"/>
              <w:left w:val="nil"/>
              <w:bottom w:val="single" w:sz="4" w:space="0" w:color="auto"/>
              <w:right w:val="single" w:sz="4" w:space="0" w:color="auto"/>
            </w:tcBorders>
            <w:shd w:val="clear" w:color="auto" w:fill="auto"/>
            <w:noWrap/>
            <w:vAlign w:val="center"/>
            <w:hideMark/>
          </w:tcPr>
          <w:p w14:paraId="36050D4B" w14:textId="70654E6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42.63</w:t>
            </w:r>
          </w:p>
        </w:tc>
        <w:tc>
          <w:tcPr>
            <w:tcW w:w="1011" w:type="dxa"/>
            <w:tcBorders>
              <w:top w:val="nil"/>
              <w:left w:val="nil"/>
              <w:bottom w:val="single" w:sz="4" w:space="0" w:color="auto"/>
              <w:right w:val="single" w:sz="4" w:space="0" w:color="auto"/>
            </w:tcBorders>
            <w:shd w:val="clear" w:color="auto" w:fill="auto"/>
            <w:noWrap/>
            <w:vAlign w:val="center"/>
            <w:hideMark/>
          </w:tcPr>
          <w:p w14:paraId="7ADBCB5D" w14:textId="6E4A0684"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9.62</w:t>
            </w:r>
          </w:p>
        </w:tc>
        <w:tc>
          <w:tcPr>
            <w:tcW w:w="1171" w:type="dxa"/>
            <w:tcBorders>
              <w:top w:val="nil"/>
              <w:left w:val="nil"/>
              <w:bottom w:val="single" w:sz="4" w:space="0" w:color="auto"/>
              <w:right w:val="single" w:sz="4" w:space="0" w:color="auto"/>
            </w:tcBorders>
            <w:shd w:val="clear" w:color="auto" w:fill="auto"/>
            <w:noWrap/>
            <w:vAlign w:val="center"/>
            <w:hideMark/>
          </w:tcPr>
          <w:p w14:paraId="5D1595CF" w14:textId="0C520D0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w:t>
            </w:r>
          </w:p>
        </w:tc>
        <w:tc>
          <w:tcPr>
            <w:tcW w:w="1171" w:type="dxa"/>
            <w:tcBorders>
              <w:top w:val="nil"/>
              <w:left w:val="nil"/>
              <w:bottom w:val="single" w:sz="4" w:space="0" w:color="auto"/>
              <w:right w:val="single" w:sz="4" w:space="0" w:color="auto"/>
            </w:tcBorders>
            <w:shd w:val="clear" w:color="auto" w:fill="auto"/>
            <w:noWrap/>
            <w:vAlign w:val="center"/>
            <w:hideMark/>
          </w:tcPr>
          <w:p w14:paraId="20211D1D" w14:textId="03B01C36"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11.72</w:t>
            </w:r>
          </w:p>
        </w:tc>
        <w:tc>
          <w:tcPr>
            <w:tcW w:w="1172" w:type="dxa"/>
            <w:tcBorders>
              <w:top w:val="nil"/>
              <w:left w:val="nil"/>
              <w:bottom w:val="single" w:sz="4" w:space="0" w:color="auto"/>
              <w:right w:val="single" w:sz="4" w:space="0" w:color="auto"/>
            </w:tcBorders>
            <w:shd w:val="clear" w:color="auto" w:fill="auto"/>
            <w:noWrap/>
            <w:vAlign w:val="center"/>
            <w:hideMark/>
          </w:tcPr>
          <w:p w14:paraId="31669F21" w14:textId="54959231"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10.72</w:t>
            </w:r>
          </w:p>
        </w:tc>
      </w:tr>
      <w:tr w:rsidR="00DA00F7" w:rsidRPr="00EA12CB" w14:paraId="782D3C69"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3EC19A78" w14:textId="77777777" w:rsidR="00DA00F7" w:rsidRPr="00C33F44" w:rsidRDefault="00DA00F7" w:rsidP="00383157">
            <w:pPr>
              <w:rPr>
                <w:rFonts w:ascii="Calibri" w:eastAsia="宋体" w:hAnsi="Calibri" w:cs="Calibri"/>
                <w:b/>
                <w:bCs/>
                <w:lang w:eastAsia="zh-CN"/>
              </w:rPr>
            </w:pPr>
          </w:p>
        </w:tc>
        <w:tc>
          <w:tcPr>
            <w:tcW w:w="1461" w:type="dxa"/>
            <w:vMerge/>
            <w:tcBorders>
              <w:top w:val="nil"/>
              <w:left w:val="single" w:sz="4" w:space="0" w:color="auto"/>
              <w:bottom w:val="single" w:sz="4" w:space="0" w:color="auto"/>
              <w:right w:val="single" w:sz="4" w:space="0" w:color="auto"/>
            </w:tcBorders>
            <w:vAlign w:val="center"/>
            <w:hideMark/>
          </w:tcPr>
          <w:p w14:paraId="244FC809" w14:textId="77777777" w:rsidR="00DA00F7" w:rsidRPr="00C33F44" w:rsidRDefault="00DA00F7" w:rsidP="00383157">
            <w:pPr>
              <w:rPr>
                <w:rFonts w:ascii="Calibri" w:eastAsia="宋体" w:hAnsi="Calibri" w:cs="Calibri"/>
                <w:b/>
                <w:bCs/>
                <w:color w:val="000000"/>
                <w:lang w:eastAsia="zh-CN"/>
              </w:rPr>
            </w:pPr>
          </w:p>
        </w:tc>
        <w:tc>
          <w:tcPr>
            <w:tcW w:w="1346" w:type="dxa"/>
            <w:tcBorders>
              <w:top w:val="nil"/>
              <w:left w:val="nil"/>
              <w:bottom w:val="single" w:sz="4" w:space="0" w:color="auto"/>
              <w:right w:val="single" w:sz="4" w:space="0" w:color="auto"/>
            </w:tcBorders>
            <w:shd w:val="clear" w:color="auto" w:fill="auto"/>
            <w:noWrap/>
            <w:vAlign w:val="center"/>
            <w:hideMark/>
          </w:tcPr>
          <w:p w14:paraId="23B9BDF7"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23" w:type="dxa"/>
            <w:tcBorders>
              <w:top w:val="nil"/>
              <w:left w:val="nil"/>
              <w:bottom w:val="single" w:sz="4" w:space="0" w:color="auto"/>
              <w:right w:val="single" w:sz="4" w:space="0" w:color="auto"/>
            </w:tcBorders>
            <w:shd w:val="clear" w:color="auto" w:fill="auto"/>
            <w:noWrap/>
            <w:vAlign w:val="center"/>
            <w:hideMark/>
          </w:tcPr>
          <w:p w14:paraId="27B96527" w14:textId="3D908B92"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39.08</w:t>
            </w:r>
          </w:p>
        </w:tc>
        <w:tc>
          <w:tcPr>
            <w:tcW w:w="1223" w:type="dxa"/>
            <w:tcBorders>
              <w:top w:val="nil"/>
              <w:left w:val="nil"/>
              <w:bottom w:val="single" w:sz="4" w:space="0" w:color="auto"/>
              <w:right w:val="single" w:sz="4" w:space="0" w:color="auto"/>
            </w:tcBorders>
            <w:shd w:val="clear" w:color="auto" w:fill="auto"/>
            <w:noWrap/>
            <w:vAlign w:val="center"/>
            <w:hideMark/>
          </w:tcPr>
          <w:p w14:paraId="0E6A5A65" w14:textId="61F42DD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41.5</w:t>
            </w:r>
          </w:p>
        </w:tc>
        <w:tc>
          <w:tcPr>
            <w:tcW w:w="1223" w:type="dxa"/>
            <w:tcBorders>
              <w:top w:val="nil"/>
              <w:left w:val="nil"/>
              <w:bottom w:val="single" w:sz="4" w:space="0" w:color="auto"/>
              <w:right w:val="single" w:sz="4" w:space="0" w:color="auto"/>
            </w:tcBorders>
            <w:shd w:val="clear" w:color="auto" w:fill="auto"/>
            <w:noWrap/>
            <w:vAlign w:val="center"/>
            <w:hideMark/>
          </w:tcPr>
          <w:p w14:paraId="211A8446" w14:textId="04643EF4"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43.79</w:t>
            </w:r>
          </w:p>
        </w:tc>
        <w:tc>
          <w:tcPr>
            <w:tcW w:w="1223" w:type="dxa"/>
            <w:tcBorders>
              <w:top w:val="nil"/>
              <w:left w:val="nil"/>
              <w:bottom w:val="single" w:sz="4" w:space="0" w:color="auto"/>
              <w:right w:val="single" w:sz="4" w:space="0" w:color="auto"/>
            </w:tcBorders>
            <w:shd w:val="clear" w:color="auto" w:fill="auto"/>
            <w:noWrap/>
            <w:vAlign w:val="center"/>
            <w:hideMark/>
          </w:tcPr>
          <w:p w14:paraId="11513205" w14:textId="01DD3A55"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41.49</w:t>
            </w:r>
          </w:p>
        </w:tc>
        <w:tc>
          <w:tcPr>
            <w:tcW w:w="1011" w:type="dxa"/>
            <w:tcBorders>
              <w:top w:val="nil"/>
              <w:left w:val="nil"/>
              <w:bottom w:val="single" w:sz="4" w:space="0" w:color="auto"/>
              <w:right w:val="single" w:sz="4" w:space="0" w:color="auto"/>
            </w:tcBorders>
            <w:shd w:val="clear" w:color="auto" w:fill="auto"/>
            <w:noWrap/>
            <w:vAlign w:val="center"/>
            <w:hideMark/>
          </w:tcPr>
          <w:p w14:paraId="72F8B351" w14:textId="388FCAFF"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9.62</w:t>
            </w:r>
          </w:p>
        </w:tc>
        <w:tc>
          <w:tcPr>
            <w:tcW w:w="1171" w:type="dxa"/>
            <w:tcBorders>
              <w:top w:val="nil"/>
              <w:left w:val="nil"/>
              <w:bottom w:val="single" w:sz="4" w:space="0" w:color="auto"/>
              <w:right w:val="single" w:sz="4" w:space="0" w:color="auto"/>
            </w:tcBorders>
            <w:shd w:val="clear" w:color="auto" w:fill="auto"/>
            <w:noWrap/>
            <w:vAlign w:val="center"/>
            <w:hideMark/>
          </w:tcPr>
          <w:p w14:paraId="4A0431E5" w14:textId="5678767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10.67</w:t>
            </w:r>
          </w:p>
        </w:tc>
        <w:tc>
          <w:tcPr>
            <w:tcW w:w="1171" w:type="dxa"/>
            <w:tcBorders>
              <w:top w:val="nil"/>
              <w:left w:val="nil"/>
              <w:bottom w:val="single" w:sz="4" w:space="0" w:color="auto"/>
              <w:right w:val="single" w:sz="4" w:space="0" w:color="auto"/>
            </w:tcBorders>
            <w:shd w:val="clear" w:color="auto" w:fill="auto"/>
            <w:noWrap/>
            <w:vAlign w:val="center"/>
            <w:hideMark/>
          </w:tcPr>
          <w:p w14:paraId="1DFB079E" w14:textId="7FA5DAD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11.95</w:t>
            </w:r>
          </w:p>
        </w:tc>
        <w:tc>
          <w:tcPr>
            <w:tcW w:w="1172" w:type="dxa"/>
            <w:tcBorders>
              <w:top w:val="nil"/>
              <w:left w:val="nil"/>
              <w:bottom w:val="single" w:sz="4" w:space="0" w:color="auto"/>
              <w:right w:val="single" w:sz="4" w:space="0" w:color="auto"/>
            </w:tcBorders>
            <w:shd w:val="clear" w:color="auto" w:fill="auto"/>
            <w:noWrap/>
            <w:vAlign w:val="center"/>
            <w:hideMark/>
          </w:tcPr>
          <w:p w14:paraId="426001AE" w14:textId="16FF789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10.74</w:t>
            </w:r>
          </w:p>
        </w:tc>
      </w:tr>
      <w:tr w:rsidR="00DA00F7" w:rsidRPr="00EA12CB" w14:paraId="09EE44CE" w14:textId="77777777" w:rsidTr="00383157">
        <w:trPr>
          <w:trHeight w:val="247"/>
          <w:jc w:val="center"/>
        </w:trPr>
        <w:tc>
          <w:tcPr>
            <w:tcW w:w="136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A737DEE" w14:textId="77777777" w:rsidR="00DA00F7" w:rsidRPr="00C33F44" w:rsidRDefault="00DA00F7" w:rsidP="00383157">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46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BB301FB" w14:textId="77777777" w:rsidR="00DA00F7" w:rsidRPr="00C33F44" w:rsidRDefault="00DA00F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346" w:type="dxa"/>
            <w:tcBorders>
              <w:top w:val="nil"/>
              <w:left w:val="nil"/>
              <w:bottom w:val="single" w:sz="4" w:space="0" w:color="auto"/>
              <w:right w:val="single" w:sz="4" w:space="0" w:color="auto"/>
            </w:tcBorders>
            <w:shd w:val="clear" w:color="auto" w:fill="auto"/>
            <w:noWrap/>
            <w:vAlign w:val="center"/>
            <w:hideMark/>
          </w:tcPr>
          <w:p w14:paraId="5D5FD106"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23" w:type="dxa"/>
            <w:tcBorders>
              <w:top w:val="nil"/>
              <w:left w:val="nil"/>
              <w:bottom w:val="single" w:sz="4" w:space="0" w:color="auto"/>
              <w:right w:val="single" w:sz="4" w:space="0" w:color="auto"/>
            </w:tcBorders>
            <w:shd w:val="clear" w:color="auto" w:fill="auto"/>
            <w:noWrap/>
            <w:vAlign w:val="center"/>
            <w:hideMark/>
          </w:tcPr>
          <w:p w14:paraId="3FE2C106" w14:textId="6BE370E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7.38</w:t>
            </w:r>
          </w:p>
        </w:tc>
        <w:tc>
          <w:tcPr>
            <w:tcW w:w="1223" w:type="dxa"/>
            <w:tcBorders>
              <w:top w:val="nil"/>
              <w:left w:val="nil"/>
              <w:bottom w:val="single" w:sz="4" w:space="0" w:color="auto"/>
              <w:right w:val="single" w:sz="4" w:space="0" w:color="auto"/>
            </w:tcBorders>
            <w:shd w:val="clear" w:color="auto" w:fill="auto"/>
            <w:noWrap/>
            <w:vAlign w:val="center"/>
            <w:hideMark/>
          </w:tcPr>
          <w:p w14:paraId="7913E7F5" w14:textId="4B967A56"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38.06</w:t>
            </w:r>
          </w:p>
        </w:tc>
        <w:tc>
          <w:tcPr>
            <w:tcW w:w="1223" w:type="dxa"/>
            <w:tcBorders>
              <w:top w:val="nil"/>
              <w:left w:val="nil"/>
              <w:bottom w:val="single" w:sz="4" w:space="0" w:color="auto"/>
              <w:right w:val="single" w:sz="4" w:space="0" w:color="auto"/>
            </w:tcBorders>
            <w:shd w:val="clear" w:color="auto" w:fill="auto"/>
            <w:noWrap/>
            <w:vAlign w:val="center"/>
            <w:hideMark/>
          </w:tcPr>
          <w:p w14:paraId="0BB6879C" w14:textId="3A9BA23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43.6</w:t>
            </w:r>
          </w:p>
        </w:tc>
        <w:tc>
          <w:tcPr>
            <w:tcW w:w="1223" w:type="dxa"/>
            <w:tcBorders>
              <w:top w:val="nil"/>
              <w:left w:val="nil"/>
              <w:bottom w:val="single" w:sz="4" w:space="0" w:color="auto"/>
              <w:right w:val="single" w:sz="4" w:space="0" w:color="auto"/>
            </w:tcBorders>
            <w:shd w:val="clear" w:color="auto" w:fill="auto"/>
            <w:noWrap/>
            <w:vAlign w:val="center"/>
            <w:hideMark/>
          </w:tcPr>
          <w:p w14:paraId="747D2AD5" w14:textId="6C7EF97F"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31.65</w:t>
            </w:r>
          </w:p>
        </w:tc>
        <w:tc>
          <w:tcPr>
            <w:tcW w:w="1011" w:type="dxa"/>
            <w:tcBorders>
              <w:top w:val="nil"/>
              <w:left w:val="nil"/>
              <w:bottom w:val="single" w:sz="4" w:space="0" w:color="auto"/>
              <w:right w:val="single" w:sz="4" w:space="0" w:color="auto"/>
            </w:tcBorders>
            <w:shd w:val="clear" w:color="auto" w:fill="auto"/>
            <w:noWrap/>
            <w:vAlign w:val="center"/>
            <w:hideMark/>
          </w:tcPr>
          <w:p w14:paraId="00E1324E" w14:textId="00DE5966"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1.49</w:t>
            </w:r>
          </w:p>
        </w:tc>
        <w:tc>
          <w:tcPr>
            <w:tcW w:w="1171" w:type="dxa"/>
            <w:tcBorders>
              <w:top w:val="nil"/>
              <w:left w:val="nil"/>
              <w:bottom w:val="single" w:sz="4" w:space="0" w:color="auto"/>
              <w:right w:val="single" w:sz="4" w:space="0" w:color="auto"/>
            </w:tcBorders>
            <w:shd w:val="clear" w:color="auto" w:fill="auto"/>
            <w:noWrap/>
            <w:vAlign w:val="center"/>
            <w:hideMark/>
          </w:tcPr>
          <w:p w14:paraId="5A5396A7" w14:textId="5830894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9.53</w:t>
            </w:r>
          </w:p>
        </w:tc>
        <w:tc>
          <w:tcPr>
            <w:tcW w:w="1171" w:type="dxa"/>
            <w:tcBorders>
              <w:top w:val="nil"/>
              <w:left w:val="nil"/>
              <w:bottom w:val="single" w:sz="4" w:space="0" w:color="auto"/>
              <w:right w:val="single" w:sz="4" w:space="0" w:color="auto"/>
            </w:tcBorders>
            <w:shd w:val="clear" w:color="auto" w:fill="auto"/>
            <w:noWrap/>
            <w:vAlign w:val="center"/>
            <w:hideMark/>
          </w:tcPr>
          <w:p w14:paraId="53C766F9" w14:textId="21FEA11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10.86</w:t>
            </w:r>
          </w:p>
        </w:tc>
        <w:tc>
          <w:tcPr>
            <w:tcW w:w="1172" w:type="dxa"/>
            <w:tcBorders>
              <w:top w:val="nil"/>
              <w:left w:val="nil"/>
              <w:bottom w:val="single" w:sz="4" w:space="0" w:color="auto"/>
              <w:right w:val="single" w:sz="4" w:space="0" w:color="auto"/>
            </w:tcBorders>
            <w:shd w:val="clear" w:color="auto" w:fill="auto"/>
            <w:noWrap/>
            <w:vAlign w:val="center"/>
            <w:hideMark/>
          </w:tcPr>
          <w:p w14:paraId="23C64FC0" w14:textId="0F6EB095"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8.32</w:t>
            </w:r>
          </w:p>
        </w:tc>
      </w:tr>
      <w:tr w:rsidR="00DA00F7" w:rsidRPr="00EA12CB" w14:paraId="5D3AC02A"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14D25454" w14:textId="77777777" w:rsidR="00DA00F7" w:rsidRPr="00C33F44" w:rsidRDefault="00DA00F7" w:rsidP="00383157">
            <w:pPr>
              <w:rPr>
                <w:rFonts w:ascii="Calibri" w:eastAsia="宋体" w:hAnsi="Calibri" w:cs="Calibri"/>
                <w:b/>
                <w:bCs/>
                <w:lang w:eastAsia="zh-CN"/>
              </w:rPr>
            </w:pPr>
          </w:p>
        </w:tc>
        <w:tc>
          <w:tcPr>
            <w:tcW w:w="1461" w:type="dxa"/>
            <w:vMerge/>
            <w:tcBorders>
              <w:top w:val="nil"/>
              <w:left w:val="single" w:sz="4" w:space="0" w:color="auto"/>
              <w:bottom w:val="single" w:sz="4" w:space="0" w:color="auto"/>
              <w:right w:val="single" w:sz="4" w:space="0" w:color="auto"/>
            </w:tcBorders>
            <w:vAlign w:val="center"/>
            <w:hideMark/>
          </w:tcPr>
          <w:p w14:paraId="63F9C48C" w14:textId="77777777" w:rsidR="00DA00F7" w:rsidRPr="00C33F44" w:rsidRDefault="00DA00F7" w:rsidP="00383157">
            <w:pPr>
              <w:rPr>
                <w:rFonts w:ascii="Calibri" w:eastAsia="宋体" w:hAnsi="Calibri" w:cs="Calibri"/>
                <w:b/>
                <w:bCs/>
                <w:color w:val="000000"/>
                <w:lang w:eastAsia="zh-CN"/>
              </w:rPr>
            </w:pPr>
          </w:p>
        </w:tc>
        <w:tc>
          <w:tcPr>
            <w:tcW w:w="1346" w:type="dxa"/>
            <w:tcBorders>
              <w:top w:val="nil"/>
              <w:left w:val="nil"/>
              <w:bottom w:val="single" w:sz="4" w:space="0" w:color="auto"/>
              <w:right w:val="single" w:sz="4" w:space="0" w:color="auto"/>
            </w:tcBorders>
            <w:shd w:val="clear" w:color="auto" w:fill="auto"/>
            <w:noWrap/>
            <w:vAlign w:val="center"/>
            <w:hideMark/>
          </w:tcPr>
          <w:p w14:paraId="7FF62B3D"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23" w:type="dxa"/>
            <w:tcBorders>
              <w:top w:val="nil"/>
              <w:left w:val="nil"/>
              <w:bottom w:val="single" w:sz="4" w:space="0" w:color="auto"/>
              <w:right w:val="single" w:sz="4" w:space="0" w:color="auto"/>
            </w:tcBorders>
            <w:shd w:val="clear" w:color="auto" w:fill="auto"/>
            <w:noWrap/>
            <w:vAlign w:val="center"/>
            <w:hideMark/>
          </w:tcPr>
          <w:p w14:paraId="21E5B115" w14:textId="693FDDB3"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15.4</w:t>
            </w:r>
          </w:p>
        </w:tc>
        <w:tc>
          <w:tcPr>
            <w:tcW w:w="1223" w:type="dxa"/>
            <w:tcBorders>
              <w:top w:val="nil"/>
              <w:left w:val="nil"/>
              <w:bottom w:val="single" w:sz="4" w:space="0" w:color="auto"/>
              <w:right w:val="single" w:sz="4" w:space="0" w:color="auto"/>
            </w:tcBorders>
            <w:shd w:val="clear" w:color="auto" w:fill="auto"/>
            <w:noWrap/>
            <w:vAlign w:val="center"/>
            <w:hideMark/>
          </w:tcPr>
          <w:p w14:paraId="03C73817" w14:textId="09B7A874"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34.84</w:t>
            </w:r>
          </w:p>
        </w:tc>
        <w:tc>
          <w:tcPr>
            <w:tcW w:w="1223" w:type="dxa"/>
            <w:tcBorders>
              <w:top w:val="nil"/>
              <w:left w:val="nil"/>
              <w:bottom w:val="single" w:sz="4" w:space="0" w:color="auto"/>
              <w:right w:val="single" w:sz="4" w:space="0" w:color="auto"/>
            </w:tcBorders>
            <w:shd w:val="clear" w:color="auto" w:fill="auto"/>
            <w:noWrap/>
            <w:vAlign w:val="center"/>
            <w:hideMark/>
          </w:tcPr>
          <w:p w14:paraId="0CBF8C72" w14:textId="7A51804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38.08</w:t>
            </w:r>
          </w:p>
        </w:tc>
        <w:tc>
          <w:tcPr>
            <w:tcW w:w="1223" w:type="dxa"/>
            <w:tcBorders>
              <w:top w:val="nil"/>
              <w:left w:val="nil"/>
              <w:bottom w:val="single" w:sz="4" w:space="0" w:color="auto"/>
              <w:right w:val="single" w:sz="4" w:space="0" w:color="auto"/>
            </w:tcBorders>
            <w:shd w:val="clear" w:color="auto" w:fill="auto"/>
            <w:noWrap/>
            <w:vAlign w:val="center"/>
            <w:hideMark/>
          </w:tcPr>
          <w:p w14:paraId="2B7BACD5" w14:textId="02AAA9C6"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31.22</w:t>
            </w:r>
          </w:p>
        </w:tc>
        <w:tc>
          <w:tcPr>
            <w:tcW w:w="1011" w:type="dxa"/>
            <w:tcBorders>
              <w:top w:val="nil"/>
              <w:left w:val="nil"/>
              <w:bottom w:val="single" w:sz="4" w:space="0" w:color="auto"/>
              <w:right w:val="single" w:sz="4" w:space="0" w:color="auto"/>
            </w:tcBorders>
            <w:shd w:val="clear" w:color="auto" w:fill="auto"/>
            <w:noWrap/>
            <w:vAlign w:val="center"/>
            <w:hideMark/>
          </w:tcPr>
          <w:p w14:paraId="42A242CB" w14:textId="4DDCDCB5"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6.81</w:t>
            </w:r>
          </w:p>
        </w:tc>
        <w:tc>
          <w:tcPr>
            <w:tcW w:w="1171" w:type="dxa"/>
            <w:tcBorders>
              <w:top w:val="nil"/>
              <w:left w:val="nil"/>
              <w:bottom w:val="single" w:sz="4" w:space="0" w:color="auto"/>
              <w:right w:val="single" w:sz="4" w:space="0" w:color="auto"/>
            </w:tcBorders>
            <w:shd w:val="clear" w:color="auto" w:fill="auto"/>
            <w:noWrap/>
            <w:vAlign w:val="center"/>
            <w:hideMark/>
          </w:tcPr>
          <w:p w14:paraId="65E9304C" w14:textId="3CA7879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9.94</w:t>
            </w:r>
          </w:p>
        </w:tc>
        <w:tc>
          <w:tcPr>
            <w:tcW w:w="1171" w:type="dxa"/>
            <w:tcBorders>
              <w:top w:val="nil"/>
              <w:left w:val="nil"/>
              <w:bottom w:val="single" w:sz="4" w:space="0" w:color="auto"/>
              <w:right w:val="single" w:sz="4" w:space="0" w:color="auto"/>
            </w:tcBorders>
            <w:shd w:val="clear" w:color="auto" w:fill="auto"/>
            <w:noWrap/>
            <w:vAlign w:val="center"/>
            <w:hideMark/>
          </w:tcPr>
          <w:p w14:paraId="3DEEC98C" w14:textId="1A6D1B39"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11.08</w:t>
            </w:r>
          </w:p>
        </w:tc>
        <w:tc>
          <w:tcPr>
            <w:tcW w:w="1172" w:type="dxa"/>
            <w:tcBorders>
              <w:top w:val="nil"/>
              <w:left w:val="nil"/>
              <w:bottom w:val="single" w:sz="4" w:space="0" w:color="auto"/>
              <w:right w:val="single" w:sz="4" w:space="0" w:color="auto"/>
            </w:tcBorders>
            <w:shd w:val="clear" w:color="auto" w:fill="auto"/>
            <w:noWrap/>
            <w:vAlign w:val="center"/>
            <w:hideMark/>
          </w:tcPr>
          <w:p w14:paraId="0CB6D5F5" w14:textId="0A7BEE0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9.45</w:t>
            </w:r>
          </w:p>
        </w:tc>
      </w:tr>
      <w:tr w:rsidR="00DA00F7" w:rsidRPr="00EA12CB" w14:paraId="6606173B"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31EAF2E3" w14:textId="77777777" w:rsidR="00DA00F7" w:rsidRPr="00C33F44" w:rsidRDefault="00DA00F7" w:rsidP="00383157">
            <w:pPr>
              <w:rPr>
                <w:rFonts w:ascii="Calibri" w:eastAsia="宋体" w:hAnsi="Calibri" w:cs="Calibri"/>
                <w:b/>
                <w:bCs/>
                <w:lang w:eastAsia="zh-CN"/>
              </w:rPr>
            </w:pPr>
          </w:p>
        </w:tc>
        <w:tc>
          <w:tcPr>
            <w:tcW w:w="146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D74A9F6" w14:textId="77777777" w:rsidR="00DA00F7" w:rsidRPr="00C33F44" w:rsidRDefault="00DA00F7"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346" w:type="dxa"/>
            <w:tcBorders>
              <w:top w:val="nil"/>
              <w:left w:val="nil"/>
              <w:bottom w:val="single" w:sz="4" w:space="0" w:color="auto"/>
              <w:right w:val="single" w:sz="4" w:space="0" w:color="auto"/>
            </w:tcBorders>
            <w:shd w:val="clear" w:color="auto" w:fill="auto"/>
            <w:noWrap/>
            <w:vAlign w:val="center"/>
            <w:hideMark/>
          </w:tcPr>
          <w:p w14:paraId="1FA8FE63"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23" w:type="dxa"/>
            <w:tcBorders>
              <w:top w:val="nil"/>
              <w:left w:val="nil"/>
              <w:bottom w:val="single" w:sz="4" w:space="0" w:color="auto"/>
              <w:right w:val="single" w:sz="4" w:space="0" w:color="auto"/>
            </w:tcBorders>
            <w:shd w:val="clear" w:color="auto" w:fill="auto"/>
            <w:noWrap/>
            <w:vAlign w:val="center"/>
            <w:hideMark/>
          </w:tcPr>
          <w:p w14:paraId="3133E266" w14:textId="4F5EFFB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4.15</w:t>
            </w:r>
          </w:p>
        </w:tc>
        <w:tc>
          <w:tcPr>
            <w:tcW w:w="1223" w:type="dxa"/>
            <w:tcBorders>
              <w:top w:val="nil"/>
              <w:left w:val="nil"/>
              <w:bottom w:val="single" w:sz="4" w:space="0" w:color="auto"/>
              <w:right w:val="single" w:sz="4" w:space="0" w:color="auto"/>
            </w:tcBorders>
            <w:shd w:val="clear" w:color="auto" w:fill="auto"/>
            <w:noWrap/>
            <w:vAlign w:val="center"/>
            <w:hideMark/>
          </w:tcPr>
          <w:p w14:paraId="2E813301" w14:textId="37FDA7EA"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32.24</w:t>
            </w:r>
          </w:p>
        </w:tc>
        <w:tc>
          <w:tcPr>
            <w:tcW w:w="1223" w:type="dxa"/>
            <w:tcBorders>
              <w:top w:val="nil"/>
              <w:left w:val="nil"/>
              <w:bottom w:val="single" w:sz="4" w:space="0" w:color="auto"/>
              <w:right w:val="single" w:sz="4" w:space="0" w:color="auto"/>
            </w:tcBorders>
            <w:shd w:val="clear" w:color="auto" w:fill="auto"/>
            <w:noWrap/>
            <w:vAlign w:val="center"/>
            <w:hideMark/>
          </w:tcPr>
          <w:p w14:paraId="2D8E7FF0" w14:textId="6A06EB8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33.28</w:t>
            </w:r>
          </w:p>
        </w:tc>
        <w:tc>
          <w:tcPr>
            <w:tcW w:w="1223" w:type="dxa"/>
            <w:tcBorders>
              <w:top w:val="nil"/>
              <w:left w:val="nil"/>
              <w:bottom w:val="single" w:sz="4" w:space="0" w:color="auto"/>
              <w:right w:val="single" w:sz="4" w:space="0" w:color="auto"/>
            </w:tcBorders>
            <w:shd w:val="clear" w:color="auto" w:fill="auto"/>
            <w:noWrap/>
            <w:vAlign w:val="center"/>
            <w:hideMark/>
          </w:tcPr>
          <w:p w14:paraId="4ECED41B" w14:textId="2F832169"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21.23</w:t>
            </w:r>
          </w:p>
        </w:tc>
        <w:tc>
          <w:tcPr>
            <w:tcW w:w="1011" w:type="dxa"/>
            <w:tcBorders>
              <w:top w:val="nil"/>
              <w:left w:val="nil"/>
              <w:bottom w:val="single" w:sz="4" w:space="0" w:color="auto"/>
              <w:right w:val="single" w:sz="4" w:space="0" w:color="auto"/>
            </w:tcBorders>
            <w:shd w:val="clear" w:color="auto" w:fill="auto"/>
            <w:noWrap/>
            <w:vAlign w:val="center"/>
            <w:hideMark/>
          </w:tcPr>
          <w:p w14:paraId="6FABF94E" w14:textId="1ADD6699"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0.75</w:t>
            </w:r>
          </w:p>
        </w:tc>
        <w:tc>
          <w:tcPr>
            <w:tcW w:w="1171" w:type="dxa"/>
            <w:tcBorders>
              <w:top w:val="nil"/>
              <w:left w:val="nil"/>
              <w:bottom w:val="single" w:sz="4" w:space="0" w:color="auto"/>
              <w:right w:val="single" w:sz="4" w:space="0" w:color="auto"/>
            </w:tcBorders>
            <w:shd w:val="clear" w:color="auto" w:fill="auto"/>
            <w:noWrap/>
            <w:vAlign w:val="center"/>
            <w:hideMark/>
          </w:tcPr>
          <w:p w14:paraId="33881BF3" w14:textId="6A81DC28"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2.47</w:t>
            </w:r>
          </w:p>
        </w:tc>
        <w:tc>
          <w:tcPr>
            <w:tcW w:w="1171" w:type="dxa"/>
            <w:tcBorders>
              <w:top w:val="nil"/>
              <w:left w:val="nil"/>
              <w:bottom w:val="single" w:sz="4" w:space="0" w:color="auto"/>
              <w:right w:val="single" w:sz="4" w:space="0" w:color="auto"/>
            </w:tcBorders>
            <w:shd w:val="clear" w:color="auto" w:fill="auto"/>
            <w:noWrap/>
            <w:vAlign w:val="center"/>
            <w:hideMark/>
          </w:tcPr>
          <w:p w14:paraId="07A50170" w14:textId="64F72D8C"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8.36</w:t>
            </w:r>
          </w:p>
        </w:tc>
        <w:tc>
          <w:tcPr>
            <w:tcW w:w="1172" w:type="dxa"/>
            <w:tcBorders>
              <w:top w:val="nil"/>
              <w:left w:val="nil"/>
              <w:bottom w:val="single" w:sz="4" w:space="0" w:color="auto"/>
              <w:right w:val="single" w:sz="4" w:space="0" w:color="auto"/>
            </w:tcBorders>
            <w:shd w:val="clear" w:color="auto" w:fill="auto"/>
            <w:noWrap/>
            <w:vAlign w:val="center"/>
            <w:hideMark/>
          </w:tcPr>
          <w:p w14:paraId="6034D617" w14:textId="52BECBF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4.74</w:t>
            </w:r>
          </w:p>
        </w:tc>
      </w:tr>
      <w:tr w:rsidR="00DA00F7" w:rsidRPr="00EA12CB" w14:paraId="2C92843E"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12B61B56" w14:textId="77777777" w:rsidR="00DA00F7" w:rsidRPr="00C33F44" w:rsidRDefault="00DA00F7" w:rsidP="00383157">
            <w:pPr>
              <w:rPr>
                <w:rFonts w:ascii="Calibri" w:eastAsia="宋体" w:hAnsi="Calibri" w:cs="Calibri"/>
                <w:b/>
                <w:bCs/>
                <w:lang w:eastAsia="zh-CN"/>
              </w:rPr>
            </w:pPr>
          </w:p>
        </w:tc>
        <w:tc>
          <w:tcPr>
            <w:tcW w:w="1461" w:type="dxa"/>
            <w:vMerge/>
            <w:tcBorders>
              <w:top w:val="nil"/>
              <w:left w:val="single" w:sz="4" w:space="0" w:color="auto"/>
              <w:bottom w:val="single" w:sz="4" w:space="0" w:color="auto"/>
              <w:right w:val="single" w:sz="4" w:space="0" w:color="auto"/>
            </w:tcBorders>
            <w:vAlign w:val="center"/>
            <w:hideMark/>
          </w:tcPr>
          <w:p w14:paraId="6F43711B" w14:textId="77777777" w:rsidR="00DA00F7" w:rsidRPr="00C33F44" w:rsidRDefault="00DA00F7" w:rsidP="00383157">
            <w:pPr>
              <w:rPr>
                <w:rFonts w:ascii="Calibri" w:eastAsia="宋体" w:hAnsi="Calibri" w:cs="Calibri"/>
                <w:b/>
                <w:bCs/>
                <w:color w:val="000000"/>
                <w:lang w:eastAsia="zh-CN"/>
              </w:rPr>
            </w:pPr>
          </w:p>
        </w:tc>
        <w:tc>
          <w:tcPr>
            <w:tcW w:w="1346" w:type="dxa"/>
            <w:tcBorders>
              <w:top w:val="nil"/>
              <w:left w:val="nil"/>
              <w:bottom w:val="single" w:sz="4" w:space="0" w:color="auto"/>
              <w:right w:val="single" w:sz="4" w:space="0" w:color="auto"/>
            </w:tcBorders>
            <w:shd w:val="clear" w:color="auto" w:fill="auto"/>
            <w:noWrap/>
            <w:vAlign w:val="center"/>
            <w:hideMark/>
          </w:tcPr>
          <w:p w14:paraId="095701DD" w14:textId="77777777" w:rsidR="00DA00F7" w:rsidRPr="00C33F44" w:rsidRDefault="00DA00F7"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23" w:type="dxa"/>
            <w:tcBorders>
              <w:top w:val="nil"/>
              <w:left w:val="nil"/>
              <w:bottom w:val="single" w:sz="4" w:space="0" w:color="auto"/>
              <w:right w:val="single" w:sz="4" w:space="0" w:color="auto"/>
            </w:tcBorders>
            <w:shd w:val="clear" w:color="auto" w:fill="auto"/>
            <w:noWrap/>
            <w:vAlign w:val="center"/>
            <w:hideMark/>
          </w:tcPr>
          <w:p w14:paraId="69EF21B9" w14:textId="6E388866"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7.84</w:t>
            </w:r>
          </w:p>
        </w:tc>
        <w:tc>
          <w:tcPr>
            <w:tcW w:w="1223" w:type="dxa"/>
            <w:tcBorders>
              <w:top w:val="nil"/>
              <w:left w:val="nil"/>
              <w:bottom w:val="single" w:sz="4" w:space="0" w:color="auto"/>
              <w:right w:val="single" w:sz="4" w:space="0" w:color="auto"/>
            </w:tcBorders>
            <w:shd w:val="clear" w:color="auto" w:fill="auto"/>
            <w:noWrap/>
            <w:vAlign w:val="center"/>
            <w:hideMark/>
          </w:tcPr>
          <w:p w14:paraId="15ED9704" w14:textId="63C7BC20"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21.85</w:t>
            </w:r>
          </w:p>
        </w:tc>
        <w:tc>
          <w:tcPr>
            <w:tcW w:w="1223" w:type="dxa"/>
            <w:tcBorders>
              <w:top w:val="nil"/>
              <w:left w:val="nil"/>
              <w:bottom w:val="single" w:sz="4" w:space="0" w:color="auto"/>
              <w:right w:val="single" w:sz="4" w:space="0" w:color="auto"/>
            </w:tcBorders>
            <w:shd w:val="clear" w:color="auto" w:fill="auto"/>
            <w:noWrap/>
            <w:vAlign w:val="center"/>
            <w:hideMark/>
          </w:tcPr>
          <w:p w14:paraId="56C74201" w14:textId="218189F2"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24.07</w:t>
            </w:r>
          </w:p>
        </w:tc>
        <w:tc>
          <w:tcPr>
            <w:tcW w:w="1223" w:type="dxa"/>
            <w:tcBorders>
              <w:top w:val="nil"/>
              <w:left w:val="nil"/>
              <w:bottom w:val="single" w:sz="4" w:space="0" w:color="auto"/>
              <w:right w:val="single" w:sz="4" w:space="0" w:color="auto"/>
            </w:tcBorders>
            <w:shd w:val="clear" w:color="auto" w:fill="auto"/>
            <w:noWrap/>
            <w:vAlign w:val="center"/>
            <w:hideMark/>
          </w:tcPr>
          <w:p w14:paraId="353BFA21" w14:textId="6C881609"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17.55</w:t>
            </w:r>
          </w:p>
        </w:tc>
        <w:tc>
          <w:tcPr>
            <w:tcW w:w="1011" w:type="dxa"/>
            <w:tcBorders>
              <w:top w:val="nil"/>
              <w:left w:val="nil"/>
              <w:bottom w:val="single" w:sz="4" w:space="0" w:color="auto"/>
              <w:right w:val="single" w:sz="4" w:space="0" w:color="auto"/>
            </w:tcBorders>
            <w:shd w:val="clear" w:color="auto" w:fill="auto"/>
            <w:noWrap/>
            <w:vAlign w:val="center"/>
            <w:hideMark/>
          </w:tcPr>
          <w:p w14:paraId="58F78EB1" w14:textId="444BC3BF"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3.36</w:t>
            </w:r>
          </w:p>
        </w:tc>
        <w:tc>
          <w:tcPr>
            <w:tcW w:w="1171" w:type="dxa"/>
            <w:tcBorders>
              <w:top w:val="nil"/>
              <w:left w:val="nil"/>
              <w:bottom w:val="single" w:sz="4" w:space="0" w:color="auto"/>
              <w:right w:val="single" w:sz="4" w:space="0" w:color="auto"/>
            </w:tcBorders>
            <w:shd w:val="clear" w:color="auto" w:fill="auto"/>
            <w:noWrap/>
            <w:vAlign w:val="center"/>
            <w:hideMark/>
          </w:tcPr>
          <w:p w14:paraId="2C29F9D0" w14:textId="2C44D61B"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5.3</w:t>
            </w:r>
          </w:p>
        </w:tc>
        <w:tc>
          <w:tcPr>
            <w:tcW w:w="1171" w:type="dxa"/>
            <w:tcBorders>
              <w:top w:val="nil"/>
              <w:left w:val="nil"/>
              <w:bottom w:val="single" w:sz="4" w:space="0" w:color="auto"/>
              <w:right w:val="single" w:sz="4" w:space="0" w:color="auto"/>
            </w:tcBorders>
            <w:shd w:val="clear" w:color="auto" w:fill="auto"/>
            <w:noWrap/>
            <w:vAlign w:val="center"/>
            <w:hideMark/>
          </w:tcPr>
          <w:p w14:paraId="61616E69" w14:textId="2F0EF776"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8.26</w:t>
            </w:r>
          </w:p>
        </w:tc>
        <w:tc>
          <w:tcPr>
            <w:tcW w:w="1172" w:type="dxa"/>
            <w:tcBorders>
              <w:top w:val="nil"/>
              <w:left w:val="nil"/>
              <w:bottom w:val="single" w:sz="4" w:space="0" w:color="auto"/>
              <w:right w:val="single" w:sz="4" w:space="0" w:color="auto"/>
            </w:tcBorders>
            <w:shd w:val="clear" w:color="auto" w:fill="auto"/>
            <w:noWrap/>
            <w:vAlign w:val="center"/>
            <w:hideMark/>
          </w:tcPr>
          <w:p w14:paraId="71D5A7C7" w14:textId="45A70722" w:rsidR="00DA00F7" w:rsidRPr="00C33F44" w:rsidRDefault="00DA00F7"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5.97</w:t>
            </w:r>
          </w:p>
        </w:tc>
      </w:tr>
      <w:tr w:rsidR="007A1A6C" w:rsidRPr="00EA12CB" w14:paraId="1B8B6BBE"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0BE7F73F" w14:textId="77777777" w:rsidR="007A1A6C" w:rsidRPr="00C33F44" w:rsidRDefault="007A1A6C" w:rsidP="00383157">
            <w:pPr>
              <w:rPr>
                <w:rFonts w:ascii="Calibri" w:eastAsia="宋体" w:hAnsi="Calibri" w:cs="Calibri"/>
                <w:b/>
                <w:bCs/>
                <w:lang w:eastAsia="zh-CN"/>
              </w:rPr>
            </w:pPr>
          </w:p>
        </w:tc>
        <w:tc>
          <w:tcPr>
            <w:tcW w:w="1461"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D04F29E" w14:textId="77777777" w:rsidR="007A1A6C" w:rsidRPr="00C33F44" w:rsidRDefault="007A1A6C" w:rsidP="00383157">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346" w:type="dxa"/>
            <w:tcBorders>
              <w:top w:val="nil"/>
              <w:left w:val="nil"/>
              <w:bottom w:val="single" w:sz="4" w:space="0" w:color="auto"/>
              <w:right w:val="single" w:sz="4" w:space="0" w:color="auto"/>
            </w:tcBorders>
            <w:shd w:val="clear" w:color="auto" w:fill="auto"/>
            <w:noWrap/>
            <w:vAlign w:val="center"/>
            <w:hideMark/>
          </w:tcPr>
          <w:p w14:paraId="21DC8339" w14:textId="77777777" w:rsidR="007A1A6C" w:rsidRPr="00C33F44" w:rsidRDefault="007A1A6C" w:rsidP="00383157">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23" w:type="dxa"/>
            <w:tcBorders>
              <w:top w:val="nil"/>
              <w:left w:val="nil"/>
              <w:bottom w:val="single" w:sz="4" w:space="0" w:color="auto"/>
              <w:right w:val="single" w:sz="4" w:space="0" w:color="auto"/>
            </w:tcBorders>
            <w:shd w:val="clear" w:color="auto" w:fill="auto"/>
            <w:noWrap/>
            <w:vAlign w:val="center"/>
            <w:hideMark/>
          </w:tcPr>
          <w:p w14:paraId="23A2E3CC" w14:textId="499ED103"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6.03</w:t>
            </w:r>
          </w:p>
        </w:tc>
        <w:tc>
          <w:tcPr>
            <w:tcW w:w="1223" w:type="dxa"/>
            <w:tcBorders>
              <w:top w:val="nil"/>
              <w:left w:val="nil"/>
              <w:bottom w:val="single" w:sz="4" w:space="0" w:color="auto"/>
              <w:right w:val="single" w:sz="4" w:space="0" w:color="auto"/>
            </w:tcBorders>
            <w:shd w:val="clear" w:color="auto" w:fill="auto"/>
            <w:noWrap/>
            <w:vAlign w:val="center"/>
            <w:hideMark/>
          </w:tcPr>
          <w:p w14:paraId="3B09C487" w14:textId="63D681F1"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41.29</w:t>
            </w:r>
          </w:p>
        </w:tc>
        <w:tc>
          <w:tcPr>
            <w:tcW w:w="1223" w:type="dxa"/>
            <w:tcBorders>
              <w:top w:val="nil"/>
              <w:left w:val="nil"/>
              <w:bottom w:val="single" w:sz="4" w:space="0" w:color="auto"/>
              <w:right w:val="single" w:sz="4" w:space="0" w:color="auto"/>
            </w:tcBorders>
            <w:shd w:val="clear" w:color="auto" w:fill="auto"/>
            <w:noWrap/>
            <w:vAlign w:val="center"/>
            <w:hideMark/>
          </w:tcPr>
          <w:p w14:paraId="00C54A76" w14:textId="45B292E4"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44.39</w:t>
            </w:r>
          </w:p>
        </w:tc>
        <w:tc>
          <w:tcPr>
            <w:tcW w:w="1223" w:type="dxa"/>
            <w:tcBorders>
              <w:top w:val="nil"/>
              <w:left w:val="nil"/>
              <w:bottom w:val="single" w:sz="4" w:space="0" w:color="auto"/>
              <w:right w:val="single" w:sz="4" w:space="0" w:color="auto"/>
            </w:tcBorders>
            <w:shd w:val="clear" w:color="auto" w:fill="auto"/>
            <w:noWrap/>
            <w:vAlign w:val="center"/>
            <w:hideMark/>
          </w:tcPr>
          <w:p w14:paraId="2BC6350F" w14:textId="70536480"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37.52</w:t>
            </w:r>
          </w:p>
        </w:tc>
        <w:tc>
          <w:tcPr>
            <w:tcW w:w="1011" w:type="dxa"/>
            <w:tcBorders>
              <w:top w:val="nil"/>
              <w:left w:val="nil"/>
              <w:bottom w:val="single" w:sz="4" w:space="0" w:color="auto"/>
              <w:right w:val="single" w:sz="4" w:space="0" w:color="auto"/>
            </w:tcBorders>
            <w:shd w:val="clear" w:color="auto" w:fill="auto"/>
            <w:noWrap/>
            <w:vAlign w:val="center"/>
            <w:hideMark/>
          </w:tcPr>
          <w:p w14:paraId="6DEE5006" w14:textId="35BF889D"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1.74</w:t>
            </w:r>
          </w:p>
        </w:tc>
        <w:tc>
          <w:tcPr>
            <w:tcW w:w="1171" w:type="dxa"/>
            <w:tcBorders>
              <w:top w:val="nil"/>
              <w:left w:val="nil"/>
              <w:bottom w:val="single" w:sz="4" w:space="0" w:color="auto"/>
              <w:right w:val="single" w:sz="4" w:space="0" w:color="auto"/>
            </w:tcBorders>
            <w:shd w:val="clear" w:color="auto" w:fill="auto"/>
            <w:noWrap/>
            <w:vAlign w:val="center"/>
            <w:hideMark/>
          </w:tcPr>
          <w:p w14:paraId="6A80D7C6" w14:textId="70216E89"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9.75</w:t>
            </w:r>
          </w:p>
        </w:tc>
        <w:tc>
          <w:tcPr>
            <w:tcW w:w="1171" w:type="dxa"/>
            <w:tcBorders>
              <w:top w:val="nil"/>
              <w:left w:val="nil"/>
              <w:bottom w:val="single" w:sz="4" w:space="0" w:color="auto"/>
              <w:right w:val="single" w:sz="4" w:space="0" w:color="auto"/>
            </w:tcBorders>
            <w:shd w:val="clear" w:color="auto" w:fill="auto"/>
            <w:noWrap/>
            <w:vAlign w:val="center"/>
            <w:hideMark/>
          </w:tcPr>
          <w:p w14:paraId="6BE2A410" w14:textId="3A3BB280"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11.22</w:t>
            </w:r>
          </w:p>
        </w:tc>
        <w:tc>
          <w:tcPr>
            <w:tcW w:w="1172" w:type="dxa"/>
            <w:tcBorders>
              <w:top w:val="nil"/>
              <w:left w:val="nil"/>
              <w:bottom w:val="single" w:sz="4" w:space="0" w:color="auto"/>
              <w:right w:val="single" w:sz="4" w:space="0" w:color="auto"/>
            </w:tcBorders>
            <w:shd w:val="clear" w:color="auto" w:fill="auto"/>
            <w:noWrap/>
            <w:vAlign w:val="center"/>
            <w:hideMark/>
          </w:tcPr>
          <w:p w14:paraId="70BCF18C" w14:textId="50D95DE8"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8.99</w:t>
            </w:r>
          </w:p>
        </w:tc>
      </w:tr>
      <w:tr w:rsidR="007A1A6C" w:rsidRPr="00EA12CB" w14:paraId="43169C7F" w14:textId="77777777" w:rsidTr="00383157">
        <w:trPr>
          <w:trHeight w:val="247"/>
          <w:jc w:val="center"/>
        </w:trPr>
        <w:tc>
          <w:tcPr>
            <w:tcW w:w="1364" w:type="dxa"/>
            <w:vMerge/>
            <w:tcBorders>
              <w:top w:val="nil"/>
              <w:left w:val="single" w:sz="4" w:space="0" w:color="auto"/>
              <w:bottom w:val="single" w:sz="4" w:space="0" w:color="auto"/>
              <w:right w:val="single" w:sz="4" w:space="0" w:color="auto"/>
            </w:tcBorders>
            <w:vAlign w:val="center"/>
            <w:hideMark/>
          </w:tcPr>
          <w:p w14:paraId="4EB11072" w14:textId="77777777" w:rsidR="007A1A6C" w:rsidRPr="00C33F44" w:rsidRDefault="007A1A6C" w:rsidP="00383157">
            <w:pPr>
              <w:rPr>
                <w:rFonts w:ascii="Calibri" w:eastAsia="宋体" w:hAnsi="Calibri" w:cs="Calibri"/>
                <w:b/>
                <w:bCs/>
                <w:lang w:eastAsia="zh-CN"/>
              </w:rPr>
            </w:pPr>
          </w:p>
        </w:tc>
        <w:tc>
          <w:tcPr>
            <w:tcW w:w="1461" w:type="dxa"/>
            <w:vMerge/>
            <w:tcBorders>
              <w:top w:val="nil"/>
              <w:left w:val="single" w:sz="4" w:space="0" w:color="auto"/>
              <w:bottom w:val="single" w:sz="4" w:space="0" w:color="auto"/>
              <w:right w:val="single" w:sz="4" w:space="0" w:color="auto"/>
            </w:tcBorders>
            <w:vAlign w:val="center"/>
            <w:hideMark/>
          </w:tcPr>
          <w:p w14:paraId="79D0B6A2" w14:textId="77777777" w:rsidR="007A1A6C" w:rsidRPr="00C33F44" w:rsidRDefault="007A1A6C" w:rsidP="00383157">
            <w:pPr>
              <w:rPr>
                <w:rFonts w:ascii="Calibri" w:eastAsia="宋体" w:hAnsi="Calibri" w:cs="Calibri"/>
                <w:b/>
                <w:bCs/>
                <w:color w:val="000000"/>
                <w:lang w:eastAsia="zh-CN"/>
              </w:rPr>
            </w:pPr>
          </w:p>
        </w:tc>
        <w:tc>
          <w:tcPr>
            <w:tcW w:w="1346" w:type="dxa"/>
            <w:tcBorders>
              <w:top w:val="nil"/>
              <w:left w:val="nil"/>
              <w:bottom w:val="single" w:sz="4" w:space="0" w:color="auto"/>
              <w:right w:val="single" w:sz="4" w:space="0" w:color="auto"/>
            </w:tcBorders>
            <w:shd w:val="clear" w:color="auto" w:fill="auto"/>
            <w:noWrap/>
            <w:vAlign w:val="center"/>
            <w:hideMark/>
          </w:tcPr>
          <w:p w14:paraId="56FB6128" w14:textId="77777777" w:rsidR="007A1A6C" w:rsidRPr="00C33F44" w:rsidRDefault="007A1A6C" w:rsidP="00383157">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23" w:type="dxa"/>
            <w:tcBorders>
              <w:top w:val="nil"/>
              <w:left w:val="nil"/>
              <w:bottom w:val="single" w:sz="4" w:space="0" w:color="auto"/>
              <w:right w:val="single" w:sz="4" w:space="0" w:color="auto"/>
            </w:tcBorders>
            <w:shd w:val="clear" w:color="auto" w:fill="auto"/>
            <w:noWrap/>
            <w:vAlign w:val="center"/>
            <w:hideMark/>
          </w:tcPr>
          <w:p w14:paraId="04CB2290" w14:textId="1A089001"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22.69</w:t>
            </w:r>
          </w:p>
        </w:tc>
        <w:tc>
          <w:tcPr>
            <w:tcW w:w="1223" w:type="dxa"/>
            <w:tcBorders>
              <w:top w:val="nil"/>
              <w:left w:val="nil"/>
              <w:bottom w:val="single" w:sz="4" w:space="0" w:color="auto"/>
              <w:right w:val="single" w:sz="4" w:space="0" w:color="auto"/>
            </w:tcBorders>
            <w:shd w:val="clear" w:color="auto" w:fill="auto"/>
            <w:noWrap/>
            <w:vAlign w:val="center"/>
            <w:hideMark/>
          </w:tcPr>
          <w:p w14:paraId="7FF9986B" w14:textId="0B3381FA"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38.11</w:t>
            </w:r>
          </w:p>
        </w:tc>
        <w:tc>
          <w:tcPr>
            <w:tcW w:w="1223" w:type="dxa"/>
            <w:tcBorders>
              <w:top w:val="nil"/>
              <w:left w:val="nil"/>
              <w:bottom w:val="single" w:sz="4" w:space="0" w:color="auto"/>
              <w:right w:val="single" w:sz="4" w:space="0" w:color="auto"/>
            </w:tcBorders>
            <w:shd w:val="clear" w:color="auto" w:fill="auto"/>
            <w:noWrap/>
            <w:vAlign w:val="center"/>
            <w:hideMark/>
          </w:tcPr>
          <w:p w14:paraId="25594439" w14:textId="014308E1"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40.83</w:t>
            </w:r>
          </w:p>
        </w:tc>
        <w:tc>
          <w:tcPr>
            <w:tcW w:w="1223" w:type="dxa"/>
            <w:tcBorders>
              <w:top w:val="nil"/>
              <w:left w:val="nil"/>
              <w:bottom w:val="single" w:sz="4" w:space="0" w:color="auto"/>
              <w:right w:val="single" w:sz="4" w:space="0" w:color="auto"/>
            </w:tcBorders>
            <w:shd w:val="clear" w:color="auto" w:fill="auto"/>
            <w:noWrap/>
            <w:vAlign w:val="center"/>
            <w:hideMark/>
          </w:tcPr>
          <w:p w14:paraId="6C9B0237" w14:textId="4EBF74C9"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36.11</w:t>
            </w:r>
          </w:p>
        </w:tc>
        <w:tc>
          <w:tcPr>
            <w:tcW w:w="1011" w:type="dxa"/>
            <w:tcBorders>
              <w:top w:val="nil"/>
              <w:left w:val="nil"/>
              <w:bottom w:val="single" w:sz="4" w:space="0" w:color="auto"/>
              <w:right w:val="single" w:sz="4" w:space="0" w:color="auto"/>
            </w:tcBorders>
            <w:shd w:val="clear" w:color="auto" w:fill="auto"/>
            <w:noWrap/>
            <w:vAlign w:val="center"/>
            <w:hideMark/>
          </w:tcPr>
          <w:p w14:paraId="11B0EB13" w14:textId="635E8ADB"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7.74</w:t>
            </w:r>
          </w:p>
        </w:tc>
        <w:tc>
          <w:tcPr>
            <w:tcW w:w="1171" w:type="dxa"/>
            <w:tcBorders>
              <w:top w:val="nil"/>
              <w:left w:val="nil"/>
              <w:bottom w:val="single" w:sz="4" w:space="0" w:color="auto"/>
              <w:right w:val="single" w:sz="4" w:space="0" w:color="auto"/>
            </w:tcBorders>
            <w:shd w:val="clear" w:color="auto" w:fill="auto"/>
            <w:noWrap/>
            <w:vAlign w:val="center"/>
            <w:hideMark/>
          </w:tcPr>
          <w:p w14:paraId="4B36EB61" w14:textId="0B7ED938"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10.06</w:t>
            </w:r>
          </w:p>
        </w:tc>
        <w:tc>
          <w:tcPr>
            <w:tcW w:w="1171" w:type="dxa"/>
            <w:tcBorders>
              <w:top w:val="nil"/>
              <w:left w:val="nil"/>
              <w:bottom w:val="single" w:sz="4" w:space="0" w:color="auto"/>
              <w:right w:val="single" w:sz="4" w:space="0" w:color="auto"/>
            </w:tcBorders>
            <w:shd w:val="clear" w:color="auto" w:fill="auto"/>
            <w:noWrap/>
            <w:vAlign w:val="center"/>
            <w:hideMark/>
          </w:tcPr>
          <w:p w14:paraId="14F0B9EA" w14:textId="26DC2829"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11.25</w:t>
            </w:r>
          </w:p>
        </w:tc>
        <w:tc>
          <w:tcPr>
            <w:tcW w:w="1172" w:type="dxa"/>
            <w:tcBorders>
              <w:top w:val="nil"/>
              <w:left w:val="nil"/>
              <w:bottom w:val="single" w:sz="4" w:space="0" w:color="auto"/>
              <w:right w:val="single" w:sz="4" w:space="0" w:color="auto"/>
            </w:tcBorders>
            <w:shd w:val="clear" w:color="auto" w:fill="auto"/>
            <w:noWrap/>
            <w:vAlign w:val="center"/>
            <w:hideMark/>
          </w:tcPr>
          <w:p w14:paraId="7218F908" w14:textId="26159842" w:rsidR="007A1A6C" w:rsidRPr="00C33F44" w:rsidRDefault="007A1A6C" w:rsidP="00383157">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9.89</w:t>
            </w:r>
          </w:p>
        </w:tc>
      </w:tr>
    </w:tbl>
    <w:p w14:paraId="557E7FE3" w14:textId="30B1ADCC" w:rsidR="00383157" w:rsidRDefault="007A1A6C" w:rsidP="00383157">
      <w:pPr>
        <w:pStyle w:val="a7"/>
        <w:jc w:val="center"/>
        <w:rPr>
          <w:rFonts w:eastAsiaTheme="minorEastAsia"/>
          <w:lang w:eastAsia="zh-CN"/>
        </w:rPr>
      </w:pPr>
      <w:r>
        <w:rPr>
          <w:noProof/>
          <w:lang w:val="en-US" w:eastAsia="zh-CN"/>
        </w:rPr>
        <w:lastRenderedPageBreak/>
        <w:drawing>
          <wp:inline distT="0" distB="0" distL="0" distR="0" wp14:anchorId="7B329361" wp14:editId="139D85AC">
            <wp:extent cx="4360244" cy="2387065"/>
            <wp:effectExtent l="0" t="0" r="21590" b="13335"/>
            <wp:docPr id="304" name="图表 30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Pr="007A1A6C">
        <w:rPr>
          <w:noProof/>
          <w:lang w:eastAsia="zh-CN"/>
        </w:rPr>
        <w:t xml:space="preserve"> </w:t>
      </w:r>
      <w:r w:rsidR="00BD674C">
        <w:rPr>
          <w:rFonts w:eastAsiaTheme="minorEastAsia" w:hint="eastAsia"/>
          <w:noProof/>
          <w:lang w:eastAsia="zh-CN"/>
        </w:rPr>
        <w:t xml:space="preserve">    </w:t>
      </w:r>
      <w:r>
        <w:rPr>
          <w:noProof/>
          <w:lang w:val="en-US" w:eastAsia="zh-CN"/>
        </w:rPr>
        <w:drawing>
          <wp:inline distT="0" distB="0" distL="0" distR="0" wp14:anchorId="01A97583" wp14:editId="083B1252">
            <wp:extent cx="4292868" cy="2406316"/>
            <wp:effectExtent l="0" t="0" r="12700" b="13335"/>
            <wp:docPr id="305" name="图表 30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8D3D4B8" w14:textId="77777777" w:rsidR="00383157" w:rsidRDefault="00383157" w:rsidP="00383157">
      <w:pPr>
        <w:jc w:val="center"/>
        <w:rPr>
          <w:rFonts w:eastAsiaTheme="minorEastAsia"/>
          <w:lang w:val="en-GB" w:eastAsia="zh-CN"/>
        </w:rPr>
      </w:pPr>
      <w:r>
        <w:rPr>
          <w:rFonts w:eastAsiaTheme="minorEastAsia" w:hint="eastAsia"/>
          <w:lang w:val="en-GB" w:eastAsia="zh-CN"/>
        </w:rPr>
        <w:t>Low load</w:t>
      </w:r>
    </w:p>
    <w:p w14:paraId="31946B70" w14:textId="63428112" w:rsidR="00383157" w:rsidRDefault="007A1A6C" w:rsidP="00383157">
      <w:pPr>
        <w:pStyle w:val="a7"/>
        <w:jc w:val="center"/>
        <w:rPr>
          <w:rFonts w:eastAsiaTheme="minorEastAsia"/>
          <w:lang w:eastAsia="zh-CN"/>
        </w:rPr>
      </w:pPr>
      <w:r>
        <w:rPr>
          <w:noProof/>
          <w:lang w:val="en-US" w:eastAsia="zh-CN"/>
        </w:rPr>
        <w:drawing>
          <wp:inline distT="0" distB="0" distL="0" distR="0" wp14:anchorId="6E6EA524" wp14:editId="72C92A26">
            <wp:extent cx="4389120" cy="2521819"/>
            <wp:effectExtent l="0" t="0" r="11430" b="12065"/>
            <wp:docPr id="306" name="图表 30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7A1A6C">
        <w:rPr>
          <w:noProof/>
          <w:lang w:eastAsia="zh-CN"/>
        </w:rPr>
        <w:t xml:space="preserve"> </w:t>
      </w:r>
      <w:r w:rsidR="00134460">
        <w:rPr>
          <w:rFonts w:eastAsiaTheme="minorEastAsia" w:hint="eastAsia"/>
          <w:noProof/>
          <w:lang w:eastAsia="zh-CN"/>
        </w:rPr>
        <w:t xml:space="preserve">    </w:t>
      </w:r>
      <w:r>
        <w:rPr>
          <w:noProof/>
          <w:lang w:val="en-US" w:eastAsia="zh-CN"/>
        </w:rPr>
        <w:drawing>
          <wp:inline distT="0" distB="0" distL="0" distR="0" wp14:anchorId="74C56EFE" wp14:editId="79A2281B">
            <wp:extent cx="4312118" cy="2502568"/>
            <wp:effectExtent l="0" t="0" r="12700" b="12065"/>
            <wp:docPr id="307" name="图表 30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5EA844D" w14:textId="77777777" w:rsidR="00383157" w:rsidRDefault="00383157" w:rsidP="00383157">
      <w:pPr>
        <w:jc w:val="center"/>
        <w:rPr>
          <w:rFonts w:eastAsiaTheme="minorEastAsia"/>
          <w:lang w:val="en-GB" w:eastAsia="zh-CN"/>
        </w:rPr>
      </w:pPr>
      <w:r>
        <w:rPr>
          <w:rFonts w:eastAsiaTheme="minorEastAsia" w:hint="eastAsia"/>
          <w:lang w:val="en-GB" w:eastAsia="zh-CN"/>
        </w:rPr>
        <w:t>Median load</w:t>
      </w:r>
    </w:p>
    <w:p w14:paraId="41249F8A" w14:textId="77777777" w:rsidR="00362F64" w:rsidRDefault="00362F64" w:rsidP="00383157">
      <w:pPr>
        <w:jc w:val="center"/>
        <w:rPr>
          <w:rFonts w:eastAsiaTheme="minorEastAsia"/>
          <w:lang w:val="en-GB" w:eastAsia="zh-CN"/>
        </w:rPr>
      </w:pPr>
    </w:p>
    <w:p w14:paraId="30E244EE" w14:textId="5BEB0CCF" w:rsidR="00383157" w:rsidRDefault="007A1A6C" w:rsidP="00383157">
      <w:pPr>
        <w:pStyle w:val="a7"/>
        <w:jc w:val="center"/>
        <w:rPr>
          <w:rFonts w:eastAsiaTheme="minorEastAsia"/>
          <w:lang w:eastAsia="zh-CN"/>
        </w:rPr>
      </w:pPr>
      <w:r>
        <w:rPr>
          <w:noProof/>
          <w:lang w:val="en-US" w:eastAsia="zh-CN"/>
        </w:rPr>
        <w:lastRenderedPageBreak/>
        <w:drawing>
          <wp:inline distT="0" distB="0" distL="0" distR="0" wp14:anchorId="4AED5BFD" wp14:editId="0128F069">
            <wp:extent cx="4148489" cy="2348564"/>
            <wp:effectExtent l="0" t="0" r="23495" b="13970"/>
            <wp:docPr id="308" name="图表 3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Pr="007A1A6C">
        <w:rPr>
          <w:noProof/>
          <w:lang w:eastAsia="zh-CN"/>
        </w:rPr>
        <w:t xml:space="preserve"> </w:t>
      </w:r>
      <w:r w:rsidR="00134460">
        <w:rPr>
          <w:rFonts w:eastAsiaTheme="minorEastAsia" w:hint="eastAsia"/>
          <w:noProof/>
          <w:lang w:eastAsia="zh-CN"/>
        </w:rPr>
        <w:t xml:space="preserve">    </w:t>
      </w:r>
      <w:r>
        <w:rPr>
          <w:noProof/>
          <w:lang w:val="en-US" w:eastAsia="zh-CN"/>
        </w:rPr>
        <w:drawing>
          <wp:inline distT="0" distB="0" distL="0" distR="0" wp14:anchorId="2F95C685" wp14:editId="6E3BEF30">
            <wp:extent cx="4108862" cy="2363190"/>
            <wp:effectExtent l="0" t="0" r="25400" b="18415"/>
            <wp:docPr id="309" name="图表 30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37B38D2" w14:textId="77777777" w:rsidR="00383157" w:rsidRDefault="00383157" w:rsidP="00383157">
      <w:pPr>
        <w:pStyle w:val="a7"/>
        <w:jc w:val="center"/>
        <w:rPr>
          <w:rFonts w:eastAsiaTheme="minorEastAsia"/>
          <w:lang w:eastAsia="zh-CN"/>
        </w:rPr>
      </w:pPr>
      <w:r>
        <w:rPr>
          <w:rFonts w:eastAsiaTheme="minorEastAsia" w:hint="eastAsia"/>
          <w:lang w:eastAsia="zh-CN"/>
        </w:rPr>
        <w:t>High load</w:t>
      </w:r>
    </w:p>
    <w:p w14:paraId="593FD2BD" w14:textId="37C5F42E" w:rsidR="00383157" w:rsidRPr="00F658E8" w:rsidRDefault="00383157" w:rsidP="00383157">
      <w:pPr>
        <w:pStyle w:val="a7"/>
        <w:jc w:val="center"/>
        <w:rPr>
          <w:rFonts w:eastAsiaTheme="minorEastAsia"/>
          <w:lang w:eastAsia="zh-CN"/>
        </w:rPr>
      </w:pPr>
      <w:bookmarkStart w:id="24" w:name="_Ref127286915"/>
      <w:r>
        <w:t xml:space="preserve">Figure </w:t>
      </w:r>
      <w:r>
        <w:fldChar w:fldCharType="begin"/>
      </w:r>
      <w:r>
        <w:instrText xml:space="preserve"> SEQ Figure \* ARABIC </w:instrText>
      </w:r>
      <w:r>
        <w:fldChar w:fldCharType="separate"/>
      </w:r>
      <w:r w:rsidR="001E5F78">
        <w:rPr>
          <w:noProof/>
        </w:rPr>
        <w:t>8</w:t>
      </w:r>
      <w:r>
        <w:fldChar w:fldCharType="end"/>
      </w:r>
      <w:bookmarkEnd w:id="24"/>
      <w:r w:rsidRPr="000A4E8E">
        <w:t xml:space="preserve">: UPT results for </w:t>
      </w:r>
      <w:r>
        <w:rPr>
          <w:rFonts w:eastAsiaTheme="minorEastAsia" w:hint="eastAsia"/>
          <w:lang w:eastAsia="zh-CN"/>
        </w:rPr>
        <w:t>urban macro</w:t>
      </w:r>
    </w:p>
    <w:p w14:paraId="00847FA5" w14:textId="29D25DAA" w:rsidR="00383157" w:rsidRPr="000C62B2" w:rsidRDefault="00383157" w:rsidP="00383157">
      <w:pPr>
        <w:spacing w:beforeLines="50" w:before="120"/>
        <w:jc w:val="both"/>
        <w:rPr>
          <w:rFonts w:eastAsiaTheme="minorEastAsia"/>
          <w:bCs/>
          <w:lang w:eastAsia="zh-CN"/>
        </w:rPr>
      </w:pPr>
      <w:r w:rsidRPr="000C62B2">
        <w:rPr>
          <w:rFonts w:eastAsiaTheme="minorEastAsia"/>
          <w:bCs/>
          <w:lang w:eastAsia="zh-CN"/>
        </w:rPr>
        <w:t>As can be seen</w:t>
      </w:r>
      <w:r w:rsidRPr="005040BE">
        <w:rPr>
          <w:rFonts w:eastAsiaTheme="minorEastAsia"/>
          <w:lang w:val="en-GB" w:eastAsia="zh-CN"/>
        </w:rPr>
        <w:t xml:space="preserve"> </w:t>
      </w:r>
      <w:r>
        <w:rPr>
          <w:rFonts w:eastAsiaTheme="minorEastAsia" w:hint="eastAsia"/>
          <w:lang w:val="en-GB" w:eastAsia="zh-CN"/>
        </w:rPr>
        <w:t>from</w:t>
      </w:r>
      <w:r w:rsidR="00757AAB">
        <w:rPr>
          <w:rFonts w:eastAsiaTheme="minorEastAsia" w:hint="eastAsia"/>
          <w:lang w:val="en-GB" w:eastAsia="zh-CN"/>
        </w:rPr>
        <w:t xml:space="preserve"> </w:t>
      </w:r>
      <w:r w:rsidR="00757AAB">
        <w:rPr>
          <w:rFonts w:eastAsiaTheme="minorEastAsia"/>
          <w:lang w:val="en-GB" w:eastAsia="zh-CN"/>
        </w:rPr>
        <w:fldChar w:fldCharType="begin"/>
      </w:r>
      <w:r w:rsidR="00757AAB">
        <w:rPr>
          <w:rFonts w:eastAsiaTheme="minorEastAsia"/>
          <w:lang w:val="en-GB" w:eastAsia="zh-CN"/>
        </w:rPr>
        <w:instrText xml:space="preserve"> </w:instrText>
      </w:r>
      <w:r w:rsidR="00757AAB">
        <w:rPr>
          <w:rFonts w:eastAsiaTheme="minorEastAsia" w:hint="eastAsia"/>
          <w:lang w:val="en-GB" w:eastAsia="zh-CN"/>
        </w:rPr>
        <w:instrText>REF _Ref127286928 \h</w:instrText>
      </w:r>
      <w:r w:rsidR="00757AAB">
        <w:rPr>
          <w:rFonts w:eastAsiaTheme="minorEastAsia"/>
          <w:lang w:val="en-GB" w:eastAsia="zh-CN"/>
        </w:rPr>
        <w:instrText xml:space="preserve"> </w:instrText>
      </w:r>
      <w:r w:rsidR="00757AAB">
        <w:rPr>
          <w:rFonts w:eastAsiaTheme="minorEastAsia"/>
          <w:lang w:val="en-GB" w:eastAsia="zh-CN"/>
        </w:rPr>
      </w:r>
      <w:r w:rsidR="00757AAB">
        <w:rPr>
          <w:rFonts w:eastAsiaTheme="minorEastAsia"/>
          <w:lang w:val="en-GB" w:eastAsia="zh-CN"/>
        </w:rPr>
        <w:fldChar w:fldCharType="separate"/>
      </w:r>
      <w:r w:rsidR="001E5F78">
        <w:t xml:space="preserve">Table </w:t>
      </w:r>
      <w:r w:rsidR="001E5F78">
        <w:rPr>
          <w:noProof/>
        </w:rPr>
        <w:t>10</w:t>
      </w:r>
      <w:r w:rsidR="00757AAB">
        <w:rPr>
          <w:rFonts w:eastAsiaTheme="minorEastAsia"/>
          <w:lang w:val="en-GB" w:eastAsia="zh-CN"/>
        </w:rPr>
        <w:fldChar w:fldCharType="end"/>
      </w:r>
      <w:r w:rsidRPr="005040BE">
        <w:rPr>
          <w:rFonts w:eastAsiaTheme="minorEastAsia"/>
          <w:lang w:val="en-GB" w:eastAsia="zh-CN"/>
        </w:rPr>
        <w:t xml:space="preserve"> </w:t>
      </w:r>
      <w:r>
        <w:rPr>
          <w:rFonts w:eastAsiaTheme="minorEastAsia" w:hint="eastAsia"/>
          <w:lang w:val="en-GB" w:eastAsia="zh-CN"/>
        </w:rPr>
        <w:t>and</w:t>
      </w:r>
      <w:r w:rsidR="00757AAB">
        <w:rPr>
          <w:rFonts w:eastAsiaTheme="minorEastAsia" w:hint="eastAsia"/>
          <w:lang w:val="en-GB" w:eastAsia="zh-CN"/>
        </w:rPr>
        <w:t xml:space="preserve"> </w:t>
      </w:r>
      <w:r w:rsidR="00757AAB">
        <w:rPr>
          <w:rFonts w:eastAsiaTheme="minorEastAsia"/>
          <w:lang w:val="en-GB" w:eastAsia="zh-CN"/>
        </w:rPr>
        <w:fldChar w:fldCharType="begin"/>
      </w:r>
      <w:r w:rsidR="00757AAB">
        <w:rPr>
          <w:rFonts w:eastAsiaTheme="minorEastAsia"/>
          <w:lang w:val="en-GB" w:eastAsia="zh-CN"/>
        </w:rPr>
        <w:instrText xml:space="preserve"> </w:instrText>
      </w:r>
      <w:r w:rsidR="00757AAB">
        <w:rPr>
          <w:rFonts w:eastAsiaTheme="minorEastAsia" w:hint="eastAsia"/>
          <w:lang w:val="en-GB" w:eastAsia="zh-CN"/>
        </w:rPr>
        <w:instrText>REF _Ref127286915 \h</w:instrText>
      </w:r>
      <w:r w:rsidR="00757AAB">
        <w:rPr>
          <w:rFonts w:eastAsiaTheme="minorEastAsia"/>
          <w:lang w:val="en-GB" w:eastAsia="zh-CN"/>
        </w:rPr>
        <w:instrText xml:space="preserve"> </w:instrText>
      </w:r>
      <w:r w:rsidR="00757AAB">
        <w:rPr>
          <w:rFonts w:eastAsiaTheme="minorEastAsia"/>
          <w:lang w:val="en-GB" w:eastAsia="zh-CN"/>
        </w:rPr>
      </w:r>
      <w:r w:rsidR="00757AAB">
        <w:rPr>
          <w:rFonts w:eastAsiaTheme="minorEastAsia"/>
          <w:lang w:val="en-GB" w:eastAsia="zh-CN"/>
        </w:rPr>
        <w:fldChar w:fldCharType="separate"/>
      </w:r>
      <w:r w:rsidR="001E5F78">
        <w:t xml:space="preserve">Figure </w:t>
      </w:r>
      <w:r w:rsidR="001E5F78">
        <w:rPr>
          <w:noProof/>
        </w:rPr>
        <w:t>8</w:t>
      </w:r>
      <w:r w:rsidR="00757AAB">
        <w:rPr>
          <w:rFonts w:eastAsiaTheme="minorEastAsia"/>
          <w:lang w:val="en-GB" w:eastAsia="zh-CN"/>
        </w:rPr>
        <w:fldChar w:fldCharType="end"/>
      </w:r>
      <w:r w:rsidRPr="000C62B2">
        <w:rPr>
          <w:rFonts w:eastAsiaTheme="minorEastAsia"/>
          <w:bCs/>
          <w:lang w:eastAsia="zh-CN"/>
        </w:rPr>
        <w:t xml:space="preserve">, SBFD </w:t>
      </w:r>
      <w:r w:rsidR="005C73CE">
        <w:rPr>
          <w:rFonts w:eastAsiaTheme="minorEastAsia" w:hint="eastAsia"/>
          <w:bCs/>
          <w:lang w:eastAsia="zh-CN"/>
        </w:rPr>
        <w:t xml:space="preserve">achieves </w:t>
      </w:r>
      <w:r w:rsidRPr="000C62B2">
        <w:rPr>
          <w:rFonts w:eastAsiaTheme="minorEastAsia"/>
          <w:bCs/>
          <w:lang w:eastAsia="zh-CN"/>
        </w:rPr>
        <w:t xml:space="preserve">better </w:t>
      </w:r>
      <w:r>
        <w:rPr>
          <w:rFonts w:eastAsiaTheme="minorEastAsia" w:hint="eastAsia"/>
          <w:bCs/>
          <w:lang w:eastAsia="zh-CN"/>
        </w:rPr>
        <w:t xml:space="preserve">UL </w:t>
      </w:r>
      <w:r w:rsidRPr="000C62B2">
        <w:rPr>
          <w:rFonts w:eastAsiaTheme="minorEastAsia"/>
          <w:bCs/>
          <w:lang w:eastAsia="zh-CN"/>
        </w:rPr>
        <w:t xml:space="preserve">user throughput </w:t>
      </w:r>
      <w:r w:rsidRPr="000C6431">
        <w:rPr>
          <w:rFonts w:eastAsiaTheme="minorEastAsia"/>
          <w:bCs/>
          <w:lang w:eastAsia="zh-CN"/>
        </w:rPr>
        <w:t xml:space="preserve">at </w:t>
      </w:r>
      <w:r w:rsidR="000D3C41">
        <w:rPr>
          <w:rFonts w:eastAsiaTheme="minorEastAsia" w:hint="eastAsia"/>
          <w:bCs/>
          <w:lang w:eastAsia="zh-CN"/>
        </w:rPr>
        <w:t>high</w:t>
      </w:r>
      <w:r w:rsidR="000D3C41">
        <w:rPr>
          <w:rFonts w:eastAsiaTheme="minorEastAsia"/>
          <w:bCs/>
          <w:lang w:eastAsia="zh-CN"/>
        </w:rPr>
        <w:t xml:space="preserve"> load condition</w:t>
      </w:r>
      <w:r w:rsidRPr="000C6431">
        <w:rPr>
          <w:rFonts w:eastAsiaTheme="minorEastAsia"/>
          <w:bCs/>
          <w:lang w:eastAsia="zh-CN"/>
        </w:rPr>
        <w:t xml:space="preserve"> for </w:t>
      </w:r>
      <w:r>
        <w:rPr>
          <w:rFonts w:eastAsiaTheme="minorEastAsia" w:hint="eastAsia"/>
          <w:bCs/>
          <w:lang w:eastAsia="zh-CN"/>
        </w:rPr>
        <w:t>urban macro</w:t>
      </w:r>
      <w:r w:rsidRPr="000C6431">
        <w:rPr>
          <w:rFonts w:eastAsiaTheme="minorEastAsia"/>
          <w:bCs/>
          <w:lang w:eastAsia="zh-CN"/>
        </w:rPr>
        <w:t xml:space="preserve"> </w:t>
      </w:r>
      <w:r w:rsidRPr="000C62B2">
        <w:rPr>
          <w:rFonts w:eastAsiaTheme="minorEastAsia"/>
          <w:bCs/>
          <w:lang w:eastAsia="zh-CN"/>
        </w:rPr>
        <w:t xml:space="preserve">than </w:t>
      </w:r>
      <w:r>
        <w:rPr>
          <w:rFonts w:eastAsiaTheme="minorEastAsia" w:hint="eastAsia"/>
          <w:bCs/>
          <w:lang w:eastAsia="zh-CN"/>
        </w:rPr>
        <w:t xml:space="preserve">that of </w:t>
      </w:r>
      <w:r w:rsidRPr="000C62B2">
        <w:rPr>
          <w:rFonts w:eastAsiaTheme="minorEastAsia"/>
          <w:bCs/>
          <w:lang w:eastAsia="zh-CN"/>
        </w:rPr>
        <w:t>the legacy TDD, as the consequence of more UL resource allocation in SBFD.</w:t>
      </w:r>
      <w:r w:rsidRPr="000C62B2">
        <w:t xml:space="preserve"> </w:t>
      </w:r>
      <w:r w:rsidR="008A76DE" w:rsidRPr="000C62B2">
        <w:rPr>
          <w:rFonts w:eastAsiaTheme="minorEastAsia"/>
          <w:bCs/>
          <w:lang w:eastAsia="zh-CN"/>
        </w:rPr>
        <w:t xml:space="preserve">SBFD </w:t>
      </w:r>
      <w:r w:rsidR="008A76DE">
        <w:rPr>
          <w:rFonts w:eastAsiaTheme="minorEastAsia" w:hint="eastAsia"/>
          <w:bCs/>
          <w:lang w:eastAsia="zh-CN"/>
        </w:rPr>
        <w:t>shows worse</w:t>
      </w:r>
      <w:r w:rsidR="008A76DE" w:rsidRPr="000C62B2">
        <w:rPr>
          <w:rFonts w:eastAsiaTheme="minorEastAsia"/>
          <w:bCs/>
          <w:lang w:eastAsia="zh-CN"/>
        </w:rPr>
        <w:t xml:space="preserve"> </w:t>
      </w:r>
      <w:r w:rsidR="008A76DE">
        <w:rPr>
          <w:rFonts w:eastAsiaTheme="minorEastAsia" w:hint="eastAsia"/>
          <w:bCs/>
          <w:lang w:eastAsia="zh-CN"/>
        </w:rPr>
        <w:t xml:space="preserve">DL </w:t>
      </w:r>
      <w:r w:rsidR="008A76DE" w:rsidRPr="000C62B2">
        <w:rPr>
          <w:rFonts w:eastAsiaTheme="minorEastAsia"/>
          <w:bCs/>
          <w:lang w:eastAsia="zh-CN"/>
        </w:rPr>
        <w:t>user throughput</w:t>
      </w:r>
      <w:r w:rsidR="008A76DE">
        <w:rPr>
          <w:rFonts w:eastAsiaTheme="minorEastAsia" w:hint="eastAsia"/>
          <w:bCs/>
          <w:lang w:eastAsia="zh-CN"/>
        </w:rPr>
        <w:t xml:space="preserve"> except 5% CDF</w:t>
      </w:r>
      <w:r w:rsidR="00E23F6D">
        <w:rPr>
          <w:rFonts w:eastAsiaTheme="minorEastAsia" w:hint="eastAsia"/>
          <w:bCs/>
          <w:lang w:eastAsia="zh-CN"/>
        </w:rPr>
        <w:t xml:space="preserve"> </w:t>
      </w:r>
      <w:r w:rsidR="00E23F6D">
        <w:rPr>
          <w:rFonts w:eastAsiaTheme="minorEastAsia" w:hint="eastAsia"/>
          <w:lang w:eastAsia="zh-CN"/>
        </w:rPr>
        <w:t>(multiple HARQ retransmissions are needed where SBFD can achieve significant gain)</w:t>
      </w:r>
      <w:r w:rsidR="00E23F6D">
        <w:rPr>
          <w:rFonts w:eastAsiaTheme="minorEastAsia" w:hint="eastAsia"/>
          <w:bCs/>
          <w:lang w:eastAsia="zh-CN"/>
        </w:rPr>
        <w:t xml:space="preserve"> </w:t>
      </w:r>
      <w:r w:rsidR="008A76DE">
        <w:rPr>
          <w:rFonts w:eastAsiaTheme="minorEastAsia" w:hint="eastAsia"/>
          <w:bCs/>
          <w:lang w:eastAsia="zh-CN"/>
        </w:rPr>
        <w:t>of DL UPT</w:t>
      </w:r>
      <w:r w:rsidR="008A76DE" w:rsidRPr="000C62B2">
        <w:rPr>
          <w:rFonts w:eastAsiaTheme="minorEastAsia"/>
          <w:bCs/>
          <w:lang w:eastAsia="zh-CN"/>
        </w:rPr>
        <w:t xml:space="preserve"> </w:t>
      </w:r>
      <w:r w:rsidR="008A76DE" w:rsidRPr="000C6431">
        <w:rPr>
          <w:rFonts w:eastAsiaTheme="minorEastAsia"/>
          <w:bCs/>
          <w:lang w:eastAsia="zh-CN"/>
        </w:rPr>
        <w:t xml:space="preserve">at </w:t>
      </w:r>
      <w:r w:rsidR="008A76DE">
        <w:rPr>
          <w:rFonts w:eastAsiaTheme="minorEastAsia" w:hint="eastAsia"/>
          <w:bCs/>
          <w:lang w:eastAsia="zh-CN"/>
        </w:rPr>
        <w:t>high</w:t>
      </w:r>
      <w:r w:rsidR="008A76DE">
        <w:rPr>
          <w:rFonts w:eastAsiaTheme="minorEastAsia"/>
          <w:bCs/>
          <w:lang w:eastAsia="zh-CN"/>
        </w:rPr>
        <w:t xml:space="preserve"> load condition</w:t>
      </w:r>
      <w:r w:rsidR="008A76DE" w:rsidRPr="000C6431">
        <w:rPr>
          <w:rFonts w:eastAsiaTheme="minorEastAsia"/>
          <w:bCs/>
          <w:lang w:eastAsia="zh-CN"/>
        </w:rPr>
        <w:t xml:space="preserve"> </w:t>
      </w:r>
      <w:r w:rsidR="008A76DE" w:rsidRPr="000C62B2">
        <w:rPr>
          <w:rFonts w:eastAsiaTheme="minorEastAsia"/>
          <w:bCs/>
          <w:lang w:eastAsia="zh-CN"/>
        </w:rPr>
        <w:t xml:space="preserve">than </w:t>
      </w:r>
      <w:r w:rsidR="008A76DE">
        <w:rPr>
          <w:rFonts w:eastAsiaTheme="minorEastAsia" w:hint="eastAsia"/>
          <w:bCs/>
          <w:lang w:eastAsia="zh-CN"/>
        </w:rPr>
        <w:t xml:space="preserve">that of </w:t>
      </w:r>
      <w:r w:rsidR="008A76DE" w:rsidRPr="000C62B2">
        <w:rPr>
          <w:rFonts w:eastAsiaTheme="minorEastAsia"/>
          <w:bCs/>
          <w:lang w:eastAsia="zh-CN"/>
        </w:rPr>
        <w:t xml:space="preserve">the legacy TDD, as the consequence of </w:t>
      </w:r>
      <w:r w:rsidR="00E23F6D">
        <w:rPr>
          <w:rFonts w:eastAsiaTheme="minorEastAsia" w:hint="eastAsia"/>
          <w:bCs/>
          <w:lang w:eastAsia="zh-CN"/>
        </w:rPr>
        <w:t>less</w:t>
      </w:r>
      <w:r w:rsidR="00E23F6D">
        <w:rPr>
          <w:rFonts w:eastAsiaTheme="minorEastAsia"/>
          <w:bCs/>
          <w:lang w:eastAsia="zh-CN"/>
        </w:rPr>
        <w:t xml:space="preserve"> </w:t>
      </w:r>
      <w:r w:rsidR="00E23F6D">
        <w:rPr>
          <w:rFonts w:eastAsiaTheme="minorEastAsia" w:hint="eastAsia"/>
          <w:bCs/>
          <w:lang w:eastAsia="zh-CN"/>
        </w:rPr>
        <w:t>D</w:t>
      </w:r>
      <w:r w:rsidR="008A76DE" w:rsidRPr="000C62B2">
        <w:rPr>
          <w:rFonts w:eastAsiaTheme="minorEastAsia"/>
          <w:bCs/>
          <w:lang w:eastAsia="zh-CN"/>
        </w:rPr>
        <w:t>L resource allocation in SBFD</w:t>
      </w:r>
      <w:r w:rsidR="00E23F6D">
        <w:rPr>
          <w:rFonts w:eastAsiaTheme="minorEastAsia" w:hint="eastAsia"/>
          <w:bCs/>
          <w:lang w:eastAsia="zh-CN"/>
        </w:rPr>
        <w:t xml:space="preserve">. </w:t>
      </w:r>
      <w:r w:rsidR="00757AAB">
        <w:rPr>
          <w:rFonts w:eastAsiaTheme="minorEastAsia" w:hint="eastAsia"/>
          <w:lang w:eastAsia="zh-CN"/>
        </w:rPr>
        <w:t>And</w:t>
      </w:r>
      <w:r w:rsidR="00577B26">
        <w:rPr>
          <w:rFonts w:eastAsiaTheme="minorEastAsia" w:hint="eastAsia"/>
          <w:lang w:eastAsia="zh-CN"/>
        </w:rPr>
        <w:t xml:space="preserve"> SBFD </w:t>
      </w:r>
      <w:r w:rsidR="00577B26">
        <w:rPr>
          <w:rFonts w:eastAsiaTheme="minorEastAsia"/>
          <w:lang w:eastAsia="zh-CN"/>
        </w:rPr>
        <w:t>shows</w:t>
      </w:r>
      <w:r w:rsidR="00577B26">
        <w:rPr>
          <w:rFonts w:eastAsiaTheme="minorEastAsia" w:hint="eastAsia"/>
          <w:lang w:eastAsia="zh-CN"/>
        </w:rPr>
        <w:t xml:space="preserve"> </w:t>
      </w:r>
      <w:r w:rsidR="00577B26">
        <w:rPr>
          <w:rFonts w:eastAsiaTheme="minorEastAsia"/>
          <w:lang w:eastAsia="zh-CN"/>
        </w:rPr>
        <w:t>comparable</w:t>
      </w:r>
      <w:r w:rsidR="00757AAB">
        <w:rPr>
          <w:rFonts w:eastAsiaTheme="minorEastAsia" w:hint="eastAsia"/>
          <w:lang w:eastAsia="zh-CN"/>
        </w:rPr>
        <w:t xml:space="preserve"> </w:t>
      </w:r>
      <w:r w:rsidR="00757AAB" w:rsidRPr="00757AAB">
        <w:t>DL and UL</w:t>
      </w:r>
      <w:r w:rsidR="00577B26">
        <w:rPr>
          <w:rFonts w:eastAsiaTheme="minorEastAsia" w:hint="eastAsia"/>
          <w:lang w:eastAsia="zh-CN"/>
        </w:rPr>
        <w:t xml:space="preserve"> </w:t>
      </w:r>
      <w:r w:rsidR="00577B26">
        <w:rPr>
          <w:rFonts w:eastAsiaTheme="minorEastAsia"/>
          <w:lang w:eastAsia="zh-CN"/>
        </w:rPr>
        <w:t>throughput</w:t>
      </w:r>
      <w:r w:rsidR="005C73CE">
        <w:rPr>
          <w:rFonts w:eastAsiaTheme="minorEastAsia" w:hint="eastAsia"/>
          <w:lang w:eastAsia="zh-CN"/>
        </w:rPr>
        <w:t xml:space="preserve"> with</w:t>
      </w:r>
      <w:r w:rsidR="00757AAB">
        <w:rPr>
          <w:rFonts w:eastAsiaTheme="minorEastAsia" w:hint="eastAsia"/>
          <w:lang w:eastAsia="zh-CN"/>
        </w:rPr>
        <w:t xml:space="preserve"> </w:t>
      </w:r>
      <w:r w:rsidR="00757AAB" w:rsidRPr="00757AAB">
        <w:rPr>
          <w:rFonts w:eastAsiaTheme="minorEastAsia"/>
          <w:lang w:eastAsia="zh-CN"/>
        </w:rPr>
        <w:t>legacy TDD</w:t>
      </w:r>
      <w:r w:rsidR="00757AAB">
        <w:rPr>
          <w:rFonts w:eastAsiaTheme="minorEastAsia" w:hint="eastAsia"/>
          <w:lang w:eastAsia="zh-CN"/>
        </w:rPr>
        <w:t xml:space="preserve"> </w:t>
      </w:r>
      <w:r w:rsidR="00757AAB" w:rsidRPr="00757AAB">
        <w:t>at</w:t>
      </w:r>
      <w:r w:rsidR="00757AAB">
        <w:rPr>
          <w:rFonts w:eastAsiaTheme="minorEastAsia" w:hint="eastAsia"/>
          <w:lang w:eastAsia="zh-CN"/>
        </w:rPr>
        <w:t xml:space="preserve"> low and medium</w:t>
      </w:r>
      <w:r w:rsidR="00757AAB" w:rsidRPr="00757AAB">
        <w:t xml:space="preserve"> load conditions for indoor office.</w:t>
      </w:r>
    </w:p>
    <w:p w14:paraId="739BD770" w14:textId="67812DBF" w:rsidR="00BD674C" w:rsidRPr="002A3AE2" w:rsidRDefault="00383157" w:rsidP="00383157">
      <w:pPr>
        <w:spacing w:beforeLines="50" w:before="120"/>
        <w:jc w:val="both"/>
        <w:rPr>
          <w:rFonts w:eastAsia="宋体"/>
          <w:lang w:eastAsia="zh-CN"/>
        </w:rPr>
      </w:pPr>
      <w:r w:rsidRPr="00175F22">
        <w:rPr>
          <w:rFonts w:eastAsiaTheme="minorEastAsia"/>
          <w:b/>
          <w:lang w:val="en-GB" w:eastAsia="zh-CN"/>
        </w:rPr>
        <w:t xml:space="preserve">Observation </w:t>
      </w:r>
      <w:r w:rsidR="006D3D90">
        <w:rPr>
          <w:rFonts w:eastAsiaTheme="minorEastAsia" w:hint="eastAsia"/>
          <w:b/>
          <w:lang w:val="en-GB" w:eastAsia="zh-CN"/>
        </w:rPr>
        <w:t>8</w:t>
      </w:r>
      <w:r w:rsidRPr="00175F22">
        <w:rPr>
          <w:rFonts w:eastAsiaTheme="minorEastAsia"/>
          <w:b/>
          <w:lang w:val="en-GB" w:eastAsia="zh-CN"/>
        </w:rPr>
        <w:t xml:space="preserve">: For </w:t>
      </w:r>
      <w:r>
        <w:rPr>
          <w:rFonts w:eastAsiaTheme="minorEastAsia" w:hint="eastAsia"/>
          <w:b/>
          <w:lang w:val="en-GB" w:eastAsia="zh-CN"/>
        </w:rPr>
        <w:t>urban macro</w:t>
      </w:r>
      <w:r w:rsidRPr="00175F22">
        <w:rPr>
          <w:rFonts w:eastAsiaTheme="minorEastAsia"/>
          <w:b/>
          <w:lang w:val="en-GB" w:eastAsia="zh-CN"/>
        </w:rPr>
        <w:t>, compared to legacy TDD, SBFD with Alt 1</w:t>
      </w:r>
      <w:r w:rsidRPr="00175F22">
        <w:rPr>
          <w:rFonts w:eastAsiaTheme="minorEastAsia" w:hint="eastAsia"/>
          <w:b/>
          <w:lang w:val="en-GB" w:eastAsia="zh-CN"/>
        </w:rPr>
        <w:t xml:space="preserve"> </w:t>
      </w:r>
      <w:r w:rsidR="000D3C41">
        <w:rPr>
          <w:rFonts w:eastAsiaTheme="minorEastAsia" w:hint="eastAsia"/>
          <w:b/>
          <w:lang w:val="en-GB" w:eastAsia="zh-CN"/>
        </w:rPr>
        <w:t xml:space="preserve">with small packet </w:t>
      </w:r>
      <w:r w:rsidR="00B85376" w:rsidRPr="00B85376">
        <w:rPr>
          <w:rFonts w:eastAsiaTheme="minorEastAsia"/>
          <w:b/>
          <w:lang w:val="en-GB" w:eastAsia="zh-CN"/>
        </w:rPr>
        <w:t xml:space="preserve">achieves </w:t>
      </w:r>
      <w:r w:rsidRPr="00175F22">
        <w:rPr>
          <w:rFonts w:eastAsiaTheme="minorEastAsia"/>
          <w:b/>
          <w:lang w:val="en-GB" w:eastAsia="zh-CN"/>
        </w:rPr>
        <w:t>better</w:t>
      </w:r>
      <w:r>
        <w:rPr>
          <w:rFonts w:eastAsiaTheme="minorEastAsia" w:hint="eastAsia"/>
          <w:b/>
          <w:lang w:val="en-GB" w:eastAsia="zh-CN"/>
        </w:rPr>
        <w:t xml:space="preserve"> UL</w:t>
      </w:r>
      <w:r w:rsidRPr="00175F22">
        <w:rPr>
          <w:rFonts w:eastAsiaTheme="minorEastAsia"/>
          <w:b/>
          <w:lang w:val="en-GB" w:eastAsia="zh-CN"/>
        </w:rPr>
        <w:t xml:space="preserve"> user throughput at</w:t>
      </w:r>
      <w:r w:rsidR="000D3C41">
        <w:rPr>
          <w:rFonts w:eastAsiaTheme="minorEastAsia" w:hint="eastAsia"/>
          <w:b/>
          <w:lang w:val="en-GB" w:eastAsia="zh-CN"/>
        </w:rPr>
        <w:t xml:space="preserve"> high</w:t>
      </w:r>
      <w:r w:rsidR="000D3C41">
        <w:rPr>
          <w:rFonts w:eastAsiaTheme="minorEastAsia"/>
          <w:b/>
          <w:lang w:val="en-GB" w:eastAsia="zh-CN"/>
        </w:rPr>
        <w:t xml:space="preserve"> load condition</w:t>
      </w:r>
      <w:r w:rsidRPr="00175F22">
        <w:rPr>
          <w:rFonts w:eastAsiaTheme="minorEastAsia"/>
          <w:b/>
          <w:lang w:val="en-GB" w:eastAsia="zh-CN"/>
        </w:rPr>
        <w:t xml:space="preserve"> at the cost of decreased DL user throughput</w:t>
      </w:r>
      <w:r w:rsidR="00E23F6D">
        <w:rPr>
          <w:rFonts w:eastAsiaTheme="minorEastAsia" w:hint="eastAsia"/>
          <w:b/>
          <w:lang w:val="en-GB" w:eastAsia="zh-CN"/>
        </w:rPr>
        <w:t xml:space="preserve"> </w:t>
      </w:r>
      <w:r w:rsidR="00E23F6D" w:rsidRPr="00E23F6D">
        <w:rPr>
          <w:rFonts w:eastAsiaTheme="minorEastAsia" w:hint="eastAsia"/>
          <w:b/>
          <w:bCs/>
          <w:lang w:eastAsia="zh-CN"/>
        </w:rPr>
        <w:t>except 5% CDF of DL UPT</w:t>
      </w:r>
      <w:r w:rsidRPr="00175F22">
        <w:rPr>
          <w:rFonts w:eastAsiaTheme="minorEastAsia" w:hint="eastAsia"/>
          <w:b/>
          <w:lang w:val="en-GB" w:eastAsia="zh-CN"/>
        </w:rPr>
        <w:t>.</w:t>
      </w:r>
    </w:p>
    <w:p w14:paraId="6DFA8E8E" w14:textId="77777777" w:rsidR="00661067" w:rsidRPr="00383157" w:rsidRDefault="00661067" w:rsidP="00716C3F">
      <w:pPr>
        <w:spacing w:beforeLines="50" w:before="120"/>
        <w:jc w:val="both"/>
        <w:rPr>
          <w:rFonts w:eastAsiaTheme="minorEastAsia"/>
          <w:lang w:eastAsia="zh-CN"/>
        </w:rPr>
      </w:pPr>
    </w:p>
    <w:p w14:paraId="07235576" w14:textId="3941E2A8" w:rsidR="000711B8" w:rsidRPr="0033647F" w:rsidRDefault="000711B8" w:rsidP="00CA2701">
      <w:pPr>
        <w:pStyle w:val="2"/>
        <w:numPr>
          <w:ilvl w:val="1"/>
          <w:numId w:val="2"/>
        </w:numPr>
        <w:spacing w:before="120" w:afterLines="50"/>
        <w:rPr>
          <w:rFonts w:eastAsiaTheme="minorEastAsia"/>
          <w:szCs w:val="24"/>
          <w:lang w:val="x-none"/>
        </w:rPr>
      </w:pPr>
      <w:r w:rsidRPr="0073257E">
        <w:rPr>
          <w:rFonts w:eastAsiaTheme="minorEastAsia"/>
          <w:szCs w:val="24"/>
          <w:lang w:val="x-none"/>
        </w:rPr>
        <w:t>Simulation</w:t>
      </w:r>
      <w:r w:rsidRPr="0073257E">
        <w:rPr>
          <w:rFonts w:eastAsiaTheme="minorEastAsia" w:hint="eastAsia"/>
          <w:szCs w:val="24"/>
          <w:lang w:val="x-none"/>
        </w:rPr>
        <w:t xml:space="preserve"> res</w:t>
      </w:r>
      <w:r>
        <w:rPr>
          <w:rFonts w:eastAsiaTheme="minorEastAsia" w:hint="eastAsia"/>
          <w:szCs w:val="24"/>
          <w:lang w:val="x-none"/>
        </w:rPr>
        <w:t>ults of SBFD configuration Alt 4</w:t>
      </w:r>
      <w:r w:rsidR="00CA2701">
        <w:rPr>
          <w:rFonts w:eastAsiaTheme="minorEastAsia" w:hint="eastAsia"/>
          <w:szCs w:val="24"/>
          <w:lang w:val="x-none"/>
        </w:rPr>
        <w:t xml:space="preserve"> with </w:t>
      </w:r>
      <w:r w:rsidR="00D1438C">
        <w:rPr>
          <w:rFonts w:eastAsiaTheme="minorEastAsia" w:hint="eastAsia"/>
          <w:szCs w:val="24"/>
          <w:lang w:val="x-none"/>
        </w:rPr>
        <w:t>large</w:t>
      </w:r>
      <w:r w:rsidR="00CA2701">
        <w:rPr>
          <w:rFonts w:eastAsiaTheme="minorEastAsia" w:hint="eastAsia"/>
          <w:szCs w:val="24"/>
          <w:lang w:val="x-none"/>
        </w:rPr>
        <w:t xml:space="preserve"> packet </w:t>
      </w:r>
      <w:r w:rsidR="00E53BA0">
        <w:rPr>
          <w:rFonts w:eastAsiaTheme="minorEastAsia" w:hint="eastAsia"/>
          <w:szCs w:val="24"/>
          <w:lang w:val="x-none"/>
        </w:rPr>
        <w:t>(</w:t>
      </w:r>
      <w:r w:rsidR="00CA2701" w:rsidRPr="00CA2701">
        <w:rPr>
          <w:rFonts w:eastAsiaTheme="minorEastAsia"/>
          <w:szCs w:val="24"/>
          <w:lang w:val="x-none"/>
        </w:rPr>
        <w:t>0.5Mbyte for DL and 0.125 Mbytes for UL</w:t>
      </w:r>
      <w:r w:rsidR="00E53BA0">
        <w:rPr>
          <w:rFonts w:eastAsiaTheme="minorEastAsia" w:hint="eastAsia"/>
          <w:szCs w:val="24"/>
          <w:lang w:val="x-none"/>
        </w:rPr>
        <w:t>)</w:t>
      </w:r>
    </w:p>
    <w:p w14:paraId="7192339B" w14:textId="77777777" w:rsidR="000711B8" w:rsidRDefault="000711B8" w:rsidP="000711B8">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73257E">
        <w:rPr>
          <w:rFonts w:ascii="Arial" w:eastAsia="宋体" w:hAnsi="Arial"/>
          <w:bCs w:val="0"/>
          <w:sz w:val="21"/>
          <w:szCs w:val="21"/>
          <w:lang w:eastAsia="zh-CN"/>
        </w:rPr>
        <w:t>Indoor office</w:t>
      </w:r>
    </w:p>
    <w:p w14:paraId="10D2B3CD" w14:textId="2759D13E" w:rsidR="000711B8" w:rsidRPr="00702829" w:rsidRDefault="000711B8" w:rsidP="000711B8">
      <w:pPr>
        <w:pStyle w:val="a7"/>
        <w:keepNext/>
        <w:jc w:val="center"/>
        <w:rPr>
          <w:rFonts w:eastAsiaTheme="minorEastAsia"/>
          <w:lang w:eastAsia="zh-CN"/>
        </w:rPr>
      </w:pPr>
      <w:bookmarkStart w:id="25" w:name="_Ref118731751"/>
      <w:r>
        <w:t xml:space="preserve">Table </w:t>
      </w:r>
      <w:r>
        <w:fldChar w:fldCharType="begin"/>
      </w:r>
      <w:r>
        <w:instrText xml:space="preserve"> SEQ Table \* ARABIC </w:instrText>
      </w:r>
      <w:r>
        <w:fldChar w:fldCharType="separate"/>
      </w:r>
      <w:r w:rsidR="001E5F78">
        <w:rPr>
          <w:noProof/>
        </w:rPr>
        <w:t>11</w:t>
      </w:r>
      <w:r>
        <w:fldChar w:fldCharType="end"/>
      </w:r>
      <w:bookmarkEnd w:id="25"/>
      <w:r>
        <w:t xml:space="preserve">: </w:t>
      </w:r>
      <w:r>
        <w:rPr>
          <w:rFonts w:eastAsiaTheme="minorEastAsia" w:hint="eastAsia"/>
          <w:lang w:eastAsia="zh-CN"/>
        </w:rPr>
        <w:t>L</w:t>
      </w:r>
      <w:r w:rsidRPr="00416291">
        <w:t>atency and RU results for indoor office</w:t>
      </w:r>
      <w:r w:rsidR="00702829">
        <w:rPr>
          <w:rFonts w:eastAsiaTheme="minorEastAsia" w:hint="eastAsia"/>
          <w:lang w:eastAsia="zh-CN"/>
        </w:rPr>
        <w:t xml:space="preserve"> </w:t>
      </w:r>
      <w:r w:rsidR="00702829">
        <w:rPr>
          <w:rFonts w:eastAsiaTheme="minorEastAsia" w:hint="eastAsia"/>
          <w:lang w:eastAsia="zh-CN"/>
        </w:rPr>
        <w:t>（</w:t>
      </w:r>
      <w:r w:rsidR="00702829" w:rsidRPr="00702829">
        <w:rPr>
          <w:rFonts w:eastAsiaTheme="minorEastAsia"/>
          <w:lang w:eastAsia="zh-CN"/>
        </w:rPr>
        <w:t>0.5Mbyte for DL and 0.125 Mbytes for UL</w:t>
      </w:r>
      <w:r w:rsidR="00702829">
        <w:rPr>
          <w:rFonts w:eastAsiaTheme="minorEastAsia" w:hint="eastAsia"/>
          <w:lang w:eastAsia="zh-CN"/>
        </w:rPr>
        <w:t>）</w:t>
      </w:r>
    </w:p>
    <w:tbl>
      <w:tblPr>
        <w:tblW w:w="137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307"/>
        <w:gridCol w:w="933"/>
        <w:gridCol w:w="934"/>
        <w:gridCol w:w="934"/>
        <w:gridCol w:w="934"/>
        <w:gridCol w:w="934"/>
        <w:gridCol w:w="859"/>
        <w:gridCol w:w="1008"/>
        <w:gridCol w:w="934"/>
        <w:gridCol w:w="934"/>
        <w:gridCol w:w="934"/>
        <w:gridCol w:w="934"/>
        <w:gridCol w:w="934"/>
      </w:tblGrid>
      <w:tr w:rsidR="000711B8" w:rsidRPr="00EA12CB" w14:paraId="25260B1F" w14:textId="77777777" w:rsidTr="00C33F44">
        <w:trPr>
          <w:trHeight w:val="218"/>
          <w:jc w:val="center"/>
        </w:trPr>
        <w:tc>
          <w:tcPr>
            <w:tcW w:w="2590" w:type="dxa"/>
            <w:gridSpan w:val="2"/>
            <w:vMerge w:val="restart"/>
            <w:shd w:val="clear" w:color="000000" w:fill="BFBFBF"/>
            <w:noWrap/>
            <w:vAlign w:val="center"/>
            <w:hideMark/>
          </w:tcPr>
          <w:p w14:paraId="7E4887ED"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5528" w:type="dxa"/>
            <w:gridSpan w:val="6"/>
            <w:shd w:val="clear" w:color="000000" w:fill="BFBFBF"/>
            <w:noWrap/>
            <w:vAlign w:val="center"/>
            <w:hideMark/>
          </w:tcPr>
          <w:p w14:paraId="3F9381BD"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c>
          <w:tcPr>
            <w:tcW w:w="5678" w:type="dxa"/>
            <w:gridSpan w:val="6"/>
            <w:shd w:val="clear" w:color="000000" w:fill="BFBFBF"/>
            <w:noWrap/>
            <w:vAlign w:val="center"/>
            <w:hideMark/>
          </w:tcPr>
          <w:p w14:paraId="18E5060E"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r>
      <w:tr w:rsidR="000711B8" w:rsidRPr="00EA12CB" w14:paraId="1611405B" w14:textId="77777777" w:rsidTr="00C33F44">
        <w:trPr>
          <w:trHeight w:val="218"/>
          <w:jc w:val="center"/>
        </w:trPr>
        <w:tc>
          <w:tcPr>
            <w:tcW w:w="2590" w:type="dxa"/>
            <w:gridSpan w:val="2"/>
            <w:vMerge/>
            <w:vAlign w:val="center"/>
            <w:hideMark/>
          </w:tcPr>
          <w:p w14:paraId="3F857B67" w14:textId="77777777" w:rsidR="000711B8" w:rsidRPr="00C33F44" w:rsidRDefault="000711B8" w:rsidP="00C13548">
            <w:pPr>
              <w:rPr>
                <w:rFonts w:ascii="Calibri" w:eastAsia="宋体" w:hAnsi="Calibri" w:cs="Calibri"/>
                <w:b/>
                <w:bCs/>
                <w:color w:val="000000"/>
                <w:lang w:eastAsia="zh-CN"/>
              </w:rPr>
            </w:pPr>
          </w:p>
        </w:tc>
        <w:tc>
          <w:tcPr>
            <w:tcW w:w="933" w:type="dxa"/>
            <w:shd w:val="clear" w:color="auto" w:fill="auto"/>
            <w:noWrap/>
            <w:vAlign w:val="center"/>
            <w:hideMark/>
          </w:tcPr>
          <w:p w14:paraId="7EDC01C5"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4" w:type="dxa"/>
            <w:shd w:val="clear" w:color="auto" w:fill="auto"/>
            <w:noWrap/>
            <w:vAlign w:val="center"/>
            <w:hideMark/>
          </w:tcPr>
          <w:p w14:paraId="593CDD39"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4" w:type="dxa"/>
            <w:shd w:val="clear" w:color="auto" w:fill="auto"/>
            <w:noWrap/>
            <w:vAlign w:val="center"/>
            <w:hideMark/>
          </w:tcPr>
          <w:p w14:paraId="0EFFBAE3"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4" w:type="dxa"/>
            <w:shd w:val="clear" w:color="auto" w:fill="auto"/>
            <w:noWrap/>
            <w:vAlign w:val="center"/>
            <w:hideMark/>
          </w:tcPr>
          <w:p w14:paraId="03B14E84"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4" w:type="dxa"/>
            <w:shd w:val="clear" w:color="auto" w:fill="auto"/>
            <w:noWrap/>
            <w:vAlign w:val="center"/>
            <w:hideMark/>
          </w:tcPr>
          <w:p w14:paraId="441DCC55"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859" w:type="dxa"/>
            <w:shd w:val="clear" w:color="auto" w:fill="auto"/>
            <w:noWrap/>
            <w:vAlign w:val="center"/>
            <w:hideMark/>
          </w:tcPr>
          <w:p w14:paraId="4634C36D"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c>
          <w:tcPr>
            <w:tcW w:w="1008" w:type="dxa"/>
            <w:shd w:val="clear" w:color="auto" w:fill="auto"/>
            <w:noWrap/>
            <w:vAlign w:val="center"/>
            <w:hideMark/>
          </w:tcPr>
          <w:p w14:paraId="713A11AC"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4" w:type="dxa"/>
            <w:shd w:val="clear" w:color="auto" w:fill="auto"/>
            <w:noWrap/>
            <w:vAlign w:val="center"/>
            <w:hideMark/>
          </w:tcPr>
          <w:p w14:paraId="5BC4F4F6"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4" w:type="dxa"/>
            <w:shd w:val="clear" w:color="auto" w:fill="auto"/>
            <w:noWrap/>
            <w:vAlign w:val="center"/>
            <w:hideMark/>
          </w:tcPr>
          <w:p w14:paraId="2DF6566A"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4" w:type="dxa"/>
            <w:shd w:val="clear" w:color="auto" w:fill="auto"/>
            <w:noWrap/>
            <w:vAlign w:val="center"/>
            <w:hideMark/>
          </w:tcPr>
          <w:p w14:paraId="5E5DDA33"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4" w:type="dxa"/>
            <w:shd w:val="clear" w:color="auto" w:fill="auto"/>
            <w:noWrap/>
            <w:vAlign w:val="center"/>
            <w:hideMark/>
          </w:tcPr>
          <w:p w14:paraId="5188D17C"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934" w:type="dxa"/>
            <w:shd w:val="clear" w:color="auto" w:fill="auto"/>
            <w:noWrap/>
            <w:vAlign w:val="center"/>
            <w:hideMark/>
          </w:tcPr>
          <w:p w14:paraId="08D95EA9"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r>
      <w:tr w:rsidR="00702829" w:rsidRPr="00EA12CB" w14:paraId="4D7AFD98" w14:textId="77777777" w:rsidTr="00C33F44">
        <w:trPr>
          <w:trHeight w:val="218"/>
          <w:jc w:val="center"/>
        </w:trPr>
        <w:tc>
          <w:tcPr>
            <w:tcW w:w="1283" w:type="dxa"/>
            <w:vMerge w:val="restart"/>
            <w:shd w:val="clear" w:color="auto" w:fill="85CB7B" w:themeFill="background1" w:themeFillShade="BF"/>
            <w:noWrap/>
            <w:vAlign w:val="center"/>
            <w:hideMark/>
          </w:tcPr>
          <w:p w14:paraId="2EDE970F" w14:textId="77777777" w:rsidR="00702829" w:rsidRPr="00C33F44" w:rsidRDefault="00702829" w:rsidP="00C13548">
            <w:pPr>
              <w:jc w:val="center"/>
              <w:rPr>
                <w:rFonts w:ascii="Calibri" w:eastAsia="宋体" w:hAnsi="Calibri" w:cs="Calibri"/>
                <w:b/>
                <w:bCs/>
                <w:lang w:eastAsia="zh-CN"/>
              </w:rPr>
            </w:pPr>
            <w:r w:rsidRPr="00C33F44">
              <w:rPr>
                <w:rFonts w:ascii="Calibri" w:eastAsia="宋体" w:hAnsi="Calibri" w:cs="Calibri"/>
                <w:b/>
                <w:bCs/>
                <w:lang w:eastAsia="zh-CN"/>
              </w:rPr>
              <w:t>Low load</w:t>
            </w:r>
          </w:p>
        </w:tc>
        <w:tc>
          <w:tcPr>
            <w:tcW w:w="1307" w:type="dxa"/>
            <w:shd w:val="clear" w:color="000000" w:fill="BFBFBF"/>
            <w:noWrap/>
            <w:vAlign w:val="center"/>
            <w:hideMark/>
          </w:tcPr>
          <w:p w14:paraId="2C55F68A" w14:textId="77777777" w:rsidR="00702829" w:rsidRPr="00C33F44" w:rsidRDefault="00702829"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hideMark/>
          </w:tcPr>
          <w:p w14:paraId="78DFC8AC" w14:textId="52AE6799"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6.97</w:t>
            </w:r>
          </w:p>
        </w:tc>
        <w:tc>
          <w:tcPr>
            <w:tcW w:w="934" w:type="dxa"/>
            <w:shd w:val="clear" w:color="auto" w:fill="auto"/>
            <w:noWrap/>
            <w:hideMark/>
          </w:tcPr>
          <w:p w14:paraId="3C2265B2" w14:textId="07C944EF"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11.40</w:t>
            </w:r>
          </w:p>
        </w:tc>
        <w:tc>
          <w:tcPr>
            <w:tcW w:w="934" w:type="dxa"/>
            <w:shd w:val="clear" w:color="auto" w:fill="auto"/>
            <w:noWrap/>
            <w:hideMark/>
          </w:tcPr>
          <w:p w14:paraId="0EA43735" w14:textId="4F662AF6"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17.32</w:t>
            </w:r>
          </w:p>
        </w:tc>
        <w:tc>
          <w:tcPr>
            <w:tcW w:w="934" w:type="dxa"/>
            <w:shd w:val="clear" w:color="auto" w:fill="auto"/>
            <w:noWrap/>
            <w:hideMark/>
          </w:tcPr>
          <w:p w14:paraId="4CE6A20D" w14:textId="1D8B0AAB"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11.80</w:t>
            </w:r>
          </w:p>
        </w:tc>
        <w:tc>
          <w:tcPr>
            <w:tcW w:w="934" w:type="dxa"/>
            <w:shd w:val="clear" w:color="auto" w:fill="auto"/>
            <w:noWrap/>
            <w:hideMark/>
          </w:tcPr>
          <w:p w14:paraId="46E3B699" w14:textId="7A24F9CA"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6.02</w:t>
            </w:r>
          </w:p>
        </w:tc>
        <w:tc>
          <w:tcPr>
            <w:tcW w:w="859" w:type="dxa"/>
            <w:shd w:val="clear" w:color="auto" w:fill="auto"/>
            <w:noWrap/>
            <w:hideMark/>
          </w:tcPr>
          <w:p w14:paraId="28E0D84F" w14:textId="778FB902"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7.52</w:t>
            </w:r>
          </w:p>
        </w:tc>
        <w:tc>
          <w:tcPr>
            <w:tcW w:w="1008" w:type="dxa"/>
            <w:shd w:val="clear" w:color="auto" w:fill="auto"/>
            <w:noWrap/>
            <w:vAlign w:val="center"/>
            <w:hideMark/>
          </w:tcPr>
          <w:p w14:paraId="54D7288A" w14:textId="5FB980E1"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4.79</w:t>
            </w:r>
          </w:p>
        </w:tc>
        <w:tc>
          <w:tcPr>
            <w:tcW w:w="934" w:type="dxa"/>
            <w:shd w:val="clear" w:color="auto" w:fill="auto"/>
            <w:noWrap/>
            <w:vAlign w:val="center"/>
            <w:hideMark/>
          </w:tcPr>
          <w:p w14:paraId="5D3B07CE" w14:textId="6A921B04"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6.20</w:t>
            </w:r>
          </w:p>
        </w:tc>
        <w:tc>
          <w:tcPr>
            <w:tcW w:w="934" w:type="dxa"/>
            <w:shd w:val="clear" w:color="auto" w:fill="auto"/>
            <w:noWrap/>
            <w:vAlign w:val="center"/>
            <w:hideMark/>
          </w:tcPr>
          <w:p w14:paraId="3CA7433A" w14:textId="02235C26"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12.01</w:t>
            </w:r>
          </w:p>
        </w:tc>
        <w:tc>
          <w:tcPr>
            <w:tcW w:w="934" w:type="dxa"/>
            <w:shd w:val="clear" w:color="auto" w:fill="auto"/>
            <w:noWrap/>
            <w:vAlign w:val="center"/>
            <w:hideMark/>
          </w:tcPr>
          <w:p w14:paraId="77CAD64B" w14:textId="2192BC4D"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7.20</w:t>
            </w:r>
          </w:p>
        </w:tc>
        <w:tc>
          <w:tcPr>
            <w:tcW w:w="934" w:type="dxa"/>
            <w:shd w:val="clear" w:color="auto" w:fill="auto"/>
            <w:noWrap/>
            <w:vAlign w:val="center"/>
            <w:hideMark/>
          </w:tcPr>
          <w:p w14:paraId="3B8BED5D" w14:textId="154EAD0B"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1.53</w:t>
            </w:r>
          </w:p>
        </w:tc>
        <w:tc>
          <w:tcPr>
            <w:tcW w:w="934" w:type="dxa"/>
            <w:shd w:val="clear" w:color="auto" w:fill="auto"/>
            <w:noWrap/>
            <w:hideMark/>
          </w:tcPr>
          <w:p w14:paraId="021DD4D7" w14:textId="06514C07" w:rsidR="00702829" w:rsidRPr="00C33F44" w:rsidRDefault="0070282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7.66</w:t>
            </w:r>
          </w:p>
        </w:tc>
      </w:tr>
      <w:tr w:rsidR="001133DC" w:rsidRPr="00EA12CB" w14:paraId="66DF4B7C" w14:textId="77777777" w:rsidTr="00C33F44">
        <w:trPr>
          <w:trHeight w:val="226"/>
          <w:jc w:val="center"/>
        </w:trPr>
        <w:tc>
          <w:tcPr>
            <w:tcW w:w="1283" w:type="dxa"/>
            <w:vMerge/>
            <w:shd w:val="clear" w:color="auto" w:fill="85CB7B" w:themeFill="background1" w:themeFillShade="BF"/>
            <w:vAlign w:val="center"/>
            <w:hideMark/>
          </w:tcPr>
          <w:p w14:paraId="025F80A0" w14:textId="77777777" w:rsidR="001133DC" w:rsidRPr="00C33F44" w:rsidRDefault="001133DC" w:rsidP="00C13548">
            <w:pPr>
              <w:rPr>
                <w:rFonts w:ascii="Calibri" w:eastAsia="宋体" w:hAnsi="Calibri" w:cs="Calibri"/>
                <w:b/>
                <w:bCs/>
                <w:lang w:eastAsia="zh-CN"/>
              </w:rPr>
            </w:pPr>
          </w:p>
        </w:tc>
        <w:tc>
          <w:tcPr>
            <w:tcW w:w="1307" w:type="dxa"/>
            <w:shd w:val="clear" w:color="000000" w:fill="BFBFBF"/>
            <w:noWrap/>
            <w:vAlign w:val="center"/>
            <w:hideMark/>
          </w:tcPr>
          <w:p w14:paraId="24D61A6C" w14:textId="77777777" w:rsidR="001133DC" w:rsidRPr="00C33F44" w:rsidRDefault="001133DC"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hideMark/>
          </w:tcPr>
          <w:p w14:paraId="44C05FBA" w14:textId="6DBAC991" w:rsidR="001133DC" w:rsidRPr="00C33F44" w:rsidRDefault="001133DC" w:rsidP="00260EAC">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6.84</w:t>
            </w:r>
          </w:p>
        </w:tc>
        <w:tc>
          <w:tcPr>
            <w:tcW w:w="934" w:type="dxa"/>
            <w:shd w:val="clear" w:color="auto" w:fill="auto"/>
            <w:noWrap/>
            <w:hideMark/>
          </w:tcPr>
          <w:p w14:paraId="23253FC8" w14:textId="07A3113B" w:rsidR="001133DC" w:rsidRPr="00C33F44" w:rsidRDefault="001133DC" w:rsidP="00260EAC">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9.68</w:t>
            </w:r>
          </w:p>
        </w:tc>
        <w:tc>
          <w:tcPr>
            <w:tcW w:w="934" w:type="dxa"/>
            <w:shd w:val="clear" w:color="auto" w:fill="auto"/>
            <w:noWrap/>
            <w:hideMark/>
          </w:tcPr>
          <w:p w14:paraId="670CB3FF" w14:textId="0ED91CD3"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16.80</w:t>
            </w:r>
          </w:p>
        </w:tc>
        <w:tc>
          <w:tcPr>
            <w:tcW w:w="934" w:type="dxa"/>
            <w:shd w:val="clear" w:color="auto" w:fill="auto"/>
            <w:noWrap/>
            <w:hideMark/>
          </w:tcPr>
          <w:p w14:paraId="6D621D65" w14:textId="5A3A5652"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10.52 </w:t>
            </w:r>
          </w:p>
        </w:tc>
        <w:tc>
          <w:tcPr>
            <w:tcW w:w="934" w:type="dxa"/>
            <w:shd w:val="clear" w:color="auto" w:fill="auto"/>
            <w:noWrap/>
            <w:hideMark/>
          </w:tcPr>
          <w:p w14:paraId="680E8AC6" w14:textId="4F0DAA1F"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5.62</w:t>
            </w:r>
          </w:p>
        </w:tc>
        <w:tc>
          <w:tcPr>
            <w:tcW w:w="859" w:type="dxa"/>
            <w:shd w:val="clear" w:color="auto" w:fill="auto"/>
            <w:noWrap/>
            <w:hideMark/>
          </w:tcPr>
          <w:p w14:paraId="10EEBB1A" w14:textId="5A443ABB"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7.03</w:t>
            </w:r>
          </w:p>
        </w:tc>
        <w:tc>
          <w:tcPr>
            <w:tcW w:w="1008" w:type="dxa"/>
            <w:shd w:val="clear" w:color="auto" w:fill="auto"/>
            <w:noWrap/>
            <w:hideMark/>
          </w:tcPr>
          <w:p w14:paraId="318CA0E0" w14:textId="068DFF1D"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3.53 </w:t>
            </w:r>
          </w:p>
        </w:tc>
        <w:tc>
          <w:tcPr>
            <w:tcW w:w="934" w:type="dxa"/>
            <w:shd w:val="clear" w:color="auto" w:fill="auto"/>
            <w:noWrap/>
            <w:hideMark/>
          </w:tcPr>
          <w:p w14:paraId="7B046F56" w14:textId="1080B396"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5.57 </w:t>
            </w:r>
          </w:p>
        </w:tc>
        <w:tc>
          <w:tcPr>
            <w:tcW w:w="934" w:type="dxa"/>
            <w:shd w:val="clear" w:color="auto" w:fill="auto"/>
            <w:noWrap/>
            <w:hideMark/>
          </w:tcPr>
          <w:p w14:paraId="74303EC2" w14:textId="34762FE0"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8.75 </w:t>
            </w:r>
          </w:p>
        </w:tc>
        <w:tc>
          <w:tcPr>
            <w:tcW w:w="934" w:type="dxa"/>
            <w:shd w:val="clear" w:color="auto" w:fill="auto"/>
            <w:noWrap/>
            <w:hideMark/>
          </w:tcPr>
          <w:p w14:paraId="79E496BA" w14:textId="35176890"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5.79 </w:t>
            </w:r>
          </w:p>
        </w:tc>
        <w:tc>
          <w:tcPr>
            <w:tcW w:w="934" w:type="dxa"/>
            <w:shd w:val="clear" w:color="auto" w:fill="auto"/>
            <w:noWrap/>
            <w:hideMark/>
          </w:tcPr>
          <w:p w14:paraId="51776052" w14:textId="5E131B07"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1.64</w:t>
            </w:r>
          </w:p>
        </w:tc>
        <w:tc>
          <w:tcPr>
            <w:tcW w:w="934" w:type="dxa"/>
            <w:shd w:val="clear" w:color="auto" w:fill="auto"/>
            <w:noWrap/>
            <w:hideMark/>
          </w:tcPr>
          <w:p w14:paraId="6BB70247" w14:textId="1E00B6A8"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8.19</w:t>
            </w:r>
          </w:p>
        </w:tc>
      </w:tr>
      <w:tr w:rsidR="00E423E8" w:rsidRPr="00EA12CB" w14:paraId="605A2D37" w14:textId="77777777" w:rsidTr="00C33F44">
        <w:trPr>
          <w:trHeight w:val="218"/>
          <w:jc w:val="center"/>
        </w:trPr>
        <w:tc>
          <w:tcPr>
            <w:tcW w:w="1283" w:type="dxa"/>
            <w:vMerge w:val="restart"/>
            <w:shd w:val="clear" w:color="auto" w:fill="85CB7B" w:themeFill="background1" w:themeFillShade="BF"/>
            <w:noWrap/>
            <w:vAlign w:val="center"/>
            <w:hideMark/>
          </w:tcPr>
          <w:p w14:paraId="1F5FD141" w14:textId="77777777" w:rsidR="00E423E8" w:rsidRPr="00C33F44" w:rsidRDefault="00E423E8" w:rsidP="00C13548">
            <w:pPr>
              <w:jc w:val="center"/>
              <w:rPr>
                <w:rFonts w:ascii="Calibri" w:eastAsia="宋体" w:hAnsi="Calibri" w:cs="Calibri"/>
                <w:b/>
                <w:bCs/>
                <w:lang w:eastAsia="zh-CN"/>
              </w:rPr>
            </w:pPr>
            <w:r w:rsidRPr="00C33F44">
              <w:rPr>
                <w:rFonts w:ascii="Calibri" w:eastAsia="宋体" w:hAnsi="Calibri" w:cs="Calibri"/>
                <w:b/>
                <w:bCs/>
                <w:lang w:eastAsia="zh-CN"/>
              </w:rPr>
              <w:lastRenderedPageBreak/>
              <w:t>Medium  load</w:t>
            </w:r>
          </w:p>
        </w:tc>
        <w:tc>
          <w:tcPr>
            <w:tcW w:w="1307" w:type="dxa"/>
            <w:shd w:val="clear" w:color="000000" w:fill="BFBFBF"/>
            <w:noWrap/>
            <w:vAlign w:val="center"/>
            <w:hideMark/>
          </w:tcPr>
          <w:p w14:paraId="39EB7218" w14:textId="77777777" w:rsidR="00E423E8" w:rsidRPr="00C33F44" w:rsidRDefault="00E423E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hideMark/>
          </w:tcPr>
          <w:p w14:paraId="1884E780" w14:textId="1C6C2014"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12.03</w:t>
            </w:r>
          </w:p>
        </w:tc>
        <w:tc>
          <w:tcPr>
            <w:tcW w:w="934" w:type="dxa"/>
            <w:shd w:val="clear" w:color="auto" w:fill="auto"/>
            <w:noWrap/>
            <w:hideMark/>
          </w:tcPr>
          <w:p w14:paraId="3DB1D8BD" w14:textId="7B1758F5"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16.47</w:t>
            </w:r>
          </w:p>
        </w:tc>
        <w:tc>
          <w:tcPr>
            <w:tcW w:w="934" w:type="dxa"/>
            <w:shd w:val="clear" w:color="auto" w:fill="auto"/>
            <w:noWrap/>
            <w:hideMark/>
          </w:tcPr>
          <w:p w14:paraId="6AD4B030" w14:textId="49BCA9F6"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26.77</w:t>
            </w:r>
          </w:p>
        </w:tc>
        <w:tc>
          <w:tcPr>
            <w:tcW w:w="934" w:type="dxa"/>
            <w:shd w:val="clear" w:color="auto" w:fill="auto"/>
            <w:noWrap/>
            <w:hideMark/>
          </w:tcPr>
          <w:p w14:paraId="7C77FFFE" w14:textId="65D11F0D"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17.47</w:t>
            </w:r>
          </w:p>
        </w:tc>
        <w:tc>
          <w:tcPr>
            <w:tcW w:w="934" w:type="dxa"/>
            <w:shd w:val="clear" w:color="auto" w:fill="auto"/>
            <w:noWrap/>
            <w:hideMark/>
          </w:tcPr>
          <w:p w14:paraId="22A4BC52" w14:textId="1BD58B56"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19.89</w:t>
            </w:r>
          </w:p>
        </w:tc>
        <w:tc>
          <w:tcPr>
            <w:tcW w:w="859" w:type="dxa"/>
            <w:shd w:val="clear" w:color="auto" w:fill="auto"/>
            <w:noWrap/>
            <w:hideMark/>
          </w:tcPr>
          <w:p w14:paraId="24D951CF" w14:textId="6A4F1857"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24.86</w:t>
            </w:r>
          </w:p>
        </w:tc>
        <w:tc>
          <w:tcPr>
            <w:tcW w:w="1008" w:type="dxa"/>
            <w:shd w:val="clear" w:color="auto" w:fill="auto"/>
            <w:noWrap/>
            <w:hideMark/>
          </w:tcPr>
          <w:p w14:paraId="402438A2" w14:textId="7765A0FC"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8.09</w:t>
            </w:r>
          </w:p>
        </w:tc>
        <w:tc>
          <w:tcPr>
            <w:tcW w:w="934" w:type="dxa"/>
            <w:shd w:val="clear" w:color="auto" w:fill="auto"/>
            <w:noWrap/>
            <w:hideMark/>
          </w:tcPr>
          <w:p w14:paraId="489D6ECD" w14:textId="10DDEC85"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11.32</w:t>
            </w:r>
          </w:p>
        </w:tc>
        <w:tc>
          <w:tcPr>
            <w:tcW w:w="934" w:type="dxa"/>
            <w:shd w:val="clear" w:color="auto" w:fill="auto"/>
            <w:noWrap/>
            <w:hideMark/>
          </w:tcPr>
          <w:p w14:paraId="5AB0810B" w14:textId="2CC75F4B"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21.45</w:t>
            </w:r>
          </w:p>
        </w:tc>
        <w:tc>
          <w:tcPr>
            <w:tcW w:w="934" w:type="dxa"/>
            <w:shd w:val="clear" w:color="auto" w:fill="auto"/>
            <w:noWrap/>
            <w:hideMark/>
          </w:tcPr>
          <w:p w14:paraId="40536347" w14:textId="779F83D4"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12.47</w:t>
            </w:r>
          </w:p>
        </w:tc>
        <w:tc>
          <w:tcPr>
            <w:tcW w:w="934" w:type="dxa"/>
            <w:shd w:val="clear" w:color="auto" w:fill="auto"/>
            <w:noWrap/>
            <w:hideMark/>
          </w:tcPr>
          <w:p w14:paraId="5A14844A" w14:textId="3D915613"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5.74</w:t>
            </w:r>
          </w:p>
        </w:tc>
        <w:tc>
          <w:tcPr>
            <w:tcW w:w="934" w:type="dxa"/>
            <w:shd w:val="clear" w:color="auto" w:fill="auto"/>
            <w:noWrap/>
            <w:hideMark/>
          </w:tcPr>
          <w:p w14:paraId="6024017E" w14:textId="0B9FECB3" w:rsidR="00E423E8" w:rsidRPr="00C33F44" w:rsidRDefault="00E423E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28.69</w:t>
            </w:r>
          </w:p>
        </w:tc>
      </w:tr>
      <w:tr w:rsidR="001133DC" w:rsidRPr="00EA12CB" w14:paraId="7DBF1AAC" w14:textId="77777777" w:rsidTr="00C33F44">
        <w:trPr>
          <w:trHeight w:val="226"/>
          <w:jc w:val="center"/>
        </w:trPr>
        <w:tc>
          <w:tcPr>
            <w:tcW w:w="1283" w:type="dxa"/>
            <w:vMerge/>
            <w:shd w:val="clear" w:color="auto" w:fill="85CB7B" w:themeFill="background1" w:themeFillShade="BF"/>
            <w:vAlign w:val="center"/>
            <w:hideMark/>
          </w:tcPr>
          <w:p w14:paraId="7E858D24" w14:textId="77777777" w:rsidR="001133DC" w:rsidRPr="00C33F44" w:rsidRDefault="001133DC" w:rsidP="00C13548">
            <w:pPr>
              <w:rPr>
                <w:rFonts w:ascii="Calibri" w:eastAsia="宋体" w:hAnsi="Calibri" w:cs="Calibri"/>
                <w:b/>
                <w:bCs/>
                <w:lang w:eastAsia="zh-CN"/>
              </w:rPr>
            </w:pPr>
          </w:p>
        </w:tc>
        <w:tc>
          <w:tcPr>
            <w:tcW w:w="1307" w:type="dxa"/>
            <w:shd w:val="clear" w:color="000000" w:fill="BFBFBF"/>
            <w:noWrap/>
            <w:vAlign w:val="center"/>
            <w:hideMark/>
          </w:tcPr>
          <w:p w14:paraId="64848913" w14:textId="77777777" w:rsidR="001133DC" w:rsidRPr="00C33F44" w:rsidRDefault="001133DC"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hideMark/>
          </w:tcPr>
          <w:p w14:paraId="4B8B866D" w14:textId="0A9F244E" w:rsidR="001133DC" w:rsidRPr="00C33F44" w:rsidRDefault="001133DC" w:rsidP="00260EAC">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11.70</w:t>
            </w:r>
          </w:p>
        </w:tc>
        <w:tc>
          <w:tcPr>
            <w:tcW w:w="934" w:type="dxa"/>
            <w:shd w:val="clear" w:color="auto" w:fill="auto"/>
            <w:noWrap/>
            <w:hideMark/>
          </w:tcPr>
          <w:p w14:paraId="42B0EC59" w14:textId="16408A66"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 15.65</w:t>
            </w:r>
          </w:p>
        </w:tc>
        <w:tc>
          <w:tcPr>
            <w:tcW w:w="934" w:type="dxa"/>
            <w:shd w:val="clear" w:color="auto" w:fill="auto"/>
            <w:noWrap/>
            <w:hideMark/>
          </w:tcPr>
          <w:p w14:paraId="1867E9A0" w14:textId="450A1829"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 25.52</w:t>
            </w:r>
          </w:p>
        </w:tc>
        <w:tc>
          <w:tcPr>
            <w:tcW w:w="934" w:type="dxa"/>
            <w:shd w:val="clear" w:color="auto" w:fill="auto"/>
            <w:noWrap/>
            <w:hideMark/>
          </w:tcPr>
          <w:p w14:paraId="657A6A0D" w14:textId="298BA4E0"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 16.82 </w:t>
            </w:r>
          </w:p>
        </w:tc>
        <w:tc>
          <w:tcPr>
            <w:tcW w:w="934" w:type="dxa"/>
            <w:shd w:val="clear" w:color="auto" w:fill="auto"/>
            <w:noWrap/>
            <w:hideMark/>
          </w:tcPr>
          <w:p w14:paraId="24436724" w14:textId="2ECB3FF5"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19.34</w:t>
            </w:r>
          </w:p>
        </w:tc>
        <w:tc>
          <w:tcPr>
            <w:tcW w:w="859" w:type="dxa"/>
            <w:shd w:val="clear" w:color="auto" w:fill="auto"/>
            <w:noWrap/>
            <w:hideMark/>
          </w:tcPr>
          <w:p w14:paraId="48D89191" w14:textId="46616276"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24.18</w:t>
            </w:r>
          </w:p>
        </w:tc>
        <w:tc>
          <w:tcPr>
            <w:tcW w:w="1008" w:type="dxa"/>
            <w:shd w:val="clear" w:color="auto" w:fill="auto"/>
            <w:noWrap/>
            <w:hideMark/>
          </w:tcPr>
          <w:p w14:paraId="37553813" w14:textId="210B1525"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6.56 </w:t>
            </w:r>
          </w:p>
        </w:tc>
        <w:tc>
          <w:tcPr>
            <w:tcW w:w="934" w:type="dxa"/>
            <w:shd w:val="clear" w:color="auto" w:fill="auto"/>
            <w:noWrap/>
            <w:hideMark/>
          </w:tcPr>
          <w:p w14:paraId="5B5506EB" w14:textId="413702D5"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10.84 </w:t>
            </w:r>
          </w:p>
        </w:tc>
        <w:tc>
          <w:tcPr>
            <w:tcW w:w="934" w:type="dxa"/>
            <w:shd w:val="clear" w:color="auto" w:fill="auto"/>
            <w:noWrap/>
            <w:hideMark/>
          </w:tcPr>
          <w:p w14:paraId="67F7534A" w14:textId="76748FC6"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15.37 </w:t>
            </w:r>
          </w:p>
        </w:tc>
        <w:tc>
          <w:tcPr>
            <w:tcW w:w="934" w:type="dxa"/>
            <w:shd w:val="clear" w:color="auto" w:fill="auto"/>
            <w:noWrap/>
            <w:hideMark/>
          </w:tcPr>
          <w:p w14:paraId="164329A2" w14:textId="70BC9C6F"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11.00 </w:t>
            </w:r>
          </w:p>
        </w:tc>
        <w:tc>
          <w:tcPr>
            <w:tcW w:w="934" w:type="dxa"/>
            <w:shd w:val="clear" w:color="auto" w:fill="auto"/>
            <w:noWrap/>
            <w:hideMark/>
          </w:tcPr>
          <w:p w14:paraId="29A0E6F9" w14:textId="0ECA31C2"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5.78</w:t>
            </w:r>
          </w:p>
        </w:tc>
        <w:tc>
          <w:tcPr>
            <w:tcW w:w="934" w:type="dxa"/>
            <w:shd w:val="clear" w:color="auto" w:fill="auto"/>
            <w:noWrap/>
            <w:hideMark/>
          </w:tcPr>
          <w:p w14:paraId="1CC99E00" w14:textId="7DE39473"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28.91</w:t>
            </w:r>
          </w:p>
        </w:tc>
      </w:tr>
      <w:tr w:rsidR="00DE6FE4" w:rsidRPr="00EA12CB" w14:paraId="715DADD2" w14:textId="77777777" w:rsidTr="00C33F44">
        <w:trPr>
          <w:trHeight w:val="211"/>
          <w:jc w:val="center"/>
        </w:trPr>
        <w:tc>
          <w:tcPr>
            <w:tcW w:w="1283" w:type="dxa"/>
            <w:vMerge w:val="restart"/>
            <w:shd w:val="clear" w:color="auto" w:fill="85CB7B" w:themeFill="background1" w:themeFillShade="BF"/>
            <w:noWrap/>
            <w:vAlign w:val="center"/>
            <w:hideMark/>
          </w:tcPr>
          <w:p w14:paraId="276F2CED" w14:textId="77777777" w:rsidR="00DE6FE4" w:rsidRPr="00C33F44" w:rsidRDefault="00DE6FE4" w:rsidP="00C13548">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307" w:type="dxa"/>
            <w:shd w:val="clear" w:color="000000" w:fill="BFBFBF"/>
            <w:noWrap/>
            <w:vAlign w:val="center"/>
            <w:hideMark/>
          </w:tcPr>
          <w:p w14:paraId="6F1B3DE9" w14:textId="77777777" w:rsidR="00DE6FE4" w:rsidRPr="00C33F44" w:rsidRDefault="00DE6FE4"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hideMark/>
          </w:tcPr>
          <w:p w14:paraId="03230E3B" w14:textId="1EC2E9BA"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33.91</w:t>
            </w:r>
          </w:p>
        </w:tc>
        <w:tc>
          <w:tcPr>
            <w:tcW w:w="934" w:type="dxa"/>
            <w:shd w:val="clear" w:color="auto" w:fill="auto"/>
            <w:noWrap/>
            <w:hideMark/>
          </w:tcPr>
          <w:p w14:paraId="72E5A733" w14:textId="368D5844"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44.94</w:t>
            </w:r>
          </w:p>
        </w:tc>
        <w:tc>
          <w:tcPr>
            <w:tcW w:w="934" w:type="dxa"/>
            <w:shd w:val="clear" w:color="auto" w:fill="auto"/>
            <w:noWrap/>
            <w:hideMark/>
          </w:tcPr>
          <w:p w14:paraId="6F4C5174" w14:textId="677FFE6B"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60.82</w:t>
            </w:r>
          </w:p>
        </w:tc>
        <w:tc>
          <w:tcPr>
            <w:tcW w:w="934" w:type="dxa"/>
            <w:shd w:val="clear" w:color="auto" w:fill="auto"/>
            <w:noWrap/>
            <w:hideMark/>
          </w:tcPr>
          <w:p w14:paraId="5DDDBE8F" w14:textId="34504748"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46.22</w:t>
            </w:r>
          </w:p>
        </w:tc>
        <w:tc>
          <w:tcPr>
            <w:tcW w:w="934" w:type="dxa"/>
            <w:shd w:val="clear" w:color="auto" w:fill="auto"/>
            <w:noWrap/>
            <w:hideMark/>
          </w:tcPr>
          <w:p w14:paraId="1EE451B0" w14:textId="06CB6B07"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40.94</w:t>
            </w:r>
          </w:p>
        </w:tc>
        <w:tc>
          <w:tcPr>
            <w:tcW w:w="859" w:type="dxa"/>
            <w:shd w:val="clear" w:color="auto" w:fill="auto"/>
            <w:noWrap/>
            <w:hideMark/>
          </w:tcPr>
          <w:p w14:paraId="381E8955" w14:textId="44D5A52A"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51.18</w:t>
            </w:r>
          </w:p>
        </w:tc>
        <w:tc>
          <w:tcPr>
            <w:tcW w:w="1008" w:type="dxa"/>
            <w:shd w:val="clear" w:color="auto" w:fill="auto"/>
            <w:noWrap/>
            <w:hideMark/>
          </w:tcPr>
          <w:p w14:paraId="068744CB" w14:textId="532E09E2"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20.76</w:t>
            </w:r>
          </w:p>
        </w:tc>
        <w:tc>
          <w:tcPr>
            <w:tcW w:w="934" w:type="dxa"/>
            <w:shd w:val="clear" w:color="auto" w:fill="auto"/>
            <w:noWrap/>
            <w:hideMark/>
          </w:tcPr>
          <w:p w14:paraId="0E66DB18" w14:textId="283E03D6"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35.26</w:t>
            </w:r>
          </w:p>
        </w:tc>
        <w:tc>
          <w:tcPr>
            <w:tcW w:w="934" w:type="dxa"/>
            <w:shd w:val="clear" w:color="auto" w:fill="auto"/>
            <w:noWrap/>
            <w:hideMark/>
          </w:tcPr>
          <w:p w14:paraId="1AEFD5CD" w14:textId="6E25EF52"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58.53</w:t>
            </w:r>
          </w:p>
        </w:tc>
        <w:tc>
          <w:tcPr>
            <w:tcW w:w="934" w:type="dxa"/>
            <w:shd w:val="clear" w:color="auto" w:fill="auto"/>
            <w:noWrap/>
            <w:hideMark/>
          </w:tcPr>
          <w:p w14:paraId="7DE9E825" w14:textId="405B210A"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37.38</w:t>
            </w:r>
          </w:p>
        </w:tc>
        <w:tc>
          <w:tcPr>
            <w:tcW w:w="934" w:type="dxa"/>
            <w:shd w:val="clear" w:color="auto" w:fill="auto"/>
            <w:noWrap/>
            <w:hideMark/>
          </w:tcPr>
          <w:p w14:paraId="117BC902" w14:textId="030F470A"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10.52</w:t>
            </w:r>
          </w:p>
        </w:tc>
        <w:tc>
          <w:tcPr>
            <w:tcW w:w="934" w:type="dxa"/>
            <w:shd w:val="clear" w:color="auto" w:fill="auto"/>
            <w:noWrap/>
            <w:hideMark/>
          </w:tcPr>
          <w:p w14:paraId="54DB050D" w14:textId="7C250C44" w:rsidR="00DE6FE4" w:rsidRPr="00C33F44" w:rsidRDefault="00DE6FE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52.61</w:t>
            </w:r>
          </w:p>
        </w:tc>
      </w:tr>
      <w:tr w:rsidR="001133DC" w:rsidRPr="00EA12CB" w14:paraId="20AAF790" w14:textId="77777777" w:rsidTr="00C33F44">
        <w:trPr>
          <w:trHeight w:val="211"/>
          <w:jc w:val="center"/>
        </w:trPr>
        <w:tc>
          <w:tcPr>
            <w:tcW w:w="1283" w:type="dxa"/>
            <w:vMerge/>
            <w:shd w:val="clear" w:color="auto" w:fill="85CB7B" w:themeFill="background1" w:themeFillShade="BF"/>
            <w:vAlign w:val="center"/>
            <w:hideMark/>
          </w:tcPr>
          <w:p w14:paraId="31E232EC" w14:textId="77777777" w:rsidR="001133DC" w:rsidRPr="00C33F44" w:rsidRDefault="001133DC" w:rsidP="00C13548">
            <w:pPr>
              <w:rPr>
                <w:rFonts w:ascii="Calibri" w:eastAsia="宋体" w:hAnsi="Calibri" w:cs="Calibri"/>
                <w:b/>
                <w:bCs/>
                <w:color w:val="FFFFFF"/>
                <w:lang w:eastAsia="zh-CN"/>
              </w:rPr>
            </w:pPr>
          </w:p>
        </w:tc>
        <w:tc>
          <w:tcPr>
            <w:tcW w:w="1307" w:type="dxa"/>
            <w:shd w:val="clear" w:color="000000" w:fill="BFBFBF"/>
            <w:noWrap/>
            <w:vAlign w:val="center"/>
            <w:hideMark/>
          </w:tcPr>
          <w:p w14:paraId="4DC85549" w14:textId="77777777" w:rsidR="001133DC" w:rsidRPr="00C33F44" w:rsidRDefault="001133DC"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hideMark/>
          </w:tcPr>
          <w:p w14:paraId="197CAB49" w14:textId="44531B34"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32.93 </w:t>
            </w:r>
          </w:p>
        </w:tc>
        <w:tc>
          <w:tcPr>
            <w:tcW w:w="934" w:type="dxa"/>
            <w:shd w:val="clear" w:color="auto" w:fill="auto"/>
            <w:noWrap/>
            <w:hideMark/>
          </w:tcPr>
          <w:p w14:paraId="5EC3DA39" w14:textId="79438D92"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42.71 </w:t>
            </w:r>
          </w:p>
        </w:tc>
        <w:tc>
          <w:tcPr>
            <w:tcW w:w="934" w:type="dxa"/>
            <w:shd w:val="clear" w:color="auto" w:fill="auto"/>
            <w:noWrap/>
            <w:hideMark/>
          </w:tcPr>
          <w:p w14:paraId="1A979A38" w14:textId="39947F61"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55.98</w:t>
            </w:r>
          </w:p>
        </w:tc>
        <w:tc>
          <w:tcPr>
            <w:tcW w:w="934" w:type="dxa"/>
            <w:shd w:val="clear" w:color="auto" w:fill="auto"/>
            <w:noWrap/>
            <w:hideMark/>
          </w:tcPr>
          <w:p w14:paraId="45042432" w14:textId="1DE87550"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42.59 </w:t>
            </w:r>
          </w:p>
        </w:tc>
        <w:tc>
          <w:tcPr>
            <w:tcW w:w="934" w:type="dxa"/>
            <w:shd w:val="clear" w:color="auto" w:fill="auto"/>
            <w:noWrap/>
            <w:hideMark/>
          </w:tcPr>
          <w:p w14:paraId="4AED6170" w14:textId="3143587F"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41.43</w:t>
            </w:r>
          </w:p>
        </w:tc>
        <w:tc>
          <w:tcPr>
            <w:tcW w:w="859" w:type="dxa"/>
            <w:shd w:val="clear" w:color="auto" w:fill="auto"/>
            <w:noWrap/>
            <w:hideMark/>
          </w:tcPr>
          <w:p w14:paraId="0FBFE646" w14:textId="7FA6BC73"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51.79</w:t>
            </w:r>
          </w:p>
        </w:tc>
        <w:tc>
          <w:tcPr>
            <w:tcW w:w="1008" w:type="dxa"/>
            <w:shd w:val="clear" w:color="auto" w:fill="auto"/>
            <w:noWrap/>
            <w:hideMark/>
          </w:tcPr>
          <w:p w14:paraId="4FF1C413" w14:textId="3A989072"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28.07 </w:t>
            </w:r>
          </w:p>
        </w:tc>
        <w:tc>
          <w:tcPr>
            <w:tcW w:w="934" w:type="dxa"/>
            <w:shd w:val="clear" w:color="auto" w:fill="auto"/>
            <w:noWrap/>
            <w:hideMark/>
          </w:tcPr>
          <w:p w14:paraId="08FBF309" w14:textId="09EA4B3F"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38.01 </w:t>
            </w:r>
          </w:p>
        </w:tc>
        <w:tc>
          <w:tcPr>
            <w:tcW w:w="934" w:type="dxa"/>
            <w:shd w:val="clear" w:color="auto" w:fill="auto"/>
            <w:noWrap/>
            <w:hideMark/>
          </w:tcPr>
          <w:p w14:paraId="44A7437C" w14:textId="7C555D97"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45.62 </w:t>
            </w:r>
          </w:p>
        </w:tc>
        <w:tc>
          <w:tcPr>
            <w:tcW w:w="934" w:type="dxa"/>
            <w:shd w:val="clear" w:color="auto" w:fill="auto"/>
            <w:noWrap/>
            <w:hideMark/>
          </w:tcPr>
          <w:p w14:paraId="5FD4D41F" w14:textId="71F4626A"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37.86 </w:t>
            </w:r>
          </w:p>
        </w:tc>
        <w:tc>
          <w:tcPr>
            <w:tcW w:w="934" w:type="dxa"/>
            <w:shd w:val="clear" w:color="auto" w:fill="auto"/>
            <w:noWrap/>
            <w:hideMark/>
          </w:tcPr>
          <w:p w14:paraId="02DA8E92" w14:textId="47706063"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10.19</w:t>
            </w:r>
          </w:p>
        </w:tc>
        <w:tc>
          <w:tcPr>
            <w:tcW w:w="934" w:type="dxa"/>
            <w:shd w:val="clear" w:color="auto" w:fill="auto"/>
            <w:noWrap/>
            <w:hideMark/>
          </w:tcPr>
          <w:p w14:paraId="159C1A55" w14:textId="3D2E94C0" w:rsidR="001133DC" w:rsidRPr="00C33F44" w:rsidRDefault="001133DC"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50.95</w:t>
            </w:r>
          </w:p>
        </w:tc>
      </w:tr>
    </w:tbl>
    <w:p w14:paraId="0BDACC53" w14:textId="77777777" w:rsidR="00CF0078" w:rsidRPr="009E0CB1" w:rsidRDefault="000711B8" w:rsidP="000711B8">
      <w:pPr>
        <w:rPr>
          <w:rFonts w:eastAsiaTheme="minorEastAsia"/>
          <w:noProof/>
          <w:lang w:val="en-GB" w:eastAsia="zh-CN"/>
        </w:rPr>
      </w:pPr>
      <w:r w:rsidRPr="00BF5545">
        <w:rPr>
          <w:noProof/>
          <w:lang w:eastAsia="zh-CN"/>
        </w:rPr>
        <w:t xml:space="preserve"> </w:t>
      </w:r>
      <w:r w:rsidR="006E5441">
        <w:rPr>
          <w:rFonts w:eastAsiaTheme="minorEastAsia" w:hint="eastAsia"/>
          <w:noProof/>
          <w:lang w:eastAsia="zh-CN"/>
        </w:rPr>
        <w:t xml:space="preserve">        </w:t>
      </w: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8"/>
        <w:gridCol w:w="4746"/>
        <w:gridCol w:w="4736"/>
      </w:tblGrid>
      <w:tr w:rsidR="00CF0078" w14:paraId="108D6EF2" w14:textId="77777777" w:rsidTr="00716C3F">
        <w:trPr>
          <w:jc w:val="center"/>
        </w:trPr>
        <w:tc>
          <w:tcPr>
            <w:tcW w:w="4740" w:type="dxa"/>
          </w:tcPr>
          <w:p w14:paraId="1FA4213B" w14:textId="77777777" w:rsidR="00CF0078" w:rsidRDefault="00CF0078" w:rsidP="000711B8">
            <w:pPr>
              <w:rPr>
                <w:rFonts w:eastAsiaTheme="minorEastAsia"/>
                <w:noProof/>
                <w:lang w:val="en-GB" w:eastAsia="zh-CN"/>
              </w:rPr>
            </w:pPr>
            <w:r>
              <w:rPr>
                <w:noProof/>
                <w:lang w:eastAsia="zh-CN"/>
              </w:rPr>
              <w:drawing>
                <wp:inline distT="0" distB="0" distL="0" distR="0" wp14:anchorId="6CAE5846" wp14:editId="207CA61D">
                  <wp:extent cx="2691442" cy="1863306"/>
                  <wp:effectExtent l="0" t="0" r="13970" b="22860"/>
                  <wp:docPr id="274" name="图表 27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B9D1BB8" w14:textId="3E5817B3" w:rsidR="00CF0078" w:rsidRDefault="00CF0078" w:rsidP="00716C3F">
            <w:pPr>
              <w:jc w:val="center"/>
              <w:rPr>
                <w:rFonts w:eastAsiaTheme="minorEastAsia"/>
                <w:noProof/>
                <w:lang w:val="en-GB" w:eastAsia="zh-CN"/>
              </w:rPr>
            </w:pPr>
            <w:r>
              <w:rPr>
                <w:rFonts w:eastAsiaTheme="minorEastAsia" w:hint="eastAsia"/>
                <w:noProof/>
                <w:lang w:eastAsia="zh-CN"/>
              </w:rPr>
              <w:t xml:space="preserve">Low load    </w:t>
            </w:r>
          </w:p>
        </w:tc>
        <w:tc>
          <w:tcPr>
            <w:tcW w:w="4740" w:type="dxa"/>
          </w:tcPr>
          <w:p w14:paraId="1A8FC2DA" w14:textId="77777777" w:rsidR="00CF0078" w:rsidRDefault="00CF0078" w:rsidP="000711B8">
            <w:pPr>
              <w:rPr>
                <w:rFonts w:eastAsiaTheme="minorEastAsia"/>
                <w:noProof/>
                <w:lang w:val="en-GB" w:eastAsia="zh-CN"/>
              </w:rPr>
            </w:pPr>
            <w:r>
              <w:rPr>
                <w:noProof/>
                <w:lang w:eastAsia="zh-CN"/>
              </w:rPr>
              <w:drawing>
                <wp:inline distT="0" distB="0" distL="0" distR="0" wp14:anchorId="2B47DE24" wp14:editId="68FD6C5E">
                  <wp:extent cx="2855343" cy="1854679"/>
                  <wp:effectExtent l="0" t="0" r="21590" b="12700"/>
                  <wp:docPr id="287" name="图表 28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53D2D85" w14:textId="000AC5BA" w:rsidR="00CF0078" w:rsidRDefault="00CF0078" w:rsidP="00716C3F">
            <w:pPr>
              <w:jc w:val="center"/>
              <w:rPr>
                <w:rFonts w:eastAsiaTheme="minorEastAsia"/>
                <w:noProof/>
                <w:lang w:val="en-GB" w:eastAsia="zh-CN"/>
              </w:rPr>
            </w:pPr>
            <w:r>
              <w:rPr>
                <w:rFonts w:eastAsiaTheme="minorEastAsia" w:hint="eastAsia"/>
                <w:noProof/>
                <w:lang w:eastAsia="zh-CN"/>
              </w:rPr>
              <w:t xml:space="preserve">Median load  </w:t>
            </w:r>
          </w:p>
        </w:tc>
        <w:tc>
          <w:tcPr>
            <w:tcW w:w="4740" w:type="dxa"/>
          </w:tcPr>
          <w:p w14:paraId="04B5CE7B" w14:textId="77777777" w:rsidR="00CF0078" w:rsidRDefault="00CF0078" w:rsidP="000711B8">
            <w:pPr>
              <w:rPr>
                <w:rFonts w:eastAsiaTheme="minorEastAsia"/>
                <w:noProof/>
                <w:lang w:val="en-GB" w:eastAsia="zh-CN"/>
              </w:rPr>
            </w:pPr>
            <w:r>
              <w:rPr>
                <w:noProof/>
                <w:lang w:eastAsia="zh-CN"/>
              </w:rPr>
              <w:drawing>
                <wp:inline distT="0" distB="0" distL="0" distR="0" wp14:anchorId="4A4B67D4" wp14:editId="5D333713">
                  <wp:extent cx="2587924" cy="1889185"/>
                  <wp:effectExtent l="0" t="0" r="22225" b="15875"/>
                  <wp:docPr id="288" name="图表 28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70832B0" w14:textId="747C21D3" w:rsidR="00CF0078" w:rsidRDefault="00CF0078" w:rsidP="00716C3F">
            <w:pPr>
              <w:jc w:val="center"/>
              <w:rPr>
                <w:rFonts w:eastAsiaTheme="minorEastAsia"/>
                <w:noProof/>
                <w:lang w:val="en-GB" w:eastAsia="zh-CN"/>
              </w:rPr>
            </w:pPr>
            <w:r>
              <w:rPr>
                <w:rFonts w:eastAsiaTheme="minorEastAsia" w:hint="eastAsia"/>
                <w:noProof/>
                <w:lang w:eastAsia="zh-CN"/>
              </w:rPr>
              <w:t>High load</w:t>
            </w:r>
          </w:p>
        </w:tc>
      </w:tr>
    </w:tbl>
    <w:p w14:paraId="394BFCAE" w14:textId="264DA5B5" w:rsidR="000711B8" w:rsidRPr="009E0CB1" w:rsidRDefault="000711B8" w:rsidP="000711B8">
      <w:pPr>
        <w:rPr>
          <w:rFonts w:eastAsiaTheme="minorEastAsia"/>
          <w:noProof/>
          <w:lang w:val="en-GB"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4"/>
        <w:gridCol w:w="4926"/>
        <w:gridCol w:w="4720"/>
      </w:tblGrid>
      <w:tr w:rsidR="00CF0078" w14:paraId="12E691B9" w14:textId="77777777" w:rsidTr="00716C3F">
        <w:tc>
          <w:tcPr>
            <w:tcW w:w="4574" w:type="dxa"/>
          </w:tcPr>
          <w:p w14:paraId="06284A82" w14:textId="77777777" w:rsidR="00CF0078" w:rsidRDefault="00CF0078" w:rsidP="00716C3F">
            <w:pPr>
              <w:jc w:val="center"/>
              <w:rPr>
                <w:rFonts w:eastAsiaTheme="minorEastAsia"/>
                <w:noProof/>
                <w:lang w:eastAsia="zh-CN"/>
              </w:rPr>
            </w:pPr>
            <w:r>
              <w:rPr>
                <w:noProof/>
                <w:lang w:eastAsia="zh-CN"/>
              </w:rPr>
              <w:drawing>
                <wp:inline distT="0" distB="0" distL="0" distR="0" wp14:anchorId="06E9635E" wp14:editId="10D4C772">
                  <wp:extent cx="2806996" cy="1988288"/>
                  <wp:effectExtent l="0" t="0" r="12700" b="12065"/>
                  <wp:docPr id="289" name="图表 28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4930258" w14:textId="3B9D5E0B" w:rsidR="00CF0078" w:rsidRDefault="00CF0078" w:rsidP="00716C3F">
            <w:pPr>
              <w:jc w:val="center"/>
              <w:rPr>
                <w:rFonts w:eastAsiaTheme="minorEastAsia"/>
                <w:noProof/>
                <w:lang w:eastAsia="zh-CN"/>
              </w:rPr>
            </w:pPr>
            <w:r>
              <w:rPr>
                <w:rFonts w:eastAsiaTheme="minorEastAsia" w:hint="eastAsia"/>
                <w:noProof/>
                <w:lang w:eastAsia="zh-CN"/>
              </w:rPr>
              <w:t xml:space="preserve">Low load     </w:t>
            </w:r>
          </w:p>
        </w:tc>
        <w:tc>
          <w:tcPr>
            <w:tcW w:w="4926" w:type="dxa"/>
          </w:tcPr>
          <w:p w14:paraId="2E44E9FB" w14:textId="77777777" w:rsidR="00CF0078" w:rsidRDefault="00CF0078" w:rsidP="00716C3F">
            <w:pPr>
              <w:jc w:val="center"/>
              <w:rPr>
                <w:rFonts w:eastAsiaTheme="minorEastAsia"/>
                <w:noProof/>
                <w:lang w:eastAsia="zh-CN"/>
              </w:rPr>
            </w:pPr>
            <w:r>
              <w:rPr>
                <w:noProof/>
                <w:lang w:eastAsia="zh-CN"/>
              </w:rPr>
              <w:drawing>
                <wp:inline distT="0" distB="0" distL="0" distR="0" wp14:anchorId="168CFF5C" wp14:editId="4DF41756">
                  <wp:extent cx="3030279" cy="2009554"/>
                  <wp:effectExtent l="0" t="0" r="17780" b="10160"/>
                  <wp:docPr id="290" name="图表 29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6CDD14B" w14:textId="3CB6471E" w:rsidR="00CF0078" w:rsidRDefault="00CF0078" w:rsidP="00716C3F">
            <w:pPr>
              <w:jc w:val="center"/>
              <w:rPr>
                <w:rFonts w:eastAsiaTheme="minorEastAsia"/>
                <w:noProof/>
                <w:lang w:eastAsia="zh-CN"/>
              </w:rPr>
            </w:pPr>
            <w:r>
              <w:rPr>
                <w:rFonts w:eastAsiaTheme="minorEastAsia" w:hint="eastAsia"/>
                <w:noProof/>
                <w:lang w:eastAsia="zh-CN"/>
              </w:rPr>
              <w:t>Median load</w:t>
            </w:r>
          </w:p>
        </w:tc>
        <w:tc>
          <w:tcPr>
            <w:tcW w:w="4720" w:type="dxa"/>
          </w:tcPr>
          <w:p w14:paraId="419108E0" w14:textId="77777777" w:rsidR="00CF0078" w:rsidRDefault="00CF0078" w:rsidP="00716C3F">
            <w:pPr>
              <w:jc w:val="center"/>
              <w:rPr>
                <w:rFonts w:eastAsiaTheme="minorEastAsia"/>
                <w:noProof/>
                <w:lang w:eastAsia="zh-CN"/>
              </w:rPr>
            </w:pPr>
            <w:r>
              <w:rPr>
                <w:noProof/>
                <w:lang w:eastAsia="zh-CN"/>
              </w:rPr>
              <w:drawing>
                <wp:inline distT="0" distB="0" distL="0" distR="0" wp14:anchorId="3FADF483" wp14:editId="28301D8E">
                  <wp:extent cx="2902688" cy="1988289"/>
                  <wp:effectExtent l="0" t="0" r="12065" b="12065"/>
                  <wp:docPr id="291" name="图表 29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E31698" w14:textId="6A3F573D" w:rsidR="00CF0078" w:rsidRDefault="00CF0078" w:rsidP="00716C3F">
            <w:pPr>
              <w:jc w:val="center"/>
              <w:rPr>
                <w:rFonts w:eastAsiaTheme="minorEastAsia"/>
                <w:noProof/>
                <w:lang w:eastAsia="zh-CN"/>
              </w:rPr>
            </w:pPr>
            <w:r>
              <w:rPr>
                <w:rFonts w:eastAsiaTheme="minorEastAsia" w:hint="eastAsia"/>
                <w:noProof/>
                <w:lang w:eastAsia="zh-CN"/>
              </w:rPr>
              <w:t>High load</w:t>
            </w:r>
          </w:p>
        </w:tc>
      </w:tr>
    </w:tbl>
    <w:p w14:paraId="22487C21" w14:textId="77777777" w:rsidR="00CF0078" w:rsidRDefault="00CF0078" w:rsidP="000711B8">
      <w:pPr>
        <w:rPr>
          <w:rFonts w:eastAsiaTheme="minorEastAsia"/>
          <w:noProof/>
          <w:lang w:eastAsia="zh-CN"/>
        </w:rPr>
      </w:pPr>
    </w:p>
    <w:p w14:paraId="51A14FD5" w14:textId="581198B1" w:rsidR="000711B8" w:rsidRDefault="000711B8" w:rsidP="000711B8">
      <w:pPr>
        <w:pStyle w:val="a7"/>
        <w:jc w:val="center"/>
        <w:rPr>
          <w:rFonts w:eastAsiaTheme="minorEastAsia"/>
          <w:lang w:eastAsia="zh-CN"/>
        </w:rPr>
      </w:pPr>
      <w:bookmarkStart w:id="26" w:name="_Ref118731760"/>
      <w:r>
        <w:t xml:space="preserve">Figure </w:t>
      </w:r>
      <w:r>
        <w:fldChar w:fldCharType="begin"/>
      </w:r>
      <w:r>
        <w:instrText xml:space="preserve"> SEQ Figure \* ARABIC </w:instrText>
      </w:r>
      <w:r>
        <w:fldChar w:fldCharType="separate"/>
      </w:r>
      <w:r w:rsidR="001E5F78">
        <w:rPr>
          <w:noProof/>
        </w:rPr>
        <w:t>9</w:t>
      </w:r>
      <w:r>
        <w:fldChar w:fldCharType="end"/>
      </w:r>
      <w:bookmarkEnd w:id="26"/>
      <w:r w:rsidRPr="001B124F">
        <w:t xml:space="preserve">: </w:t>
      </w:r>
      <w:r>
        <w:rPr>
          <w:rFonts w:eastAsiaTheme="minorEastAsia" w:hint="eastAsia"/>
          <w:lang w:eastAsia="zh-CN"/>
        </w:rPr>
        <w:t>L</w:t>
      </w:r>
      <w:r w:rsidRPr="001B124F">
        <w:t>atency results for indoor office</w:t>
      </w:r>
    </w:p>
    <w:p w14:paraId="34808196" w14:textId="661395FB" w:rsidR="000711B8" w:rsidRDefault="000711B8" w:rsidP="00991287">
      <w:pPr>
        <w:spacing w:beforeLines="50" w:before="120"/>
        <w:jc w:val="both"/>
        <w:rPr>
          <w:rFonts w:eastAsiaTheme="minorEastAsia"/>
          <w:lang w:eastAsia="zh-CN"/>
        </w:rPr>
      </w:pPr>
      <w:r w:rsidRPr="007D68FC">
        <w:rPr>
          <w:rFonts w:eastAsia="宋体"/>
          <w:lang w:eastAsia="zh-CN"/>
        </w:rPr>
        <w:lastRenderedPageBreak/>
        <w:t xml:space="preserve">As can be seen </w:t>
      </w:r>
      <w:r>
        <w:rPr>
          <w:rFonts w:eastAsia="宋体" w:hint="eastAsia"/>
          <w:lang w:eastAsia="zh-CN"/>
        </w:rPr>
        <w:t xml:space="preserve">from </w:t>
      </w:r>
      <w:r w:rsidR="00577F41">
        <w:rPr>
          <w:rFonts w:eastAsia="宋体"/>
          <w:lang w:eastAsia="zh-CN"/>
        </w:rPr>
        <w:fldChar w:fldCharType="begin"/>
      </w:r>
      <w:r w:rsidR="00577F41">
        <w:rPr>
          <w:rFonts w:eastAsia="宋体"/>
          <w:lang w:eastAsia="zh-CN"/>
        </w:rPr>
        <w:instrText xml:space="preserve"> </w:instrText>
      </w:r>
      <w:r w:rsidR="00577F41">
        <w:rPr>
          <w:rFonts w:eastAsia="宋体" w:hint="eastAsia"/>
          <w:lang w:eastAsia="zh-CN"/>
        </w:rPr>
        <w:instrText>REF _Ref118731751 \h</w:instrText>
      </w:r>
      <w:r w:rsidR="00577F41">
        <w:rPr>
          <w:rFonts w:eastAsia="宋体"/>
          <w:lang w:eastAsia="zh-CN"/>
        </w:rPr>
        <w:instrText xml:space="preserve"> </w:instrText>
      </w:r>
      <w:r w:rsidR="00577F41">
        <w:rPr>
          <w:rFonts w:eastAsia="宋体"/>
          <w:lang w:eastAsia="zh-CN"/>
        </w:rPr>
      </w:r>
      <w:r w:rsidR="00577F41">
        <w:rPr>
          <w:rFonts w:eastAsia="宋体"/>
          <w:lang w:eastAsia="zh-CN"/>
        </w:rPr>
        <w:fldChar w:fldCharType="separate"/>
      </w:r>
      <w:r w:rsidR="001E5F78">
        <w:t xml:space="preserve">Table </w:t>
      </w:r>
      <w:r w:rsidR="001E5F78">
        <w:rPr>
          <w:noProof/>
        </w:rPr>
        <w:t>11</w:t>
      </w:r>
      <w:r w:rsidR="00577F41">
        <w:rPr>
          <w:rFonts w:eastAsia="宋体"/>
          <w:lang w:eastAsia="zh-CN"/>
        </w:rPr>
        <w:fldChar w:fldCharType="end"/>
      </w:r>
      <w:r w:rsidR="007B051A">
        <w:rPr>
          <w:rFonts w:eastAsia="宋体" w:hint="eastAsia"/>
          <w:lang w:eastAsia="zh-CN"/>
        </w:rPr>
        <w:t xml:space="preserve"> </w:t>
      </w:r>
      <w:r w:rsidRPr="007D68FC">
        <w:rPr>
          <w:rFonts w:eastAsia="宋体"/>
          <w:lang w:eastAsia="zh-CN"/>
        </w:rPr>
        <w:t>and</w:t>
      </w:r>
      <w:r w:rsidR="007B051A">
        <w:rPr>
          <w:rFonts w:eastAsia="宋体" w:hint="eastAsia"/>
          <w:lang w:eastAsia="zh-CN"/>
        </w:rPr>
        <w:t xml:space="preserve"> </w:t>
      </w:r>
      <w:r w:rsidR="00AA136C">
        <w:rPr>
          <w:rFonts w:eastAsia="宋体"/>
          <w:lang w:eastAsia="zh-CN"/>
        </w:rPr>
        <w:fldChar w:fldCharType="begin"/>
      </w:r>
      <w:r w:rsidR="00AA136C">
        <w:rPr>
          <w:rFonts w:eastAsia="宋体"/>
          <w:lang w:eastAsia="zh-CN"/>
        </w:rPr>
        <w:instrText xml:space="preserve"> </w:instrText>
      </w:r>
      <w:r w:rsidR="00AA136C">
        <w:rPr>
          <w:rFonts w:eastAsia="宋体" w:hint="eastAsia"/>
          <w:lang w:eastAsia="zh-CN"/>
        </w:rPr>
        <w:instrText>REF _Ref118731760 \h</w:instrText>
      </w:r>
      <w:r w:rsidR="00AA136C">
        <w:rPr>
          <w:rFonts w:eastAsia="宋体"/>
          <w:lang w:eastAsia="zh-CN"/>
        </w:rPr>
        <w:instrText xml:space="preserve"> </w:instrText>
      </w:r>
      <w:r w:rsidR="00AA136C">
        <w:rPr>
          <w:rFonts w:eastAsia="宋体"/>
          <w:lang w:eastAsia="zh-CN"/>
        </w:rPr>
      </w:r>
      <w:r w:rsidR="00AA136C">
        <w:rPr>
          <w:rFonts w:eastAsia="宋体"/>
          <w:lang w:eastAsia="zh-CN"/>
        </w:rPr>
        <w:fldChar w:fldCharType="separate"/>
      </w:r>
      <w:r w:rsidR="001E5F78">
        <w:t xml:space="preserve">Figure </w:t>
      </w:r>
      <w:r w:rsidR="001E5F78">
        <w:rPr>
          <w:noProof/>
        </w:rPr>
        <w:t>9</w:t>
      </w:r>
      <w:r w:rsidR="00AA136C">
        <w:rPr>
          <w:rFonts w:eastAsia="宋体"/>
          <w:lang w:eastAsia="zh-CN"/>
        </w:rPr>
        <w:fldChar w:fldCharType="end"/>
      </w:r>
      <w:r w:rsidRPr="007D68FC">
        <w:rPr>
          <w:rFonts w:eastAsia="宋体"/>
          <w:lang w:eastAsia="zh-CN"/>
        </w:rPr>
        <w:t xml:space="preserve">, </w:t>
      </w:r>
      <w:r w:rsidRPr="000113BB">
        <w:rPr>
          <w:rFonts w:eastAsiaTheme="minorEastAsia"/>
          <w:lang w:eastAsia="zh-CN"/>
        </w:rPr>
        <w:t>it can be observed that</w:t>
      </w:r>
      <w:r>
        <w:rPr>
          <w:rFonts w:eastAsiaTheme="minorEastAsia" w:hint="eastAsia"/>
          <w:lang w:eastAsia="zh-CN"/>
        </w:rPr>
        <w:t xml:space="preserve"> </w:t>
      </w:r>
      <w:bookmarkStart w:id="27" w:name="OLE_LINK44"/>
      <w:bookmarkStart w:id="28" w:name="OLE_LINK45"/>
      <w:r>
        <w:rPr>
          <w:rFonts w:eastAsiaTheme="minorEastAsia" w:hint="eastAsia"/>
          <w:lang w:eastAsia="zh-CN"/>
        </w:rPr>
        <w:t xml:space="preserve">DL </w:t>
      </w:r>
      <w:r>
        <w:rPr>
          <w:rFonts w:eastAsiaTheme="minorEastAsia"/>
          <w:lang w:eastAsia="zh-CN"/>
        </w:rPr>
        <w:t>latency</w:t>
      </w:r>
      <w:r>
        <w:rPr>
          <w:rFonts w:eastAsiaTheme="minorEastAsia" w:hint="eastAsia"/>
          <w:lang w:eastAsia="zh-CN"/>
        </w:rPr>
        <w:t xml:space="preserve"> </w:t>
      </w:r>
      <w:r w:rsidRPr="000113BB">
        <w:rPr>
          <w:rFonts w:eastAsiaTheme="minorEastAsia"/>
          <w:lang w:eastAsia="zh-CN"/>
        </w:rPr>
        <w:t>at all three load conditions for indoor office</w:t>
      </w:r>
      <w:r>
        <w:rPr>
          <w:rFonts w:eastAsiaTheme="minorEastAsia" w:hint="eastAsia"/>
          <w:lang w:eastAsia="zh-CN"/>
        </w:rPr>
        <w:t xml:space="preserve"> are reduced </w:t>
      </w:r>
      <w:r w:rsidR="00F849F4">
        <w:rPr>
          <w:rFonts w:eastAsiaTheme="minorEastAsia" w:hint="eastAsia"/>
          <w:lang w:eastAsia="zh-CN"/>
        </w:rPr>
        <w:t xml:space="preserve">slightly </w:t>
      </w:r>
      <w:r>
        <w:rPr>
          <w:rFonts w:eastAsiaTheme="minorEastAsia" w:hint="eastAsia"/>
          <w:lang w:eastAsia="zh-CN"/>
        </w:rPr>
        <w:t>compared to legacy TDD</w:t>
      </w:r>
      <w:r w:rsidR="007B051A">
        <w:rPr>
          <w:rFonts w:eastAsiaTheme="minorEastAsia" w:hint="eastAsia"/>
          <w:lang w:eastAsia="zh-CN"/>
        </w:rPr>
        <w:t xml:space="preserve"> (due to increased HARQ-ACK transmission occasions)</w:t>
      </w:r>
      <w:r w:rsidRPr="000113BB">
        <w:rPr>
          <w:rFonts w:eastAsiaTheme="minorEastAsia"/>
          <w:lang w:eastAsia="zh-CN"/>
        </w:rPr>
        <w:t>.</w:t>
      </w:r>
      <w:bookmarkEnd w:id="27"/>
      <w:bookmarkEnd w:id="28"/>
      <w:r w:rsidRPr="000113BB">
        <w:rPr>
          <w:rFonts w:eastAsiaTheme="minorEastAsia"/>
          <w:lang w:eastAsia="zh-CN"/>
        </w:rPr>
        <w:t xml:space="preserve"> </w:t>
      </w:r>
      <w:r w:rsidR="00545DB5">
        <w:rPr>
          <w:rFonts w:eastAsiaTheme="minorEastAsia" w:hint="eastAsia"/>
          <w:lang w:eastAsia="zh-CN"/>
        </w:rPr>
        <w:t xml:space="preserve">UL </w:t>
      </w:r>
      <w:r w:rsidR="00545DB5">
        <w:rPr>
          <w:rFonts w:eastAsiaTheme="minorEastAsia"/>
          <w:lang w:eastAsia="zh-CN"/>
        </w:rPr>
        <w:t>latency</w:t>
      </w:r>
      <w:r w:rsidR="00545DB5">
        <w:rPr>
          <w:rFonts w:eastAsiaTheme="minorEastAsia" w:hint="eastAsia"/>
          <w:lang w:eastAsia="zh-CN"/>
        </w:rPr>
        <w:t xml:space="preserve"> </w:t>
      </w:r>
      <w:r w:rsidR="00545DB5" w:rsidRPr="000113BB">
        <w:rPr>
          <w:rFonts w:eastAsiaTheme="minorEastAsia"/>
          <w:lang w:eastAsia="zh-CN"/>
        </w:rPr>
        <w:t xml:space="preserve">at </w:t>
      </w:r>
      <w:r w:rsidR="00545DB5">
        <w:rPr>
          <w:rFonts w:eastAsiaTheme="minorEastAsia" w:hint="eastAsia"/>
          <w:lang w:eastAsia="zh-CN"/>
        </w:rPr>
        <w:t>low and median</w:t>
      </w:r>
      <w:r w:rsidR="00545DB5" w:rsidRPr="000113BB">
        <w:rPr>
          <w:rFonts w:eastAsiaTheme="minorEastAsia"/>
          <w:lang w:eastAsia="zh-CN"/>
        </w:rPr>
        <w:t xml:space="preserve"> load conditions </w:t>
      </w:r>
      <w:r w:rsidR="00545DB5">
        <w:rPr>
          <w:rFonts w:eastAsiaTheme="minorEastAsia" w:hint="eastAsia"/>
          <w:lang w:eastAsia="zh-CN"/>
        </w:rPr>
        <w:t>are reduced compared to</w:t>
      </w:r>
      <w:r w:rsidR="007312A3">
        <w:rPr>
          <w:rFonts w:eastAsiaTheme="minorEastAsia" w:hint="eastAsia"/>
          <w:lang w:eastAsia="zh-CN"/>
        </w:rPr>
        <w:t xml:space="preserve"> that of</w:t>
      </w:r>
      <w:r w:rsidR="00545DB5">
        <w:rPr>
          <w:rFonts w:eastAsiaTheme="minorEastAsia" w:hint="eastAsia"/>
          <w:lang w:eastAsia="zh-CN"/>
        </w:rPr>
        <w:t xml:space="preserve"> legacy TDD</w:t>
      </w:r>
      <w:r w:rsidR="000B0C81">
        <w:rPr>
          <w:rFonts w:eastAsiaTheme="minorEastAsia" w:hint="eastAsia"/>
          <w:lang w:eastAsia="zh-CN"/>
        </w:rPr>
        <w:t xml:space="preserve"> (due to </w:t>
      </w:r>
      <w:r w:rsidR="000B0C81">
        <w:rPr>
          <w:rFonts w:eastAsiaTheme="minorEastAsia"/>
          <w:lang w:eastAsia="zh-CN"/>
        </w:rPr>
        <w:t>increased</w:t>
      </w:r>
      <w:r w:rsidR="000B0C81">
        <w:rPr>
          <w:rFonts w:eastAsiaTheme="minorEastAsia" w:hint="eastAsia"/>
          <w:lang w:eastAsia="zh-CN"/>
        </w:rPr>
        <w:t xml:space="preserve"> UL </w:t>
      </w:r>
      <w:r w:rsidR="000B0C81">
        <w:rPr>
          <w:rFonts w:eastAsiaTheme="minorEastAsia"/>
          <w:lang w:eastAsia="zh-CN"/>
        </w:rPr>
        <w:t>transmission</w:t>
      </w:r>
      <w:r w:rsidR="000B0C81">
        <w:rPr>
          <w:rFonts w:eastAsiaTheme="minorEastAsia" w:hint="eastAsia"/>
          <w:lang w:eastAsia="zh-CN"/>
        </w:rPr>
        <w:t xml:space="preserve"> occasions)</w:t>
      </w:r>
      <w:r w:rsidR="00545DB5" w:rsidRPr="000113BB">
        <w:rPr>
          <w:rFonts w:eastAsiaTheme="minorEastAsia"/>
          <w:lang w:eastAsia="zh-CN"/>
        </w:rPr>
        <w:t>.</w:t>
      </w:r>
      <w:r w:rsidR="00F849F4" w:rsidRPr="00F849F4">
        <w:rPr>
          <w:rFonts w:eastAsiaTheme="minorEastAsia" w:hint="eastAsia"/>
          <w:lang w:eastAsia="zh-CN"/>
        </w:rPr>
        <w:t xml:space="preserve"> </w:t>
      </w:r>
    </w:p>
    <w:p w14:paraId="40F81DDA" w14:textId="649D8210" w:rsidR="000711B8" w:rsidRPr="00DE5A5D" w:rsidRDefault="000711B8" w:rsidP="00991287">
      <w:pPr>
        <w:spacing w:beforeLines="50" w:before="120"/>
        <w:jc w:val="both"/>
        <w:rPr>
          <w:rFonts w:eastAsiaTheme="minorEastAsia"/>
          <w:b/>
          <w:lang w:eastAsia="zh-CN"/>
        </w:rPr>
      </w:pPr>
      <w:r>
        <w:rPr>
          <w:rFonts w:eastAsiaTheme="minorEastAsia"/>
          <w:b/>
          <w:lang w:eastAsia="zh-CN"/>
        </w:rPr>
        <w:t xml:space="preserve">Observation </w:t>
      </w:r>
      <w:r w:rsidR="006D3D90">
        <w:rPr>
          <w:rFonts w:eastAsiaTheme="minorEastAsia" w:hint="eastAsia"/>
          <w:b/>
          <w:lang w:eastAsia="zh-CN"/>
        </w:rPr>
        <w:t>9</w:t>
      </w:r>
      <w:r w:rsidRPr="00175F22">
        <w:rPr>
          <w:rFonts w:eastAsiaTheme="minorEastAsia"/>
          <w:b/>
          <w:lang w:eastAsia="zh-CN"/>
        </w:rPr>
        <w:t xml:space="preserve">: For </w:t>
      </w:r>
      <w:r w:rsidRPr="00175F22">
        <w:rPr>
          <w:rFonts w:eastAsiaTheme="minorEastAsia" w:hint="eastAsia"/>
          <w:b/>
          <w:lang w:eastAsia="zh-CN"/>
        </w:rPr>
        <w:t>indoor office</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ompared to legacy TDD, SBFD with</w:t>
      </w:r>
      <w:r w:rsidRPr="00175F22">
        <w:rPr>
          <w:rFonts w:eastAsiaTheme="minorEastAsia" w:hint="eastAsia"/>
          <w:b/>
          <w:lang w:eastAsia="zh-CN"/>
        </w:rPr>
        <w:t xml:space="preserve"> </w:t>
      </w:r>
      <w:r>
        <w:rPr>
          <w:rFonts w:eastAsiaTheme="minorEastAsia" w:hint="eastAsia"/>
          <w:b/>
          <w:lang w:eastAsia="zh-CN"/>
        </w:rPr>
        <w:t>Alt 4</w:t>
      </w:r>
      <w:r w:rsidRPr="00175F22">
        <w:rPr>
          <w:rFonts w:eastAsiaTheme="minorEastAsia"/>
          <w:b/>
          <w:lang w:eastAsia="zh-CN"/>
        </w:rPr>
        <w:t xml:space="preserve"> can </w:t>
      </w:r>
      <w:r w:rsidRPr="00175F22">
        <w:rPr>
          <w:rFonts w:eastAsiaTheme="minorEastAsia" w:hint="eastAsia"/>
          <w:b/>
          <w:lang w:eastAsia="zh-CN"/>
        </w:rPr>
        <w:t>reduce</w:t>
      </w:r>
      <w:r w:rsidRPr="00175F22">
        <w:rPr>
          <w:rFonts w:eastAsiaTheme="minorEastAsia"/>
          <w:b/>
          <w:lang w:eastAsia="zh-CN"/>
        </w:rPr>
        <w:t xml:space="preserve"> </w:t>
      </w:r>
      <w:r>
        <w:rPr>
          <w:rFonts w:eastAsiaTheme="minorEastAsia" w:hint="eastAsia"/>
          <w:b/>
          <w:lang w:eastAsia="zh-CN"/>
        </w:rPr>
        <w:t>DL latency</w:t>
      </w:r>
      <w:r w:rsidR="00F849F4">
        <w:rPr>
          <w:rFonts w:eastAsiaTheme="minorEastAsia" w:hint="eastAsia"/>
          <w:b/>
          <w:lang w:eastAsia="zh-CN"/>
        </w:rPr>
        <w:t xml:space="preserve"> slightly</w:t>
      </w:r>
      <w:r>
        <w:rPr>
          <w:rFonts w:eastAsiaTheme="minorEastAsia" w:hint="eastAsia"/>
          <w:b/>
          <w:lang w:eastAsia="zh-CN"/>
        </w:rPr>
        <w:t xml:space="preserve"> </w:t>
      </w:r>
      <w:r w:rsidR="00545DB5">
        <w:rPr>
          <w:rFonts w:eastAsiaTheme="minorEastAsia" w:hint="eastAsia"/>
          <w:b/>
          <w:lang w:eastAsia="zh-CN"/>
        </w:rPr>
        <w:t xml:space="preserve">at all three low loads </w:t>
      </w:r>
      <w:r>
        <w:rPr>
          <w:rFonts w:eastAsiaTheme="minorEastAsia" w:hint="eastAsia"/>
          <w:b/>
          <w:lang w:eastAsia="zh-CN"/>
        </w:rPr>
        <w:t xml:space="preserve">and </w:t>
      </w:r>
      <w:r w:rsidR="00545DB5">
        <w:rPr>
          <w:rFonts w:eastAsiaTheme="minorEastAsia" w:hint="eastAsia"/>
          <w:b/>
          <w:lang w:eastAsia="zh-CN"/>
        </w:rPr>
        <w:t xml:space="preserve">reduce </w:t>
      </w:r>
      <w:r w:rsidRPr="00175F22">
        <w:rPr>
          <w:rFonts w:eastAsiaTheme="minorEastAsia"/>
          <w:b/>
          <w:lang w:eastAsia="zh-CN"/>
        </w:rPr>
        <w:t xml:space="preserve">UL </w:t>
      </w:r>
      <w:r w:rsidRPr="00175F22">
        <w:rPr>
          <w:rFonts w:eastAsiaTheme="minorEastAsia" w:hint="eastAsia"/>
          <w:b/>
          <w:lang w:eastAsia="zh-CN"/>
        </w:rPr>
        <w:t>latency</w:t>
      </w:r>
      <w:r w:rsidR="00545DB5">
        <w:rPr>
          <w:rFonts w:eastAsiaTheme="minorEastAsia" w:hint="eastAsia"/>
          <w:b/>
          <w:lang w:eastAsia="zh-CN"/>
        </w:rPr>
        <w:t xml:space="preserve"> at low and median loads</w:t>
      </w:r>
      <w:r w:rsidRPr="006330B0">
        <w:rPr>
          <w:rFonts w:eastAsiaTheme="minorEastAsia"/>
          <w:b/>
          <w:lang w:eastAsia="zh-CN"/>
        </w:rPr>
        <w:t>.</w:t>
      </w:r>
    </w:p>
    <w:p w14:paraId="099DFD2E" w14:textId="3EB92006" w:rsidR="000711B8" w:rsidRDefault="000711B8" w:rsidP="000711B8">
      <w:pPr>
        <w:pStyle w:val="a7"/>
        <w:jc w:val="center"/>
        <w:rPr>
          <w:rFonts w:eastAsiaTheme="minorEastAsia"/>
          <w:lang w:eastAsia="zh-CN"/>
        </w:rPr>
      </w:pPr>
      <w:bookmarkStart w:id="29" w:name="_Ref118731853"/>
      <w:r>
        <w:t xml:space="preserve">Table </w:t>
      </w:r>
      <w:r>
        <w:fldChar w:fldCharType="begin"/>
      </w:r>
      <w:r>
        <w:instrText xml:space="preserve"> SEQ Table \* ARABIC </w:instrText>
      </w:r>
      <w:r>
        <w:fldChar w:fldCharType="separate"/>
      </w:r>
      <w:r w:rsidR="001E5F78">
        <w:rPr>
          <w:noProof/>
        </w:rPr>
        <w:t>12</w:t>
      </w:r>
      <w:r>
        <w:fldChar w:fldCharType="end"/>
      </w:r>
      <w:bookmarkEnd w:id="29"/>
      <w:r w:rsidRPr="000A4E8E">
        <w:t>: UPT results for indoor office</w:t>
      </w:r>
    </w:p>
    <w:tbl>
      <w:tblPr>
        <w:tblW w:w="13839" w:type="dxa"/>
        <w:jc w:val="center"/>
        <w:tblInd w:w="-355" w:type="dxa"/>
        <w:tblLook w:val="04A0" w:firstRow="1" w:lastRow="0" w:firstColumn="1" w:lastColumn="0" w:noHBand="0" w:noVBand="1"/>
      </w:tblPr>
      <w:tblGrid>
        <w:gridCol w:w="1366"/>
        <w:gridCol w:w="1794"/>
        <w:gridCol w:w="1433"/>
        <w:gridCol w:w="1155"/>
        <w:gridCol w:w="1155"/>
        <w:gridCol w:w="1155"/>
        <w:gridCol w:w="1158"/>
        <w:gridCol w:w="1155"/>
        <w:gridCol w:w="1155"/>
        <w:gridCol w:w="1155"/>
        <w:gridCol w:w="1158"/>
      </w:tblGrid>
      <w:tr w:rsidR="000711B8" w:rsidRPr="00EA12CB" w14:paraId="5C461905" w14:textId="77777777" w:rsidTr="00991287">
        <w:trPr>
          <w:trHeight w:val="222"/>
          <w:jc w:val="center"/>
        </w:trPr>
        <w:tc>
          <w:tcPr>
            <w:tcW w:w="4593"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D067E0B"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4623"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4D1E258A"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UPT (Mbps)</w:t>
            </w:r>
          </w:p>
        </w:tc>
        <w:tc>
          <w:tcPr>
            <w:tcW w:w="4623"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18930C28"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UPT (Mbps)</w:t>
            </w:r>
          </w:p>
        </w:tc>
      </w:tr>
      <w:tr w:rsidR="000711B8" w:rsidRPr="00EA12CB" w14:paraId="76570B8F" w14:textId="77777777" w:rsidTr="00991287">
        <w:trPr>
          <w:trHeight w:val="222"/>
          <w:jc w:val="center"/>
        </w:trPr>
        <w:tc>
          <w:tcPr>
            <w:tcW w:w="4593" w:type="dxa"/>
            <w:gridSpan w:val="3"/>
            <w:vMerge/>
            <w:tcBorders>
              <w:top w:val="single" w:sz="4" w:space="0" w:color="auto"/>
              <w:left w:val="single" w:sz="4" w:space="0" w:color="auto"/>
              <w:bottom w:val="single" w:sz="4" w:space="0" w:color="auto"/>
              <w:right w:val="single" w:sz="4" w:space="0" w:color="auto"/>
            </w:tcBorders>
            <w:vAlign w:val="center"/>
            <w:hideMark/>
          </w:tcPr>
          <w:p w14:paraId="083AC164" w14:textId="77777777" w:rsidR="000711B8" w:rsidRPr="00C33F44" w:rsidRDefault="000711B8" w:rsidP="00C13548">
            <w:pPr>
              <w:rPr>
                <w:rFonts w:ascii="Calibri" w:eastAsia="宋体" w:hAnsi="Calibri" w:cs="Calibri"/>
                <w:b/>
                <w:bCs/>
                <w:color w:val="000000"/>
                <w:lang w:eastAsia="zh-CN"/>
              </w:rPr>
            </w:pPr>
          </w:p>
        </w:tc>
        <w:tc>
          <w:tcPr>
            <w:tcW w:w="1155" w:type="dxa"/>
            <w:tcBorders>
              <w:top w:val="nil"/>
              <w:left w:val="nil"/>
              <w:bottom w:val="single" w:sz="4" w:space="0" w:color="auto"/>
              <w:right w:val="single" w:sz="4" w:space="0" w:color="auto"/>
            </w:tcBorders>
            <w:shd w:val="clear" w:color="auto" w:fill="auto"/>
            <w:noWrap/>
            <w:vAlign w:val="center"/>
            <w:hideMark/>
          </w:tcPr>
          <w:p w14:paraId="5119D45F"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155" w:type="dxa"/>
            <w:tcBorders>
              <w:top w:val="nil"/>
              <w:left w:val="nil"/>
              <w:bottom w:val="single" w:sz="4" w:space="0" w:color="auto"/>
              <w:right w:val="single" w:sz="4" w:space="0" w:color="auto"/>
            </w:tcBorders>
            <w:shd w:val="clear" w:color="auto" w:fill="auto"/>
            <w:noWrap/>
            <w:vAlign w:val="center"/>
            <w:hideMark/>
          </w:tcPr>
          <w:p w14:paraId="66F51F72"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155" w:type="dxa"/>
            <w:tcBorders>
              <w:top w:val="nil"/>
              <w:left w:val="nil"/>
              <w:bottom w:val="single" w:sz="4" w:space="0" w:color="auto"/>
              <w:right w:val="single" w:sz="4" w:space="0" w:color="auto"/>
            </w:tcBorders>
            <w:shd w:val="clear" w:color="auto" w:fill="auto"/>
            <w:noWrap/>
            <w:vAlign w:val="center"/>
            <w:hideMark/>
          </w:tcPr>
          <w:p w14:paraId="64C43792"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158" w:type="dxa"/>
            <w:tcBorders>
              <w:top w:val="nil"/>
              <w:left w:val="nil"/>
              <w:bottom w:val="single" w:sz="4" w:space="0" w:color="auto"/>
              <w:right w:val="single" w:sz="4" w:space="0" w:color="auto"/>
            </w:tcBorders>
            <w:shd w:val="clear" w:color="auto" w:fill="auto"/>
            <w:noWrap/>
            <w:vAlign w:val="center"/>
            <w:hideMark/>
          </w:tcPr>
          <w:p w14:paraId="5694D01A"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1155" w:type="dxa"/>
            <w:tcBorders>
              <w:top w:val="nil"/>
              <w:left w:val="nil"/>
              <w:bottom w:val="single" w:sz="4" w:space="0" w:color="auto"/>
              <w:right w:val="single" w:sz="4" w:space="0" w:color="auto"/>
            </w:tcBorders>
            <w:shd w:val="clear" w:color="auto" w:fill="auto"/>
            <w:noWrap/>
            <w:vAlign w:val="center"/>
            <w:hideMark/>
          </w:tcPr>
          <w:p w14:paraId="26005D26"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155" w:type="dxa"/>
            <w:tcBorders>
              <w:top w:val="nil"/>
              <w:left w:val="nil"/>
              <w:bottom w:val="single" w:sz="4" w:space="0" w:color="auto"/>
              <w:right w:val="single" w:sz="4" w:space="0" w:color="auto"/>
            </w:tcBorders>
            <w:shd w:val="clear" w:color="auto" w:fill="auto"/>
            <w:noWrap/>
            <w:vAlign w:val="center"/>
            <w:hideMark/>
          </w:tcPr>
          <w:p w14:paraId="77023D43"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155" w:type="dxa"/>
            <w:tcBorders>
              <w:top w:val="nil"/>
              <w:left w:val="nil"/>
              <w:bottom w:val="single" w:sz="4" w:space="0" w:color="auto"/>
              <w:right w:val="single" w:sz="4" w:space="0" w:color="auto"/>
            </w:tcBorders>
            <w:shd w:val="clear" w:color="auto" w:fill="auto"/>
            <w:noWrap/>
            <w:vAlign w:val="center"/>
            <w:hideMark/>
          </w:tcPr>
          <w:p w14:paraId="2BF537F7"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158" w:type="dxa"/>
            <w:tcBorders>
              <w:top w:val="nil"/>
              <w:left w:val="nil"/>
              <w:bottom w:val="single" w:sz="4" w:space="0" w:color="auto"/>
              <w:right w:val="single" w:sz="4" w:space="0" w:color="auto"/>
            </w:tcBorders>
            <w:shd w:val="clear" w:color="auto" w:fill="auto"/>
            <w:noWrap/>
            <w:vAlign w:val="center"/>
            <w:hideMark/>
          </w:tcPr>
          <w:p w14:paraId="7970C589"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r>
      <w:tr w:rsidR="006D2EF5" w:rsidRPr="00EA12CB" w14:paraId="38E180E0" w14:textId="77777777" w:rsidTr="00991287">
        <w:trPr>
          <w:trHeight w:val="222"/>
          <w:jc w:val="center"/>
        </w:trPr>
        <w:tc>
          <w:tcPr>
            <w:tcW w:w="136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4635148" w14:textId="77777777" w:rsidR="000711B8" w:rsidRPr="00C33F44" w:rsidRDefault="000711B8" w:rsidP="00C13548">
            <w:pPr>
              <w:jc w:val="center"/>
              <w:rPr>
                <w:rFonts w:ascii="Calibri" w:eastAsia="宋体" w:hAnsi="Calibri" w:cs="Calibri"/>
                <w:b/>
                <w:bCs/>
                <w:lang w:eastAsia="zh-CN"/>
              </w:rPr>
            </w:pPr>
            <w:r w:rsidRPr="00C33F44">
              <w:rPr>
                <w:rFonts w:ascii="Calibri" w:eastAsia="宋体" w:hAnsi="Calibri" w:cs="Calibri"/>
                <w:b/>
                <w:bCs/>
                <w:lang w:eastAsia="zh-CN"/>
              </w:rPr>
              <w:t xml:space="preserve">Low load </w:t>
            </w: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131F305"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433" w:type="dxa"/>
            <w:tcBorders>
              <w:top w:val="nil"/>
              <w:left w:val="nil"/>
              <w:bottom w:val="single" w:sz="4" w:space="0" w:color="auto"/>
              <w:right w:val="single" w:sz="4" w:space="0" w:color="auto"/>
            </w:tcBorders>
            <w:shd w:val="clear" w:color="auto" w:fill="auto"/>
            <w:noWrap/>
            <w:vAlign w:val="center"/>
            <w:hideMark/>
          </w:tcPr>
          <w:p w14:paraId="24450C0A"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07EBB3D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245.65</w:t>
            </w:r>
          </w:p>
        </w:tc>
        <w:tc>
          <w:tcPr>
            <w:tcW w:w="1155" w:type="dxa"/>
            <w:tcBorders>
              <w:top w:val="nil"/>
              <w:left w:val="nil"/>
              <w:bottom w:val="single" w:sz="4" w:space="0" w:color="auto"/>
              <w:right w:val="single" w:sz="4" w:space="0" w:color="auto"/>
            </w:tcBorders>
            <w:shd w:val="clear" w:color="auto" w:fill="auto"/>
            <w:noWrap/>
          </w:tcPr>
          <w:p w14:paraId="785E777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327.14</w:t>
            </w:r>
          </w:p>
        </w:tc>
        <w:tc>
          <w:tcPr>
            <w:tcW w:w="1155" w:type="dxa"/>
            <w:tcBorders>
              <w:top w:val="nil"/>
              <w:left w:val="nil"/>
              <w:bottom w:val="single" w:sz="4" w:space="0" w:color="auto"/>
              <w:right w:val="single" w:sz="4" w:space="0" w:color="auto"/>
            </w:tcBorders>
            <w:shd w:val="clear" w:color="auto" w:fill="auto"/>
            <w:noWrap/>
          </w:tcPr>
          <w:p w14:paraId="5B1A444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428.14</w:t>
            </w:r>
          </w:p>
        </w:tc>
        <w:tc>
          <w:tcPr>
            <w:tcW w:w="1158" w:type="dxa"/>
            <w:tcBorders>
              <w:top w:val="nil"/>
              <w:left w:val="nil"/>
              <w:bottom w:val="single" w:sz="4" w:space="0" w:color="auto"/>
              <w:right w:val="single" w:sz="4" w:space="0" w:color="auto"/>
            </w:tcBorders>
            <w:shd w:val="clear" w:color="auto" w:fill="auto"/>
            <w:noWrap/>
          </w:tcPr>
          <w:p w14:paraId="19BA6A95"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336.84</w:t>
            </w:r>
          </w:p>
        </w:tc>
        <w:tc>
          <w:tcPr>
            <w:tcW w:w="1155" w:type="dxa"/>
            <w:tcBorders>
              <w:top w:val="nil"/>
              <w:left w:val="nil"/>
              <w:bottom w:val="single" w:sz="4" w:space="0" w:color="auto"/>
              <w:right w:val="single" w:sz="4" w:space="0" w:color="auto"/>
            </w:tcBorders>
            <w:shd w:val="clear" w:color="auto" w:fill="auto"/>
            <w:noWrap/>
          </w:tcPr>
          <w:p w14:paraId="1F97833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73.16</w:t>
            </w:r>
          </w:p>
        </w:tc>
        <w:tc>
          <w:tcPr>
            <w:tcW w:w="1155" w:type="dxa"/>
            <w:tcBorders>
              <w:top w:val="nil"/>
              <w:left w:val="nil"/>
              <w:bottom w:val="single" w:sz="4" w:space="0" w:color="auto"/>
              <w:right w:val="single" w:sz="4" w:space="0" w:color="auto"/>
            </w:tcBorders>
            <w:shd w:val="clear" w:color="auto" w:fill="auto"/>
            <w:noWrap/>
          </w:tcPr>
          <w:p w14:paraId="12927BFA"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130.54</w:t>
            </w:r>
          </w:p>
        </w:tc>
        <w:tc>
          <w:tcPr>
            <w:tcW w:w="1155" w:type="dxa"/>
            <w:tcBorders>
              <w:top w:val="nil"/>
              <w:left w:val="nil"/>
              <w:bottom w:val="single" w:sz="4" w:space="0" w:color="auto"/>
              <w:right w:val="single" w:sz="4" w:space="0" w:color="auto"/>
            </w:tcBorders>
            <w:shd w:val="clear" w:color="auto" w:fill="auto"/>
            <w:noWrap/>
          </w:tcPr>
          <w:p w14:paraId="18AADDD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208.59</w:t>
            </w:r>
          </w:p>
        </w:tc>
        <w:tc>
          <w:tcPr>
            <w:tcW w:w="1158" w:type="dxa"/>
            <w:tcBorders>
              <w:top w:val="nil"/>
              <w:left w:val="nil"/>
              <w:bottom w:val="single" w:sz="4" w:space="0" w:color="auto"/>
              <w:right w:val="single" w:sz="4" w:space="0" w:color="auto"/>
            </w:tcBorders>
            <w:shd w:val="clear" w:color="auto" w:fill="auto"/>
            <w:noWrap/>
          </w:tcPr>
          <w:p w14:paraId="6E0E626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130.31</w:t>
            </w:r>
          </w:p>
        </w:tc>
      </w:tr>
      <w:tr w:rsidR="009B2377" w:rsidRPr="00EA12CB" w14:paraId="270C9CE4" w14:textId="77777777" w:rsidTr="00413F1E">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3E19F674" w14:textId="77777777" w:rsidR="009B2377" w:rsidRPr="00C33F44" w:rsidRDefault="009B2377" w:rsidP="00C13548">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05109B42" w14:textId="77777777" w:rsidR="009B2377" w:rsidRPr="00C33F44" w:rsidRDefault="009B2377" w:rsidP="00C13548">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6920E1A8" w14:textId="77777777" w:rsidR="009B2377" w:rsidRPr="00C33F44" w:rsidRDefault="009B2377"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vAlign w:val="bottom"/>
          </w:tcPr>
          <w:p w14:paraId="2D7DCA17" w14:textId="6D8693D6"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265.55 </w:t>
            </w:r>
          </w:p>
        </w:tc>
        <w:tc>
          <w:tcPr>
            <w:tcW w:w="1155" w:type="dxa"/>
            <w:tcBorders>
              <w:top w:val="nil"/>
              <w:left w:val="nil"/>
              <w:bottom w:val="single" w:sz="4" w:space="0" w:color="auto"/>
              <w:right w:val="single" w:sz="4" w:space="0" w:color="auto"/>
            </w:tcBorders>
            <w:shd w:val="clear" w:color="auto" w:fill="auto"/>
            <w:noWrap/>
            <w:vAlign w:val="bottom"/>
          </w:tcPr>
          <w:p w14:paraId="4DBEA8F3" w14:textId="5EE26B02"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403.19 </w:t>
            </w:r>
          </w:p>
        </w:tc>
        <w:tc>
          <w:tcPr>
            <w:tcW w:w="1155" w:type="dxa"/>
            <w:tcBorders>
              <w:top w:val="nil"/>
              <w:left w:val="nil"/>
              <w:bottom w:val="single" w:sz="4" w:space="0" w:color="auto"/>
              <w:right w:val="single" w:sz="4" w:space="0" w:color="auto"/>
            </w:tcBorders>
            <w:shd w:val="clear" w:color="auto" w:fill="auto"/>
            <w:noWrap/>
            <w:vAlign w:val="bottom"/>
          </w:tcPr>
          <w:p w14:paraId="26644EE4" w14:textId="2F3005B7"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483.49 </w:t>
            </w:r>
          </w:p>
        </w:tc>
        <w:tc>
          <w:tcPr>
            <w:tcW w:w="1158" w:type="dxa"/>
            <w:tcBorders>
              <w:top w:val="nil"/>
              <w:left w:val="nil"/>
              <w:bottom w:val="single" w:sz="4" w:space="0" w:color="auto"/>
              <w:right w:val="single" w:sz="4" w:space="0" w:color="auto"/>
            </w:tcBorders>
            <w:shd w:val="clear" w:color="auto" w:fill="auto"/>
            <w:noWrap/>
            <w:vAlign w:val="bottom"/>
          </w:tcPr>
          <w:p w14:paraId="713347C8" w14:textId="60581D16"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393.48 </w:t>
            </w:r>
          </w:p>
        </w:tc>
        <w:tc>
          <w:tcPr>
            <w:tcW w:w="1155" w:type="dxa"/>
            <w:tcBorders>
              <w:top w:val="nil"/>
              <w:left w:val="nil"/>
              <w:bottom w:val="single" w:sz="4" w:space="0" w:color="auto"/>
              <w:right w:val="single" w:sz="4" w:space="0" w:color="auto"/>
            </w:tcBorders>
            <w:shd w:val="clear" w:color="auto" w:fill="auto"/>
            <w:noWrap/>
            <w:vAlign w:val="bottom"/>
          </w:tcPr>
          <w:p w14:paraId="5755C462" w14:textId="2F60CC81"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108.95 </w:t>
            </w:r>
          </w:p>
        </w:tc>
        <w:tc>
          <w:tcPr>
            <w:tcW w:w="1155" w:type="dxa"/>
            <w:tcBorders>
              <w:top w:val="nil"/>
              <w:left w:val="nil"/>
              <w:bottom w:val="single" w:sz="4" w:space="0" w:color="auto"/>
              <w:right w:val="single" w:sz="4" w:space="0" w:color="auto"/>
            </w:tcBorders>
            <w:shd w:val="clear" w:color="auto" w:fill="auto"/>
            <w:noWrap/>
            <w:vAlign w:val="bottom"/>
          </w:tcPr>
          <w:p w14:paraId="105BBFB1" w14:textId="2F923FD7"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153.79 </w:t>
            </w:r>
          </w:p>
        </w:tc>
        <w:tc>
          <w:tcPr>
            <w:tcW w:w="1155" w:type="dxa"/>
            <w:tcBorders>
              <w:top w:val="nil"/>
              <w:left w:val="nil"/>
              <w:bottom w:val="single" w:sz="4" w:space="0" w:color="auto"/>
              <w:right w:val="single" w:sz="4" w:space="0" w:color="auto"/>
            </w:tcBorders>
            <w:shd w:val="clear" w:color="auto" w:fill="auto"/>
            <w:noWrap/>
            <w:vAlign w:val="bottom"/>
          </w:tcPr>
          <w:p w14:paraId="2AD5A5D8" w14:textId="18A7DFD1"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225.22 </w:t>
            </w:r>
          </w:p>
        </w:tc>
        <w:tc>
          <w:tcPr>
            <w:tcW w:w="1158" w:type="dxa"/>
            <w:tcBorders>
              <w:top w:val="nil"/>
              <w:left w:val="nil"/>
              <w:bottom w:val="single" w:sz="4" w:space="0" w:color="auto"/>
              <w:right w:val="single" w:sz="4" w:space="0" w:color="auto"/>
            </w:tcBorders>
            <w:shd w:val="clear" w:color="auto" w:fill="auto"/>
            <w:noWrap/>
            <w:vAlign w:val="bottom"/>
          </w:tcPr>
          <w:p w14:paraId="61482051" w14:textId="7B421E0D"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160.32 </w:t>
            </w:r>
          </w:p>
        </w:tc>
      </w:tr>
      <w:tr w:rsidR="006D2EF5" w:rsidRPr="00EA12CB" w14:paraId="6C14198B" w14:textId="77777777" w:rsidTr="00991287">
        <w:trPr>
          <w:trHeight w:val="230"/>
          <w:jc w:val="center"/>
        </w:trPr>
        <w:tc>
          <w:tcPr>
            <w:tcW w:w="1366" w:type="dxa"/>
            <w:vMerge/>
            <w:tcBorders>
              <w:top w:val="nil"/>
              <w:left w:val="single" w:sz="4" w:space="0" w:color="auto"/>
              <w:bottom w:val="single" w:sz="4" w:space="0" w:color="auto"/>
              <w:right w:val="single" w:sz="4" w:space="0" w:color="auto"/>
            </w:tcBorders>
            <w:vAlign w:val="center"/>
            <w:hideMark/>
          </w:tcPr>
          <w:p w14:paraId="29EBAC06" w14:textId="77777777" w:rsidR="000711B8" w:rsidRPr="00C33F44" w:rsidRDefault="000711B8" w:rsidP="00C13548">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13329CF"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433" w:type="dxa"/>
            <w:tcBorders>
              <w:top w:val="nil"/>
              <w:left w:val="nil"/>
              <w:bottom w:val="single" w:sz="4" w:space="0" w:color="auto"/>
              <w:right w:val="single" w:sz="4" w:space="0" w:color="auto"/>
            </w:tcBorders>
            <w:shd w:val="clear" w:color="auto" w:fill="auto"/>
            <w:noWrap/>
            <w:vAlign w:val="center"/>
            <w:hideMark/>
          </w:tcPr>
          <w:p w14:paraId="32D7DCEA"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1E42DA5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136.23</w:t>
            </w:r>
          </w:p>
        </w:tc>
        <w:tc>
          <w:tcPr>
            <w:tcW w:w="1155" w:type="dxa"/>
            <w:tcBorders>
              <w:top w:val="nil"/>
              <w:left w:val="nil"/>
              <w:bottom w:val="single" w:sz="4" w:space="0" w:color="auto"/>
              <w:right w:val="single" w:sz="4" w:space="0" w:color="auto"/>
            </w:tcBorders>
            <w:shd w:val="clear" w:color="auto" w:fill="auto"/>
            <w:noWrap/>
          </w:tcPr>
          <w:p w14:paraId="05C02E6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221.85</w:t>
            </w:r>
          </w:p>
        </w:tc>
        <w:tc>
          <w:tcPr>
            <w:tcW w:w="1155" w:type="dxa"/>
            <w:tcBorders>
              <w:top w:val="nil"/>
              <w:left w:val="nil"/>
              <w:bottom w:val="single" w:sz="4" w:space="0" w:color="auto"/>
              <w:right w:val="single" w:sz="4" w:space="0" w:color="auto"/>
            </w:tcBorders>
            <w:shd w:val="clear" w:color="auto" w:fill="auto"/>
            <w:noWrap/>
          </w:tcPr>
          <w:p w14:paraId="38C1E31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277.19</w:t>
            </w:r>
          </w:p>
        </w:tc>
        <w:tc>
          <w:tcPr>
            <w:tcW w:w="1158" w:type="dxa"/>
            <w:tcBorders>
              <w:top w:val="nil"/>
              <w:left w:val="nil"/>
              <w:bottom w:val="single" w:sz="4" w:space="0" w:color="auto"/>
              <w:right w:val="single" w:sz="4" w:space="0" w:color="auto"/>
            </w:tcBorders>
            <w:shd w:val="clear" w:color="auto" w:fill="auto"/>
            <w:noWrap/>
          </w:tcPr>
          <w:p w14:paraId="0132AF5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218.60</w:t>
            </w:r>
          </w:p>
        </w:tc>
        <w:tc>
          <w:tcPr>
            <w:tcW w:w="1155" w:type="dxa"/>
            <w:tcBorders>
              <w:top w:val="nil"/>
              <w:left w:val="nil"/>
              <w:bottom w:val="single" w:sz="4" w:space="0" w:color="auto"/>
              <w:right w:val="single" w:sz="4" w:space="0" w:color="auto"/>
            </w:tcBorders>
            <w:shd w:val="clear" w:color="auto" w:fill="auto"/>
            <w:noWrap/>
          </w:tcPr>
          <w:p w14:paraId="107E8F3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50.68</w:t>
            </w:r>
          </w:p>
        </w:tc>
        <w:tc>
          <w:tcPr>
            <w:tcW w:w="1155" w:type="dxa"/>
            <w:tcBorders>
              <w:top w:val="nil"/>
              <w:left w:val="nil"/>
              <w:bottom w:val="single" w:sz="4" w:space="0" w:color="auto"/>
              <w:right w:val="single" w:sz="4" w:space="0" w:color="auto"/>
            </w:tcBorders>
            <w:shd w:val="clear" w:color="auto" w:fill="auto"/>
            <w:noWrap/>
          </w:tcPr>
          <w:p w14:paraId="62488080"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82.43</w:t>
            </w:r>
          </w:p>
        </w:tc>
        <w:tc>
          <w:tcPr>
            <w:tcW w:w="1155" w:type="dxa"/>
            <w:tcBorders>
              <w:top w:val="nil"/>
              <w:left w:val="nil"/>
              <w:bottom w:val="single" w:sz="4" w:space="0" w:color="auto"/>
              <w:right w:val="single" w:sz="4" w:space="0" w:color="auto"/>
            </w:tcBorders>
            <w:shd w:val="clear" w:color="auto" w:fill="auto"/>
            <w:noWrap/>
          </w:tcPr>
          <w:p w14:paraId="1276A63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103.99</w:t>
            </w:r>
          </w:p>
        </w:tc>
        <w:tc>
          <w:tcPr>
            <w:tcW w:w="1158" w:type="dxa"/>
            <w:tcBorders>
              <w:top w:val="nil"/>
              <w:left w:val="nil"/>
              <w:bottom w:val="single" w:sz="4" w:space="0" w:color="auto"/>
              <w:right w:val="single" w:sz="4" w:space="0" w:color="auto"/>
            </w:tcBorders>
            <w:shd w:val="clear" w:color="auto" w:fill="auto"/>
            <w:noWrap/>
          </w:tcPr>
          <w:p w14:paraId="6CD2BFC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84.98</w:t>
            </w:r>
          </w:p>
        </w:tc>
      </w:tr>
      <w:tr w:rsidR="009B2377" w:rsidRPr="00EA12CB" w14:paraId="2E215AC1"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5A24EB0C" w14:textId="77777777" w:rsidR="009B2377" w:rsidRPr="00C33F44" w:rsidRDefault="009B2377" w:rsidP="00C13548">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555A0772" w14:textId="77777777" w:rsidR="009B2377" w:rsidRPr="00C33F44" w:rsidRDefault="009B2377" w:rsidP="00C13548">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79DC8351" w14:textId="77777777" w:rsidR="009B2377" w:rsidRPr="00C33F44" w:rsidRDefault="009B2377"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1BA6B1A4" w14:textId="3287E3B7"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164.80 </w:t>
            </w:r>
          </w:p>
        </w:tc>
        <w:tc>
          <w:tcPr>
            <w:tcW w:w="1155" w:type="dxa"/>
            <w:tcBorders>
              <w:top w:val="nil"/>
              <w:left w:val="nil"/>
              <w:bottom w:val="single" w:sz="4" w:space="0" w:color="auto"/>
              <w:right w:val="single" w:sz="4" w:space="0" w:color="auto"/>
            </w:tcBorders>
            <w:shd w:val="clear" w:color="auto" w:fill="auto"/>
            <w:noWrap/>
          </w:tcPr>
          <w:p w14:paraId="64F993C1" w14:textId="2237BB39"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262.76 </w:t>
            </w:r>
          </w:p>
        </w:tc>
        <w:tc>
          <w:tcPr>
            <w:tcW w:w="1155" w:type="dxa"/>
            <w:tcBorders>
              <w:top w:val="nil"/>
              <w:left w:val="nil"/>
              <w:bottom w:val="single" w:sz="4" w:space="0" w:color="auto"/>
              <w:right w:val="single" w:sz="4" w:space="0" w:color="auto"/>
            </w:tcBorders>
            <w:shd w:val="clear" w:color="auto" w:fill="auto"/>
            <w:noWrap/>
          </w:tcPr>
          <w:p w14:paraId="55A62F46" w14:textId="4F164815"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300.60 </w:t>
            </w:r>
          </w:p>
        </w:tc>
        <w:tc>
          <w:tcPr>
            <w:tcW w:w="1158" w:type="dxa"/>
            <w:tcBorders>
              <w:top w:val="nil"/>
              <w:left w:val="nil"/>
              <w:bottom w:val="single" w:sz="4" w:space="0" w:color="auto"/>
              <w:right w:val="single" w:sz="4" w:space="0" w:color="auto"/>
            </w:tcBorders>
            <w:shd w:val="clear" w:color="auto" w:fill="auto"/>
            <w:noWrap/>
          </w:tcPr>
          <w:p w14:paraId="63707A4D" w14:textId="24D82752"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248.72 </w:t>
            </w:r>
          </w:p>
        </w:tc>
        <w:tc>
          <w:tcPr>
            <w:tcW w:w="1155" w:type="dxa"/>
            <w:tcBorders>
              <w:top w:val="nil"/>
              <w:left w:val="nil"/>
              <w:bottom w:val="single" w:sz="4" w:space="0" w:color="auto"/>
              <w:right w:val="single" w:sz="4" w:space="0" w:color="auto"/>
            </w:tcBorders>
            <w:shd w:val="clear" w:color="auto" w:fill="auto"/>
            <w:noWrap/>
          </w:tcPr>
          <w:p w14:paraId="6D10CF0F" w14:textId="13693887"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79.25 </w:t>
            </w:r>
          </w:p>
        </w:tc>
        <w:tc>
          <w:tcPr>
            <w:tcW w:w="1155" w:type="dxa"/>
            <w:tcBorders>
              <w:top w:val="nil"/>
              <w:left w:val="nil"/>
              <w:bottom w:val="single" w:sz="4" w:space="0" w:color="auto"/>
              <w:right w:val="single" w:sz="4" w:space="0" w:color="auto"/>
            </w:tcBorders>
            <w:shd w:val="clear" w:color="auto" w:fill="auto"/>
            <w:noWrap/>
          </w:tcPr>
          <w:p w14:paraId="38E472A7" w14:textId="46AA4E50"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106.22 </w:t>
            </w:r>
          </w:p>
        </w:tc>
        <w:tc>
          <w:tcPr>
            <w:tcW w:w="1155" w:type="dxa"/>
            <w:tcBorders>
              <w:top w:val="nil"/>
              <w:left w:val="nil"/>
              <w:bottom w:val="single" w:sz="4" w:space="0" w:color="auto"/>
              <w:right w:val="single" w:sz="4" w:space="0" w:color="auto"/>
            </w:tcBorders>
            <w:shd w:val="clear" w:color="auto" w:fill="auto"/>
            <w:noWrap/>
          </w:tcPr>
          <w:p w14:paraId="2F0F426B" w14:textId="0E8B208B"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126.43 </w:t>
            </w:r>
          </w:p>
        </w:tc>
        <w:tc>
          <w:tcPr>
            <w:tcW w:w="1158" w:type="dxa"/>
            <w:tcBorders>
              <w:top w:val="nil"/>
              <w:left w:val="nil"/>
              <w:bottom w:val="single" w:sz="4" w:space="0" w:color="auto"/>
              <w:right w:val="single" w:sz="4" w:space="0" w:color="auto"/>
            </w:tcBorders>
            <w:shd w:val="clear" w:color="auto" w:fill="auto"/>
            <w:noWrap/>
          </w:tcPr>
          <w:p w14:paraId="7773BCDD" w14:textId="0A6C20EF"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106.38 </w:t>
            </w:r>
          </w:p>
        </w:tc>
      </w:tr>
      <w:tr w:rsidR="006D2EF5" w:rsidRPr="00EA12CB" w14:paraId="2BA5B5E0" w14:textId="77777777" w:rsidTr="00991287">
        <w:trPr>
          <w:trHeight w:val="230"/>
          <w:jc w:val="center"/>
        </w:trPr>
        <w:tc>
          <w:tcPr>
            <w:tcW w:w="1366" w:type="dxa"/>
            <w:vMerge/>
            <w:tcBorders>
              <w:top w:val="nil"/>
              <w:left w:val="single" w:sz="4" w:space="0" w:color="auto"/>
              <w:bottom w:val="single" w:sz="4" w:space="0" w:color="auto"/>
              <w:right w:val="single" w:sz="4" w:space="0" w:color="auto"/>
            </w:tcBorders>
            <w:vAlign w:val="center"/>
            <w:hideMark/>
          </w:tcPr>
          <w:p w14:paraId="50A36A51" w14:textId="77777777" w:rsidR="000711B8" w:rsidRPr="00C33F44" w:rsidRDefault="000711B8" w:rsidP="00C13548">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83274DA"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433" w:type="dxa"/>
            <w:tcBorders>
              <w:top w:val="nil"/>
              <w:left w:val="nil"/>
              <w:bottom w:val="single" w:sz="4" w:space="0" w:color="auto"/>
              <w:right w:val="single" w:sz="4" w:space="0" w:color="auto"/>
            </w:tcBorders>
            <w:shd w:val="clear" w:color="auto" w:fill="auto"/>
            <w:noWrap/>
            <w:vAlign w:val="center"/>
            <w:hideMark/>
          </w:tcPr>
          <w:p w14:paraId="32B9975A"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14F02E7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249.77</w:t>
            </w:r>
          </w:p>
        </w:tc>
        <w:tc>
          <w:tcPr>
            <w:tcW w:w="1155" w:type="dxa"/>
            <w:tcBorders>
              <w:top w:val="nil"/>
              <w:left w:val="nil"/>
              <w:bottom w:val="single" w:sz="4" w:space="0" w:color="auto"/>
              <w:right w:val="single" w:sz="4" w:space="0" w:color="auto"/>
            </w:tcBorders>
            <w:shd w:val="clear" w:color="auto" w:fill="auto"/>
            <w:noWrap/>
          </w:tcPr>
          <w:p w14:paraId="5D334BB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332.67</w:t>
            </w:r>
          </w:p>
        </w:tc>
        <w:tc>
          <w:tcPr>
            <w:tcW w:w="1155" w:type="dxa"/>
            <w:tcBorders>
              <w:top w:val="nil"/>
              <w:left w:val="nil"/>
              <w:bottom w:val="single" w:sz="4" w:space="0" w:color="auto"/>
              <w:right w:val="single" w:sz="4" w:space="0" w:color="auto"/>
            </w:tcBorders>
            <w:shd w:val="clear" w:color="auto" w:fill="auto"/>
            <w:noWrap/>
          </w:tcPr>
          <w:p w14:paraId="13EDA0E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442.41</w:t>
            </w:r>
          </w:p>
        </w:tc>
        <w:tc>
          <w:tcPr>
            <w:tcW w:w="1158" w:type="dxa"/>
            <w:tcBorders>
              <w:top w:val="nil"/>
              <w:left w:val="nil"/>
              <w:bottom w:val="single" w:sz="4" w:space="0" w:color="auto"/>
              <w:right w:val="single" w:sz="4" w:space="0" w:color="auto"/>
            </w:tcBorders>
            <w:shd w:val="clear" w:color="auto" w:fill="auto"/>
            <w:noWrap/>
          </w:tcPr>
          <w:p w14:paraId="1E4362F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347.60</w:t>
            </w:r>
          </w:p>
        </w:tc>
        <w:tc>
          <w:tcPr>
            <w:tcW w:w="1155" w:type="dxa"/>
            <w:tcBorders>
              <w:top w:val="nil"/>
              <w:left w:val="nil"/>
              <w:bottom w:val="single" w:sz="4" w:space="0" w:color="auto"/>
              <w:right w:val="single" w:sz="4" w:space="0" w:color="auto"/>
            </w:tcBorders>
            <w:shd w:val="clear" w:color="auto" w:fill="auto"/>
            <w:noWrap/>
          </w:tcPr>
          <w:p w14:paraId="1A38606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75.30</w:t>
            </w:r>
          </w:p>
        </w:tc>
        <w:tc>
          <w:tcPr>
            <w:tcW w:w="1155" w:type="dxa"/>
            <w:tcBorders>
              <w:top w:val="nil"/>
              <w:left w:val="nil"/>
              <w:bottom w:val="single" w:sz="4" w:space="0" w:color="auto"/>
              <w:right w:val="single" w:sz="4" w:space="0" w:color="auto"/>
            </w:tcBorders>
            <w:shd w:val="clear" w:color="auto" w:fill="auto"/>
            <w:noWrap/>
          </w:tcPr>
          <w:p w14:paraId="7FD7B5A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126.07</w:t>
            </w:r>
          </w:p>
        </w:tc>
        <w:tc>
          <w:tcPr>
            <w:tcW w:w="1155" w:type="dxa"/>
            <w:tcBorders>
              <w:top w:val="nil"/>
              <w:left w:val="nil"/>
              <w:bottom w:val="single" w:sz="4" w:space="0" w:color="auto"/>
              <w:right w:val="single" w:sz="4" w:space="0" w:color="auto"/>
            </w:tcBorders>
            <w:shd w:val="clear" w:color="auto" w:fill="auto"/>
            <w:noWrap/>
          </w:tcPr>
          <w:p w14:paraId="1161684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188.76</w:t>
            </w:r>
          </w:p>
        </w:tc>
        <w:tc>
          <w:tcPr>
            <w:tcW w:w="1158" w:type="dxa"/>
            <w:tcBorders>
              <w:top w:val="nil"/>
              <w:left w:val="nil"/>
              <w:bottom w:val="single" w:sz="4" w:space="0" w:color="auto"/>
              <w:right w:val="single" w:sz="4" w:space="0" w:color="auto"/>
            </w:tcBorders>
            <w:shd w:val="clear" w:color="auto" w:fill="auto"/>
            <w:noWrap/>
          </w:tcPr>
          <w:p w14:paraId="60EAD2C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122.04</w:t>
            </w:r>
          </w:p>
        </w:tc>
      </w:tr>
      <w:tr w:rsidR="009B2377" w:rsidRPr="00EA12CB" w14:paraId="0B46E4AF"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0F3F1D15" w14:textId="77777777" w:rsidR="009B2377" w:rsidRPr="00C33F44" w:rsidRDefault="009B2377" w:rsidP="00C13548">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034B65C8" w14:textId="77777777" w:rsidR="009B2377" w:rsidRPr="00C33F44" w:rsidRDefault="009B2377" w:rsidP="00C13548">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7E8C5124" w14:textId="77777777" w:rsidR="009B2377" w:rsidRPr="00C33F44" w:rsidRDefault="009B2377"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6811C7B7" w14:textId="71381948"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281.10 </w:t>
            </w:r>
          </w:p>
        </w:tc>
        <w:tc>
          <w:tcPr>
            <w:tcW w:w="1155" w:type="dxa"/>
            <w:tcBorders>
              <w:top w:val="nil"/>
              <w:left w:val="nil"/>
              <w:bottom w:val="single" w:sz="4" w:space="0" w:color="auto"/>
              <w:right w:val="single" w:sz="4" w:space="0" w:color="auto"/>
            </w:tcBorders>
            <w:shd w:val="clear" w:color="auto" w:fill="auto"/>
            <w:noWrap/>
          </w:tcPr>
          <w:p w14:paraId="0D27AEFF" w14:textId="102EE2A9"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392.67 </w:t>
            </w:r>
          </w:p>
        </w:tc>
        <w:tc>
          <w:tcPr>
            <w:tcW w:w="1155" w:type="dxa"/>
            <w:tcBorders>
              <w:top w:val="nil"/>
              <w:left w:val="nil"/>
              <w:bottom w:val="single" w:sz="4" w:space="0" w:color="auto"/>
              <w:right w:val="single" w:sz="4" w:space="0" w:color="auto"/>
            </w:tcBorders>
            <w:shd w:val="clear" w:color="auto" w:fill="auto"/>
            <w:noWrap/>
          </w:tcPr>
          <w:p w14:paraId="4671153F" w14:textId="71BA187A"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483.72 </w:t>
            </w:r>
          </w:p>
        </w:tc>
        <w:tc>
          <w:tcPr>
            <w:tcW w:w="1158" w:type="dxa"/>
            <w:tcBorders>
              <w:top w:val="nil"/>
              <w:left w:val="nil"/>
              <w:bottom w:val="single" w:sz="4" w:space="0" w:color="auto"/>
              <w:right w:val="single" w:sz="4" w:space="0" w:color="auto"/>
            </w:tcBorders>
            <w:shd w:val="clear" w:color="auto" w:fill="auto"/>
            <w:noWrap/>
          </w:tcPr>
          <w:p w14:paraId="7B48FCF5" w14:textId="0B49EB2C"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389.82 </w:t>
            </w:r>
          </w:p>
        </w:tc>
        <w:tc>
          <w:tcPr>
            <w:tcW w:w="1155" w:type="dxa"/>
            <w:tcBorders>
              <w:top w:val="nil"/>
              <w:left w:val="nil"/>
              <w:bottom w:val="single" w:sz="4" w:space="0" w:color="auto"/>
              <w:right w:val="single" w:sz="4" w:space="0" w:color="auto"/>
            </w:tcBorders>
            <w:shd w:val="clear" w:color="auto" w:fill="auto"/>
            <w:noWrap/>
          </w:tcPr>
          <w:p w14:paraId="3A1D327F" w14:textId="2DCFAB36"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126.48 </w:t>
            </w:r>
          </w:p>
        </w:tc>
        <w:tc>
          <w:tcPr>
            <w:tcW w:w="1155" w:type="dxa"/>
            <w:tcBorders>
              <w:top w:val="nil"/>
              <w:left w:val="nil"/>
              <w:bottom w:val="single" w:sz="4" w:space="0" w:color="auto"/>
              <w:right w:val="single" w:sz="4" w:space="0" w:color="auto"/>
            </w:tcBorders>
            <w:shd w:val="clear" w:color="auto" w:fill="auto"/>
            <w:noWrap/>
          </w:tcPr>
          <w:p w14:paraId="0D2716C5" w14:textId="12E80140"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173.96 </w:t>
            </w:r>
          </w:p>
        </w:tc>
        <w:tc>
          <w:tcPr>
            <w:tcW w:w="1155" w:type="dxa"/>
            <w:tcBorders>
              <w:top w:val="nil"/>
              <w:left w:val="nil"/>
              <w:bottom w:val="single" w:sz="4" w:space="0" w:color="auto"/>
              <w:right w:val="single" w:sz="4" w:space="0" w:color="auto"/>
            </w:tcBorders>
            <w:shd w:val="clear" w:color="auto" w:fill="auto"/>
            <w:noWrap/>
          </w:tcPr>
          <w:p w14:paraId="2FA134DF" w14:textId="6984A46D"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187.57 </w:t>
            </w:r>
          </w:p>
        </w:tc>
        <w:tc>
          <w:tcPr>
            <w:tcW w:w="1158" w:type="dxa"/>
            <w:tcBorders>
              <w:top w:val="nil"/>
              <w:left w:val="nil"/>
              <w:bottom w:val="single" w:sz="4" w:space="0" w:color="auto"/>
              <w:right w:val="single" w:sz="4" w:space="0" w:color="auto"/>
            </w:tcBorders>
            <w:shd w:val="clear" w:color="auto" w:fill="auto"/>
            <w:noWrap/>
          </w:tcPr>
          <w:p w14:paraId="5676166B" w14:textId="20A4E1EF" w:rsidR="009B2377" w:rsidRPr="00C33F44" w:rsidRDefault="009B2377"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169.22 </w:t>
            </w:r>
          </w:p>
        </w:tc>
      </w:tr>
      <w:tr w:rsidR="006D2EF5" w:rsidRPr="00EA12CB" w14:paraId="67FB387D" w14:textId="77777777" w:rsidTr="00991287">
        <w:trPr>
          <w:trHeight w:val="215"/>
          <w:jc w:val="center"/>
        </w:trPr>
        <w:tc>
          <w:tcPr>
            <w:tcW w:w="136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9BFD0EF" w14:textId="77777777" w:rsidR="000711B8" w:rsidRPr="00C33F44" w:rsidRDefault="000711B8" w:rsidP="00C13548">
            <w:pPr>
              <w:jc w:val="center"/>
              <w:rPr>
                <w:rFonts w:ascii="Calibri" w:eastAsia="宋体" w:hAnsi="Calibri" w:cs="Calibri"/>
                <w:b/>
                <w:bCs/>
                <w:lang w:eastAsia="zh-CN"/>
              </w:rPr>
            </w:pPr>
            <w:r w:rsidRPr="00C33F44">
              <w:rPr>
                <w:rFonts w:ascii="Calibri" w:eastAsia="宋体" w:hAnsi="Calibri" w:cs="Calibri"/>
                <w:b/>
                <w:bCs/>
                <w:lang w:eastAsia="zh-CN"/>
              </w:rPr>
              <w:t>Median load</w:t>
            </w: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EBF45FB"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433" w:type="dxa"/>
            <w:tcBorders>
              <w:top w:val="nil"/>
              <w:left w:val="nil"/>
              <w:bottom w:val="single" w:sz="4" w:space="0" w:color="auto"/>
              <w:right w:val="single" w:sz="4" w:space="0" w:color="auto"/>
            </w:tcBorders>
            <w:shd w:val="clear" w:color="auto" w:fill="auto"/>
            <w:noWrap/>
            <w:vAlign w:val="center"/>
            <w:hideMark/>
          </w:tcPr>
          <w:p w14:paraId="5AEC69E6"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3AA793D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162.62</w:t>
            </w:r>
          </w:p>
        </w:tc>
        <w:tc>
          <w:tcPr>
            <w:tcW w:w="1155" w:type="dxa"/>
            <w:tcBorders>
              <w:top w:val="nil"/>
              <w:left w:val="nil"/>
              <w:bottom w:val="single" w:sz="4" w:space="0" w:color="auto"/>
              <w:right w:val="single" w:sz="4" w:space="0" w:color="auto"/>
            </w:tcBorders>
            <w:shd w:val="clear" w:color="auto" w:fill="auto"/>
            <w:noWrap/>
          </w:tcPr>
          <w:p w14:paraId="49DF7F8A"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224.89</w:t>
            </w:r>
          </w:p>
        </w:tc>
        <w:tc>
          <w:tcPr>
            <w:tcW w:w="1155" w:type="dxa"/>
            <w:tcBorders>
              <w:top w:val="nil"/>
              <w:left w:val="nil"/>
              <w:bottom w:val="single" w:sz="4" w:space="0" w:color="auto"/>
              <w:right w:val="single" w:sz="4" w:space="0" w:color="auto"/>
            </w:tcBorders>
            <w:shd w:val="clear" w:color="auto" w:fill="auto"/>
            <w:noWrap/>
          </w:tcPr>
          <w:p w14:paraId="1E2CA235"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272.74</w:t>
            </w:r>
          </w:p>
        </w:tc>
        <w:tc>
          <w:tcPr>
            <w:tcW w:w="1158" w:type="dxa"/>
            <w:tcBorders>
              <w:top w:val="nil"/>
              <w:left w:val="nil"/>
              <w:bottom w:val="single" w:sz="4" w:space="0" w:color="auto"/>
              <w:right w:val="single" w:sz="4" w:space="0" w:color="auto"/>
            </w:tcBorders>
            <w:shd w:val="clear" w:color="auto" w:fill="auto"/>
            <w:noWrap/>
          </w:tcPr>
          <w:p w14:paraId="3157934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225.82</w:t>
            </w:r>
          </w:p>
        </w:tc>
        <w:tc>
          <w:tcPr>
            <w:tcW w:w="1155" w:type="dxa"/>
            <w:tcBorders>
              <w:top w:val="nil"/>
              <w:left w:val="nil"/>
              <w:bottom w:val="single" w:sz="4" w:space="0" w:color="auto"/>
              <w:right w:val="single" w:sz="4" w:space="0" w:color="auto"/>
            </w:tcBorders>
            <w:shd w:val="clear" w:color="auto" w:fill="auto"/>
            <w:noWrap/>
          </w:tcPr>
          <w:p w14:paraId="07B93A2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53.00</w:t>
            </w:r>
          </w:p>
        </w:tc>
        <w:tc>
          <w:tcPr>
            <w:tcW w:w="1155" w:type="dxa"/>
            <w:tcBorders>
              <w:top w:val="nil"/>
              <w:left w:val="nil"/>
              <w:bottom w:val="single" w:sz="4" w:space="0" w:color="auto"/>
              <w:right w:val="single" w:sz="4" w:space="0" w:color="auto"/>
            </w:tcBorders>
            <w:shd w:val="clear" w:color="auto" w:fill="auto"/>
            <w:noWrap/>
          </w:tcPr>
          <w:p w14:paraId="67F972B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82.37</w:t>
            </w:r>
          </w:p>
        </w:tc>
        <w:tc>
          <w:tcPr>
            <w:tcW w:w="1155" w:type="dxa"/>
            <w:tcBorders>
              <w:top w:val="nil"/>
              <w:left w:val="nil"/>
              <w:bottom w:val="single" w:sz="4" w:space="0" w:color="auto"/>
              <w:right w:val="single" w:sz="4" w:space="0" w:color="auto"/>
            </w:tcBorders>
            <w:shd w:val="clear" w:color="auto" w:fill="auto"/>
            <w:noWrap/>
          </w:tcPr>
          <w:p w14:paraId="67B3A4C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106.58</w:t>
            </w:r>
          </w:p>
        </w:tc>
        <w:tc>
          <w:tcPr>
            <w:tcW w:w="1158" w:type="dxa"/>
            <w:tcBorders>
              <w:top w:val="nil"/>
              <w:left w:val="nil"/>
              <w:bottom w:val="single" w:sz="4" w:space="0" w:color="auto"/>
              <w:right w:val="single" w:sz="4" w:space="0" w:color="auto"/>
            </w:tcBorders>
            <w:shd w:val="clear" w:color="auto" w:fill="auto"/>
            <w:noWrap/>
          </w:tcPr>
          <w:p w14:paraId="71C6857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79.45</w:t>
            </w:r>
          </w:p>
        </w:tc>
      </w:tr>
      <w:tr w:rsidR="007C0D43" w:rsidRPr="00EA12CB" w14:paraId="4728C2DD" w14:textId="77777777" w:rsidTr="00991287">
        <w:trPr>
          <w:trHeight w:val="215"/>
          <w:jc w:val="center"/>
        </w:trPr>
        <w:tc>
          <w:tcPr>
            <w:tcW w:w="1366" w:type="dxa"/>
            <w:vMerge/>
            <w:tcBorders>
              <w:top w:val="nil"/>
              <w:left w:val="single" w:sz="4" w:space="0" w:color="auto"/>
              <w:bottom w:val="single" w:sz="4" w:space="0" w:color="auto"/>
              <w:right w:val="single" w:sz="4" w:space="0" w:color="auto"/>
            </w:tcBorders>
            <w:vAlign w:val="center"/>
            <w:hideMark/>
          </w:tcPr>
          <w:p w14:paraId="2BB302D5" w14:textId="77777777" w:rsidR="007C0D43" w:rsidRPr="00C33F44" w:rsidRDefault="007C0D43" w:rsidP="00C13548">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0D805CAE" w14:textId="77777777" w:rsidR="007C0D43" w:rsidRPr="00C33F44" w:rsidRDefault="007C0D43" w:rsidP="00C13548">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107034A3" w14:textId="77777777" w:rsidR="007C0D43" w:rsidRPr="00C33F44" w:rsidRDefault="007C0D43"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3BA0183F" w14:textId="707C5CB9"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186.69 </w:t>
            </w:r>
          </w:p>
        </w:tc>
        <w:tc>
          <w:tcPr>
            <w:tcW w:w="1155" w:type="dxa"/>
            <w:tcBorders>
              <w:top w:val="nil"/>
              <w:left w:val="nil"/>
              <w:bottom w:val="single" w:sz="4" w:space="0" w:color="auto"/>
              <w:right w:val="single" w:sz="4" w:space="0" w:color="auto"/>
            </w:tcBorders>
            <w:shd w:val="clear" w:color="auto" w:fill="auto"/>
            <w:noWrap/>
          </w:tcPr>
          <w:p w14:paraId="07CF0A39" w14:textId="6DFE094F"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235.65 </w:t>
            </w:r>
          </w:p>
        </w:tc>
        <w:tc>
          <w:tcPr>
            <w:tcW w:w="1155" w:type="dxa"/>
            <w:tcBorders>
              <w:top w:val="nil"/>
              <w:left w:val="nil"/>
              <w:bottom w:val="single" w:sz="4" w:space="0" w:color="auto"/>
              <w:right w:val="single" w:sz="4" w:space="0" w:color="auto"/>
            </w:tcBorders>
            <w:shd w:val="clear" w:color="auto" w:fill="auto"/>
            <w:noWrap/>
          </w:tcPr>
          <w:p w14:paraId="2CC7DE50" w14:textId="45B80F50"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288.11 </w:t>
            </w:r>
          </w:p>
        </w:tc>
        <w:tc>
          <w:tcPr>
            <w:tcW w:w="1158" w:type="dxa"/>
            <w:tcBorders>
              <w:top w:val="nil"/>
              <w:left w:val="nil"/>
              <w:bottom w:val="single" w:sz="4" w:space="0" w:color="auto"/>
              <w:right w:val="single" w:sz="4" w:space="0" w:color="auto"/>
            </w:tcBorders>
            <w:shd w:val="clear" w:color="auto" w:fill="auto"/>
            <w:noWrap/>
          </w:tcPr>
          <w:p w14:paraId="0AA85FFC" w14:textId="41305464"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235.37 </w:t>
            </w:r>
          </w:p>
        </w:tc>
        <w:tc>
          <w:tcPr>
            <w:tcW w:w="1155" w:type="dxa"/>
            <w:tcBorders>
              <w:top w:val="nil"/>
              <w:left w:val="nil"/>
              <w:bottom w:val="single" w:sz="4" w:space="0" w:color="auto"/>
              <w:right w:val="single" w:sz="4" w:space="0" w:color="auto"/>
            </w:tcBorders>
            <w:shd w:val="clear" w:color="auto" w:fill="auto"/>
            <w:noWrap/>
          </w:tcPr>
          <w:p w14:paraId="7876ED82" w14:textId="7622627B"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65.13 </w:t>
            </w:r>
          </w:p>
        </w:tc>
        <w:tc>
          <w:tcPr>
            <w:tcW w:w="1155" w:type="dxa"/>
            <w:tcBorders>
              <w:top w:val="nil"/>
              <w:left w:val="nil"/>
              <w:bottom w:val="single" w:sz="4" w:space="0" w:color="auto"/>
              <w:right w:val="single" w:sz="4" w:space="0" w:color="auto"/>
            </w:tcBorders>
            <w:shd w:val="clear" w:color="auto" w:fill="auto"/>
            <w:noWrap/>
          </w:tcPr>
          <w:p w14:paraId="05827F74" w14:textId="202906F1"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96.41 </w:t>
            </w:r>
          </w:p>
        </w:tc>
        <w:tc>
          <w:tcPr>
            <w:tcW w:w="1155" w:type="dxa"/>
            <w:tcBorders>
              <w:top w:val="nil"/>
              <w:left w:val="nil"/>
              <w:bottom w:val="single" w:sz="4" w:space="0" w:color="auto"/>
              <w:right w:val="single" w:sz="4" w:space="0" w:color="auto"/>
            </w:tcBorders>
            <w:shd w:val="clear" w:color="auto" w:fill="auto"/>
            <w:noWrap/>
          </w:tcPr>
          <w:p w14:paraId="7A6035EA" w14:textId="60FC0193"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108.75 </w:t>
            </w:r>
          </w:p>
        </w:tc>
        <w:tc>
          <w:tcPr>
            <w:tcW w:w="1158" w:type="dxa"/>
            <w:tcBorders>
              <w:top w:val="nil"/>
              <w:left w:val="nil"/>
              <w:bottom w:val="single" w:sz="4" w:space="0" w:color="auto"/>
              <w:right w:val="single" w:sz="4" w:space="0" w:color="auto"/>
            </w:tcBorders>
            <w:shd w:val="clear" w:color="auto" w:fill="auto"/>
            <w:noWrap/>
          </w:tcPr>
          <w:p w14:paraId="58015BBA" w14:textId="3ED53CD1"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93.25 </w:t>
            </w:r>
          </w:p>
        </w:tc>
      </w:tr>
      <w:tr w:rsidR="006D2EF5" w:rsidRPr="00EA12CB" w14:paraId="08534A1F"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01C87F64" w14:textId="77777777" w:rsidR="000711B8" w:rsidRPr="00C33F44" w:rsidRDefault="000711B8" w:rsidP="00C13548">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3CBD069"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433" w:type="dxa"/>
            <w:tcBorders>
              <w:top w:val="nil"/>
              <w:left w:val="nil"/>
              <w:bottom w:val="single" w:sz="4" w:space="0" w:color="auto"/>
              <w:right w:val="single" w:sz="4" w:space="0" w:color="auto"/>
            </w:tcBorders>
            <w:shd w:val="clear" w:color="auto" w:fill="auto"/>
            <w:noWrap/>
            <w:vAlign w:val="center"/>
            <w:hideMark/>
          </w:tcPr>
          <w:p w14:paraId="3D06FEA6"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5064011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99.20</w:t>
            </w:r>
          </w:p>
        </w:tc>
        <w:tc>
          <w:tcPr>
            <w:tcW w:w="1155" w:type="dxa"/>
            <w:tcBorders>
              <w:top w:val="nil"/>
              <w:left w:val="nil"/>
              <w:bottom w:val="single" w:sz="4" w:space="0" w:color="auto"/>
              <w:right w:val="single" w:sz="4" w:space="0" w:color="auto"/>
            </w:tcBorders>
            <w:shd w:val="clear" w:color="auto" w:fill="auto"/>
            <w:noWrap/>
          </w:tcPr>
          <w:p w14:paraId="278B8D6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151.03</w:t>
            </w:r>
          </w:p>
        </w:tc>
        <w:tc>
          <w:tcPr>
            <w:tcW w:w="1155" w:type="dxa"/>
            <w:tcBorders>
              <w:top w:val="nil"/>
              <w:left w:val="nil"/>
              <w:bottom w:val="single" w:sz="4" w:space="0" w:color="auto"/>
              <w:right w:val="single" w:sz="4" w:space="0" w:color="auto"/>
            </w:tcBorders>
            <w:shd w:val="clear" w:color="auto" w:fill="auto"/>
            <w:noWrap/>
          </w:tcPr>
          <w:p w14:paraId="2FBD6AE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180.03</w:t>
            </w:r>
          </w:p>
        </w:tc>
        <w:tc>
          <w:tcPr>
            <w:tcW w:w="1158" w:type="dxa"/>
            <w:tcBorders>
              <w:top w:val="nil"/>
              <w:left w:val="nil"/>
              <w:bottom w:val="single" w:sz="4" w:space="0" w:color="auto"/>
              <w:right w:val="single" w:sz="4" w:space="0" w:color="auto"/>
            </w:tcBorders>
            <w:shd w:val="clear" w:color="auto" w:fill="auto"/>
            <w:noWrap/>
          </w:tcPr>
          <w:p w14:paraId="10BB3E1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144.89</w:t>
            </w:r>
          </w:p>
        </w:tc>
        <w:tc>
          <w:tcPr>
            <w:tcW w:w="1155" w:type="dxa"/>
            <w:tcBorders>
              <w:top w:val="nil"/>
              <w:left w:val="nil"/>
              <w:bottom w:val="single" w:sz="4" w:space="0" w:color="auto"/>
              <w:right w:val="single" w:sz="4" w:space="0" w:color="auto"/>
            </w:tcBorders>
            <w:shd w:val="clear" w:color="auto" w:fill="auto"/>
            <w:noWrap/>
          </w:tcPr>
          <w:p w14:paraId="7A49E33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29.44</w:t>
            </w:r>
          </w:p>
        </w:tc>
        <w:tc>
          <w:tcPr>
            <w:tcW w:w="1155" w:type="dxa"/>
            <w:tcBorders>
              <w:top w:val="nil"/>
              <w:left w:val="nil"/>
              <w:bottom w:val="single" w:sz="4" w:space="0" w:color="auto"/>
              <w:right w:val="single" w:sz="4" w:space="0" w:color="auto"/>
            </w:tcBorders>
            <w:shd w:val="clear" w:color="auto" w:fill="auto"/>
            <w:noWrap/>
          </w:tcPr>
          <w:p w14:paraId="7F9E1C7A"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46.97</w:t>
            </w:r>
          </w:p>
        </w:tc>
        <w:tc>
          <w:tcPr>
            <w:tcW w:w="1155" w:type="dxa"/>
            <w:tcBorders>
              <w:top w:val="nil"/>
              <w:left w:val="nil"/>
              <w:bottom w:val="single" w:sz="4" w:space="0" w:color="auto"/>
              <w:right w:val="single" w:sz="4" w:space="0" w:color="auto"/>
            </w:tcBorders>
            <w:shd w:val="clear" w:color="auto" w:fill="auto"/>
            <w:noWrap/>
          </w:tcPr>
          <w:p w14:paraId="6FB7656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61.45</w:t>
            </w:r>
          </w:p>
        </w:tc>
        <w:tc>
          <w:tcPr>
            <w:tcW w:w="1158" w:type="dxa"/>
            <w:tcBorders>
              <w:top w:val="nil"/>
              <w:left w:val="nil"/>
              <w:bottom w:val="single" w:sz="4" w:space="0" w:color="auto"/>
              <w:right w:val="single" w:sz="4" w:space="0" w:color="auto"/>
            </w:tcBorders>
            <w:shd w:val="clear" w:color="auto" w:fill="auto"/>
            <w:noWrap/>
          </w:tcPr>
          <w:p w14:paraId="69B9648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47.04</w:t>
            </w:r>
          </w:p>
        </w:tc>
      </w:tr>
      <w:tr w:rsidR="007C0D43" w:rsidRPr="00EA12CB" w14:paraId="592FD8E5"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7E4F3304" w14:textId="77777777" w:rsidR="007C0D43" w:rsidRPr="00C33F44" w:rsidRDefault="007C0D43" w:rsidP="00C13548">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3F6523A7" w14:textId="77777777" w:rsidR="007C0D43" w:rsidRPr="00C33F44" w:rsidRDefault="007C0D43" w:rsidP="00C13548">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2615999B" w14:textId="77777777" w:rsidR="007C0D43" w:rsidRPr="00C33F44" w:rsidRDefault="007C0D43"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25B2A447" w14:textId="158B04A8"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105.37 </w:t>
            </w:r>
          </w:p>
        </w:tc>
        <w:tc>
          <w:tcPr>
            <w:tcW w:w="1155" w:type="dxa"/>
            <w:tcBorders>
              <w:top w:val="nil"/>
              <w:left w:val="nil"/>
              <w:bottom w:val="single" w:sz="4" w:space="0" w:color="auto"/>
              <w:right w:val="single" w:sz="4" w:space="0" w:color="auto"/>
            </w:tcBorders>
            <w:shd w:val="clear" w:color="auto" w:fill="auto"/>
            <w:noWrap/>
          </w:tcPr>
          <w:p w14:paraId="515510E2" w14:textId="113E55A2"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163.57 </w:t>
            </w:r>
          </w:p>
        </w:tc>
        <w:tc>
          <w:tcPr>
            <w:tcW w:w="1155" w:type="dxa"/>
            <w:tcBorders>
              <w:top w:val="nil"/>
              <w:left w:val="nil"/>
              <w:bottom w:val="single" w:sz="4" w:space="0" w:color="auto"/>
              <w:right w:val="single" w:sz="4" w:space="0" w:color="auto"/>
            </w:tcBorders>
            <w:shd w:val="clear" w:color="auto" w:fill="auto"/>
            <w:noWrap/>
          </w:tcPr>
          <w:p w14:paraId="477586D1" w14:textId="1F67EEF6"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193.47 </w:t>
            </w:r>
          </w:p>
        </w:tc>
        <w:tc>
          <w:tcPr>
            <w:tcW w:w="1158" w:type="dxa"/>
            <w:tcBorders>
              <w:top w:val="nil"/>
              <w:left w:val="nil"/>
              <w:bottom w:val="single" w:sz="4" w:space="0" w:color="auto"/>
              <w:right w:val="single" w:sz="4" w:space="0" w:color="auto"/>
            </w:tcBorders>
            <w:shd w:val="clear" w:color="auto" w:fill="auto"/>
            <w:noWrap/>
          </w:tcPr>
          <w:p w14:paraId="02C1DC2B" w14:textId="7147154D"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155.45 </w:t>
            </w:r>
          </w:p>
        </w:tc>
        <w:tc>
          <w:tcPr>
            <w:tcW w:w="1155" w:type="dxa"/>
            <w:tcBorders>
              <w:top w:val="nil"/>
              <w:left w:val="nil"/>
              <w:bottom w:val="single" w:sz="4" w:space="0" w:color="auto"/>
              <w:right w:val="single" w:sz="4" w:space="0" w:color="auto"/>
            </w:tcBorders>
            <w:shd w:val="clear" w:color="auto" w:fill="auto"/>
            <w:noWrap/>
          </w:tcPr>
          <w:p w14:paraId="622801BC" w14:textId="4F09252E"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46.09 </w:t>
            </w:r>
          </w:p>
        </w:tc>
        <w:tc>
          <w:tcPr>
            <w:tcW w:w="1155" w:type="dxa"/>
            <w:tcBorders>
              <w:top w:val="nil"/>
              <w:left w:val="nil"/>
              <w:bottom w:val="single" w:sz="4" w:space="0" w:color="auto"/>
              <w:right w:val="single" w:sz="4" w:space="0" w:color="auto"/>
            </w:tcBorders>
            <w:shd w:val="clear" w:color="auto" w:fill="auto"/>
            <w:noWrap/>
          </w:tcPr>
          <w:p w14:paraId="33D77845" w14:textId="2CE43971"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59.37 </w:t>
            </w:r>
          </w:p>
        </w:tc>
        <w:tc>
          <w:tcPr>
            <w:tcW w:w="1155" w:type="dxa"/>
            <w:tcBorders>
              <w:top w:val="nil"/>
              <w:left w:val="nil"/>
              <w:bottom w:val="single" w:sz="4" w:space="0" w:color="auto"/>
              <w:right w:val="single" w:sz="4" w:space="0" w:color="auto"/>
            </w:tcBorders>
            <w:shd w:val="clear" w:color="auto" w:fill="auto"/>
            <w:noWrap/>
          </w:tcPr>
          <w:p w14:paraId="6C2DB9EB" w14:textId="4A7C74D3"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69.58 </w:t>
            </w:r>
          </w:p>
        </w:tc>
        <w:tc>
          <w:tcPr>
            <w:tcW w:w="1158" w:type="dxa"/>
            <w:tcBorders>
              <w:top w:val="nil"/>
              <w:left w:val="nil"/>
              <w:bottom w:val="single" w:sz="4" w:space="0" w:color="auto"/>
              <w:right w:val="single" w:sz="4" w:space="0" w:color="auto"/>
            </w:tcBorders>
            <w:shd w:val="clear" w:color="auto" w:fill="auto"/>
            <w:noWrap/>
          </w:tcPr>
          <w:p w14:paraId="314257D2" w14:textId="239A9527"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59.09 </w:t>
            </w:r>
          </w:p>
        </w:tc>
      </w:tr>
      <w:tr w:rsidR="006D2EF5" w:rsidRPr="00EA12CB" w14:paraId="69D38A8B"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1BA0BF95" w14:textId="77777777" w:rsidR="000711B8" w:rsidRPr="00C33F44" w:rsidRDefault="000711B8" w:rsidP="00C13548">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0E26A4F"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433" w:type="dxa"/>
            <w:tcBorders>
              <w:top w:val="nil"/>
              <w:left w:val="nil"/>
              <w:bottom w:val="single" w:sz="4" w:space="0" w:color="auto"/>
              <w:right w:val="single" w:sz="4" w:space="0" w:color="auto"/>
            </w:tcBorders>
            <w:shd w:val="clear" w:color="auto" w:fill="auto"/>
            <w:noWrap/>
            <w:vAlign w:val="center"/>
            <w:hideMark/>
          </w:tcPr>
          <w:p w14:paraId="09150E80"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07DA080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164.45</w:t>
            </w:r>
          </w:p>
        </w:tc>
        <w:tc>
          <w:tcPr>
            <w:tcW w:w="1155" w:type="dxa"/>
            <w:tcBorders>
              <w:top w:val="nil"/>
              <w:left w:val="nil"/>
              <w:bottom w:val="single" w:sz="4" w:space="0" w:color="auto"/>
              <w:right w:val="single" w:sz="4" w:space="0" w:color="auto"/>
            </w:tcBorders>
            <w:shd w:val="clear" w:color="auto" w:fill="auto"/>
            <w:noWrap/>
          </w:tcPr>
          <w:p w14:paraId="52723351"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239.84</w:t>
            </w:r>
          </w:p>
        </w:tc>
        <w:tc>
          <w:tcPr>
            <w:tcW w:w="1155" w:type="dxa"/>
            <w:tcBorders>
              <w:top w:val="nil"/>
              <w:left w:val="nil"/>
              <w:bottom w:val="single" w:sz="4" w:space="0" w:color="auto"/>
              <w:right w:val="single" w:sz="4" w:space="0" w:color="auto"/>
            </w:tcBorders>
            <w:shd w:val="clear" w:color="auto" w:fill="auto"/>
            <w:noWrap/>
          </w:tcPr>
          <w:p w14:paraId="022792E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304.27</w:t>
            </w:r>
          </w:p>
        </w:tc>
        <w:tc>
          <w:tcPr>
            <w:tcW w:w="1158" w:type="dxa"/>
            <w:tcBorders>
              <w:top w:val="nil"/>
              <w:left w:val="nil"/>
              <w:bottom w:val="single" w:sz="4" w:space="0" w:color="auto"/>
              <w:right w:val="single" w:sz="4" w:space="0" w:color="auto"/>
            </w:tcBorders>
            <w:shd w:val="clear" w:color="auto" w:fill="auto"/>
            <w:noWrap/>
          </w:tcPr>
          <w:p w14:paraId="433BED21"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238.66</w:t>
            </w:r>
          </w:p>
        </w:tc>
        <w:tc>
          <w:tcPr>
            <w:tcW w:w="1155" w:type="dxa"/>
            <w:tcBorders>
              <w:top w:val="nil"/>
              <w:left w:val="nil"/>
              <w:bottom w:val="single" w:sz="4" w:space="0" w:color="auto"/>
              <w:right w:val="single" w:sz="4" w:space="0" w:color="auto"/>
            </w:tcBorders>
            <w:shd w:val="clear" w:color="auto" w:fill="auto"/>
            <w:noWrap/>
          </w:tcPr>
          <w:p w14:paraId="6D04E7D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46.26</w:t>
            </w:r>
          </w:p>
        </w:tc>
        <w:tc>
          <w:tcPr>
            <w:tcW w:w="1155" w:type="dxa"/>
            <w:tcBorders>
              <w:top w:val="nil"/>
              <w:left w:val="nil"/>
              <w:bottom w:val="single" w:sz="4" w:space="0" w:color="auto"/>
              <w:right w:val="single" w:sz="4" w:space="0" w:color="auto"/>
            </w:tcBorders>
            <w:shd w:val="clear" w:color="auto" w:fill="auto"/>
            <w:noWrap/>
          </w:tcPr>
          <w:p w14:paraId="703E7C8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83.93</w:t>
            </w:r>
          </w:p>
        </w:tc>
        <w:tc>
          <w:tcPr>
            <w:tcW w:w="1155" w:type="dxa"/>
            <w:tcBorders>
              <w:top w:val="nil"/>
              <w:left w:val="nil"/>
              <w:bottom w:val="single" w:sz="4" w:space="0" w:color="auto"/>
              <w:right w:val="single" w:sz="4" w:space="0" w:color="auto"/>
            </w:tcBorders>
            <w:shd w:val="clear" w:color="auto" w:fill="auto"/>
            <w:noWrap/>
          </w:tcPr>
          <w:p w14:paraId="283BBF5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107.23</w:t>
            </w:r>
          </w:p>
        </w:tc>
        <w:tc>
          <w:tcPr>
            <w:tcW w:w="1158" w:type="dxa"/>
            <w:tcBorders>
              <w:top w:val="nil"/>
              <w:left w:val="nil"/>
              <w:bottom w:val="single" w:sz="4" w:space="0" w:color="auto"/>
              <w:right w:val="single" w:sz="4" w:space="0" w:color="auto"/>
            </w:tcBorders>
            <w:shd w:val="clear" w:color="auto" w:fill="auto"/>
            <w:noWrap/>
          </w:tcPr>
          <w:p w14:paraId="1727B83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77.76</w:t>
            </w:r>
          </w:p>
        </w:tc>
      </w:tr>
      <w:tr w:rsidR="007C0D43" w:rsidRPr="00EA12CB" w14:paraId="32B70012"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7376F1E6" w14:textId="77777777" w:rsidR="007C0D43" w:rsidRPr="00C33F44" w:rsidRDefault="007C0D43" w:rsidP="00C13548">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352B0AFA" w14:textId="77777777" w:rsidR="007C0D43" w:rsidRPr="00C33F44" w:rsidRDefault="007C0D43" w:rsidP="00C13548">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4F50ED6A" w14:textId="77777777" w:rsidR="007C0D43" w:rsidRPr="00C33F44" w:rsidRDefault="007C0D43"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6EB0D81E" w14:textId="7C58AC1E"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194.09 </w:t>
            </w:r>
          </w:p>
        </w:tc>
        <w:tc>
          <w:tcPr>
            <w:tcW w:w="1155" w:type="dxa"/>
            <w:tcBorders>
              <w:top w:val="nil"/>
              <w:left w:val="nil"/>
              <w:bottom w:val="single" w:sz="4" w:space="0" w:color="auto"/>
              <w:right w:val="single" w:sz="4" w:space="0" w:color="auto"/>
            </w:tcBorders>
            <w:shd w:val="clear" w:color="auto" w:fill="auto"/>
            <w:noWrap/>
          </w:tcPr>
          <w:p w14:paraId="115FE439" w14:textId="70CFE884"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255.23 </w:t>
            </w:r>
          </w:p>
        </w:tc>
        <w:tc>
          <w:tcPr>
            <w:tcW w:w="1155" w:type="dxa"/>
            <w:tcBorders>
              <w:top w:val="nil"/>
              <w:left w:val="nil"/>
              <w:bottom w:val="single" w:sz="4" w:space="0" w:color="auto"/>
              <w:right w:val="single" w:sz="4" w:space="0" w:color="auto"/>
            </w:tcBorders>
            <w:shd w:val="clear" w:color="auto" w:fill="auto"/>
            <w:noWrap/>
          </w:tcPr>
          <w:p w14:paraId="26C312C9" w14:textId="73180643"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316.09 </w:t>
            </w:r>
          </w:p>
        </w:tc>
        <w:tc>
          <w:tcPr>
            <w:tcW w:w="1158" w:type="dxa"/>
            <w:tcBorders>
              <w:top w:val="nil"/>
              <w:left w:val="nil"/>
              <w:bottom w:val="single" w:sz="4" w:space="0" w:color="auto"/>
              <w:right w:val="single" w:sz="4" w:space="0" w:color="auto"/>
            </w:tcBorders>
            <w:shd w:val="clear" w:color="auto" w:fill="auto"/>
            <w:noWrap/>
          </w:tcPr>
          <w:p w14:paraId="24B465B7" w14:textId="7BB53159"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256.80 </w:t>
            </w:r>
          </w:p>
        </w:tc>
        <w:tc>
          <w:tcPr>
            <w:tcW w:w="1155" w:type="dxa"/>
            <w:tcBorders>
              <w:top w:val="nil"/>
              <w:left w:val="nil"/>
              <w:bottom w:val="single" w:sz="4" w:space="0" w:color="auto"/>
              <w:right w:val="single" w:sz="4" w:space="0" w:color="auto"/>
            </w:tcBorders>
            <w:shd w:val="clear" w:color="auto" w:fill="auto"/>
            <w:noWrap/>
          </w:tcPr>
          <w:p w14:paraId="37AED5E7" w14:textId="71330AA8"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71.73 </w:t>
            </w:r>
          </w:p>
        </w:tc>
        <w:tc>
          <w:tcPr>
            <w:tcW w:w="1155" w:type="dxa"/>
            <w:tcBorders>
              <w:top w:val="nil"/>
              <w:left w:val="nil"/>
              <w:bottom w:val="single" w:sz="4" w:space="0" w:color="auto"/>
              <w:right w:val="single" w:sz="4" w:space="0" w:color="auto"/>
            </w:tcBorders>
            <w:shd w:val="clear" w:color="auto" w:fill="auto"/>
            <w:noWrap/>
          </w:tcPr>
          <w:p w14:paraId="4950D024" w14:textId="4E2CBB74"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96.10 </w:t>
            </w:r>
          </w:p>
        </w:tc>
        <w:tc>
          <w:tcPr>
            <w:tcW w:w="1155" w:type="dxa"/>
            <w:tcBorders>
              <w:top w:val="nil"/>
              <w:left w:val="nil"/>
              <w:bottom w:val="single" w:sz="4" w:space="0" w:color="auto"/>
              <w:right w:val="single" w:sz="4" w:space="0" w:color="auto"/>
            </w:tcBorders>
            <w:shd w:val="clear" w:color="auto" w:fill="auto"/>
            <w:noWrap/>
          </w:tcPr>
          <w:p w14:paraId="3C4DCB05" w14:textId="252024B0"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113.78 </w:t>
            </w:r>
          </w:p>
        </w:tc>
        <w:tc>
          <w:tcPr>
            <w:tcW w:w="1158" w:type="dxa"/>
            <w:tcBorders>
              <w:top w:val="nil"/>
              <w:left w:val="nil"/>
              <w:bottom w:val="single" w:sz="4" w:space="0" w:color="auto"/>
              <w:right w:val="single" w:sz="4" w:space="0" w:color="auto"/>
            </w:tcBorders>
            <w:shd w:val="clear" w:color="auto" w:fill="auto"/>
            <w:noWrap/>
          </w:tcPr>
          <w:p w14:paraId="0F7265C5" w14:textId="5D2C3BB8" w:rsidR="007C0D43" w:rsidRPr="00C33F44" w:rsidRDefault="007C0D43"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95.10 </w:t>
            </w:r>
          </w:p>
        </w:tc>
      </w:tr>
      <w:tr w:rsidR="006D2EF5" w:rsidRPr="00EA12CB" w14:paraId="0B3CD471" w14:textId="77777777" w:rsidTr="00991287">
        <w:trPr>
          <w:trHeight w:val="222"/>
          <w:jc w:val="center"/>
        </w:trPr>
        <w:tc>
          <w:tcPr>
            <w:tcW w:w="136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18A93A6" w14:textId="77777777" w:rsidR="000711B8" w:rsidRPr="00C33F44" w:rsidRDefault="000711B8" w:rsidP="00C13548">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C4F0A5E"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433" w:type="dxa"/>
            <w:tcBorders>
              <w:top w:val="nil"/>
              <w:left w:val="nil"/>
              <w:bottom w:val="single" w:sz="4" w:space="0" w:color="auto"/>
              <w:right w:val="single" w:sz="4" w:space="0" w:color="auto"/>
            </w:tcBorders>
            <w:shd w:val="clear" w:color="auto" w:fill="auto"/>
            <w:noWrap/>
            <w:vAlign w:val="center"/>
            <w:hideMark/>
          </w:tcPr>
          <w:p w14:paraId="6F4D816D"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0B6B252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73.87</w:t>
            </w:r>
          </w:p>
        </w:tc>
        <w:tc>
          <w:tcPr>
            <w:tcW w:w="1155" w:type="dxa"/>
            <w:tcBorders>
              <w:top w:val="nil"/>
              <w:left w:val="nil"/>
              <w:bottom w:val="single" w:sz="4" w:space="0" w:color="auto"/>
              <w:right w:val="single" w:sz="4" w:space="0" w:color="auto"/>
            </w:tcBorders>
            <w:shd w:val="clear" w:color="auto" w:fill="auto"/>
            <w:noWrap/>
          </w:tcPr>
          <w:p w14:paraId="287D8BC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89.54</w:t>
            </w:r>
          </w:p>
        </w:tc>
        <w:tc>
          <w:tcPr>
            <w:tcW w:w="1155" w:type="dxa"/>
            <w:tcBorders>
              <w:top w:val="nil"/>
              <w:left w:val="nil"/>
              <w:bottom w:val="single" w:sz="4" w:space="0" w:color="auto"/>
              <w:right w:val="single" w:sz="4" w:space="0" w:color="auto"/>
            </w:tcBorders>
            <w:shd w:val="clear" w:color="auto" w:fill="auto"/>
            <w:noWrap/>
          </w:tcPr>
          <w:p w14:paraId="7367609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105.83</w:t>
            </w:r>
          </w:p>
        </w:tc>
        <w:tc>
          <w:tcPr>
            <w:tcW w:w="1158" w:type="dxa"/>
            <w:tcBorders>
              <w:top w:val="nil"/>
              <w:left w:val="nil"/>
              <w:bottom w:val="single" w:sz="4" w:space="0" w:color="auto"/>
              <w:right w:val="single" w:sz="4" w:space="0" w:color="auto"/>
            </w:tcBorders>
            <w:shd w:val="clear" w:color="auto" w:fill="auto"/>
            <w:noWrap/>
          </w:tcPr>
          <w:p w14:paraId="5FF1C69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89.78</w:t>
            </w:r>
          </w:p>
        </w:tc>
        <w:tc>
          <w:tcPr>
            <w:tcW w:w="1155" w:type="dxa"/>
            <w:tcBorders>
              <w:top w:val="nil"/>
              <w:left w:val="nil"/>
              <w:bottom w:val="single" w:sz="4" w:space="0" w:color="auto"/>
              <w:right w:val="single" w:sz="4" w:space="0" w:color="auto"/>
            </w:tcBorders>
            <w:shd w:val="clear" w:color="auto" w:fill="auto"/>
            <w:noWrap/>
          </w:tcPr>
          <w:p w14:paraId="595C762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16.80</w:t>
            </w:r>
          </w:p>
        </w:tc>
        <w:tc>
          <w:tcPr>
            <w:tcW w:w="1155" w:type="dxa"/>
            <w:tcBorders>
              <w:top w:val="nil"/>
              <w:left w:val="nil"/>
              <w:bottom w:val="single" w:sz="4" w:space="0" w:color="auto"/>
              <w:right w:val="single" w:sz="4" w:space="0" w:color="auto"/>
            </w:tcBorders>
            <w:shd w:val="clear" w:color="auto" w:fill="auto"/>
            <w:noWrap/>
          </w:tcPr>
          <w:p w14:paraId="4B2EAF0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26.89</w:t>
            </w:r>
          </w:p>
        </w:tc>
        <w:tc>
          <w:tcPr>
            <w:tcW w:w="1155" w:type="dxa"/>
            <w:tcBorders>
              <w:top w:val="nil"/>
              <w:left w:val="nil"/>
              <w:bottom w:val="single" w:sz="4" w:space="0" w:color="auto"/>
              <w:right w:val="single" w:sz="4" w:space="0" w:color="auto"/>
            </w:tcBorders>
            <w:shd w:val="clear" w:color="auto" w:fill="auto"/>
            <w:noWrap/>
          </w:tcPr>
          <w:p w14:paraId="58FE9EF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37.29</w:t>
            </w:r>
          </w:p>
        </w:tc>
        <w:tc>
          <w:tcPr>
            <w:tcW w:w="1158" w:type="dxa"/>
            <w:tcBorders>
              <w:top w:val="nil"/>
              <w:left w:val="nil"/>
              <w:bottom w:val="single" w:sz="4" w:space="0" w:color="auto"/>
              <w:right w:val="single" w:sz="4" w:space="0" w:color="auto"/>
            </w:tcBorders>
            <w:shd w:val="clear" w:color="auto" w:fill="auto"/>
            <w:noWrap/>
          </w:tcPr>
          <w:p w14:paraId="3B24BB9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27.25</w:t>
            </w:r>
          </w:p>
        </w:tc>
      </w:tr>
      <w:tr w:rsidR="00F508C9" w:rsidRPr="00EA12CB" w14:paraId="3E06196B"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37AEA4F4" w14:textId="77777777" w:rsidR="00F508C9" w:rsidRPr="00C33F44" w:rsidRDefault="00F508C9" w:rsidP="00C13548">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41FAFD6E" w14:textId="77777777" w:rsidR="00F508C9" w:rsidRPr="00C33F44" w:rsidRDefault="00F508C9" w:rsidP="00C13548">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54D9482A" w14:textId="77777777" w:rsidR="00F508C9" w:rsidRPr="00C33F44" w:rsidRDefault="00F508C9"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2EB25FFB" w14:textId="04FBDC23"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75.59 </w:t>
            </w:r>
          </w:p>
        </w:tc>
        <w:tc>
          <w:tcPr>
            <w:tcW w:w="1155" w:type="dxa"/>
            <w:tcBorders>
              <w:top w:val="nil"/>
              <w:left w:val="nil"/>
              <w:bottom w:val="single" w:sz="4" w:space="0" w:color="auto"/>
              <w:right w:val="single" w:sz="4" w:space="0" w:color="auto"/>
            </w:tcBorders>
            <w:shd w:val="clear" w:color="auto" w:fill="auto"/>
            <w:noWrap/>
          </w:tcPr>
          <w:p w14:paraId="0C18E92B" w14:textId="4D38D978"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92.43 </w:t>
            </w:r>
          </w:p>
        </w:tc>
        <w:tc>
          <w:tcPr>
            <w:tcW w:w="1155" w:type="dxa"/>
            <w:tcBorders>
              <w:top w:val="nil"/>
              <w:left w:val="nil"/>
              <w:bottom w:val="single" w:sz="4" w:space="0" w:color="auto"/>
              <w:right w:val="single" w:sz="4" w:space="0" w:color="auto"/>
            </w:tcBorders>
            <w:shd w:val="clear" w:color="auto" w:fill="auto"/>
            <w:noWrap/>
          </w:tcPr>
          <w:p w14:paraId="32B5C6F3" w14:textId="18FBB79F"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111.09 </w:t>
            </w:r>
          </w:p>
        </w:tc>
        <w:tc>
          <w:tcPr>
            <w:tcW w:w="1158" w:type="dxa"/>
            <w:tcBorders>
              <w:top w:val="nil"/>
              <w:left w:val="nil"/>
              <w:bottom w:val="single" w:sz="4" w:space="0" w:color="auto"/>
              <w:right w:val="single" w:sz="4" w:space="0" w:color="auto"/>
            </w:tcBorders>
            <w:shd w:val="clear" w:color="auto" w:fill="auto"/>
            <w:noWrap/>
          </w:tcPr>
          <w:p w14:paraId="029E3831" w14:textId="0BC01F3D"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93.95 </w:t>
            </w:r>
          </w:p>
        </w:tc>
        <w:tc>
          <w:tcPr>
            <w:tcW w:w="1155" w:type="dxa"/>
            <w:tcBorders>
              <w:top w:val="nil"/>
              <w:left w:val="nil"/>
              <w:bottom w:val="single" w:sz="4" w:space="0" w:color="auto"/>
              <w:right w:val="single" w:sz="4" w:space="0" w:color="auto"/>
            </w:tcBorders>
            <w:shd w:val="clear" w:color="auto" w:fill="auto"/>
            <w:noWrap/>
          </w:tcPr>
          <w:p w14:paraId="0ADE5019" w14:textId="647B1DC8"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23.31 </w:t>
            </w:r>
          </w:p>
        </w:tc>
        <w:tc>
          <w:tcPr>
            <w:tcW w:w="1155" w:type="dxa"/>
            <w:tcBorders>
              <w:top w:val="nil"/>
              <w:left w:val="nil"/>
              <w:bottom w:val="single" w:sz="4" w:space="0" w:color="auto"/>
              <w:right w:val="single" w:sz="4" w:space="0" w:color="auto"/>
            </w:tcBorders>
            <w:shd w:val="clear" w:color="auto" w:fill="auto"/>
            <w:noWrap/>
          </w:tcPr>
          <w:p w14:paraId="0DB38D94" w14:textId="62326B74"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26.50 </w:t>
            </w:r>
          </w:p>
        </w:tc>
        <w:tc>
          <w:tcPr>
            <w:tcW w:w="1155" w:type="dxa"/>
            <w:tcBorders>
              <w:top w:val="nil"/>
              <w:left w:val="nil"/>
              <w:bottom w:val="single" w:sz="4" w:space="0" w:color="auto"/>
              <w:right w:val="single" w:sz="4" w:space="0" w:color="auto"/>
            </w:tcBorders>
            <w:shd w:val="clear" w:color="auto" w:fill="auto"/>
            <w:noWrap/>
          </w:tcPr>
          <w:p w14:paraId="3C4B1D9B" w14:textId="43512D43"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29.82 </w:t>
            </w:r>
          </w:p>
        </w:tc>
        <w:tc>
          <w:tcPr>
            <w:tcW w:w="1158" w:type="dxa"/>
            <w:tcBorders>
              <w:top w:val="nil"/>
              <w:left w:val="nil"/>
              <w:bottom w:val="single" w:sz="4" w:space="0" w:color="auto"/>
              <w:right w:val="single" w:sz="4" w:space="0" w:color="auto"/>
            </w:tcBorders>
            <w:shd w:val="clear" w:color="auto" w:fill="auto"/>
            <w:noWrap/>
          </w:tcPr>
          <w:p w14:paraId="28BB8C67" w14:textId="1C42414D"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26.49 </w:t>
            </w:r>
          </w:p>
        </w:tc>
      </w:tr>
      <w:tr w:rsidR="006D2EF5" w:rsidRPr="00EA12CB" w14:paraId="49514DEF"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0B09FB16" w14:textId="77777777" w:rsidR="000711B8" w:rsidRPr="00C33F44" w:rsidRDefault="000711B8" w:rsidP="00C13548">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8F22CF9"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433" w:type="dxa"/>
            <w:tcBorders>
              <w:top w:val="nil"/>
              <w:left w:val="nil"/>
              <w:bottom w:val="single" w:sz="4" w:space="0" w:color="auto"/>
              <w:right w:val="single" w:sz="4" w:space="0" w:color="auto"/>
            </w:tcBorders>
            <w:shd w:val="clear" w:color="auto" w:fill="auto"/>
            <w:noWrap/>
            <w:vAlign w:val="center"/>
            <w:hideMark/>
          </w:tcPr>
          <w:p w14:paraId="1DB405DB"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1E515B4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50.27</w:t>
            </w:r>
          </w:p>
        </w:tc>
        <w:tc>
          <w:tcPr>
            <w:tcW w:w="1155" w:type="dxa"/>
            <w:tcBorders>
              <w:top w:val="nil"/>
              <w:left w:val="nil"/>
              <w:bottom w:val="single" w:sz="4" w:space="0" w:color="auto"/>
              <w:right w:val="single" w:sz="4" w:space="0" w:color="auto"/>
            </w:tcBorders>
            <w:shd w:val="clear" w:color="auto" w:fill="auto"/>
            <w:noWrap/>
          </w:tcPr>
          <w:p w14:paraId="32279FE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65.71</w:t>
            </w:r>
          </w:p>
        </w:tc>
        <w:tc>
          <w:tcPr>
            <w:tcW w:w="1155" w:type="dxa"/>
            <w:tcBorders>
              <w:top w:val="nil"/>
              <w:left w:val="nil"/>
              <w:bottom w:val="single" w:sz="4" w:space="0" w:color="auto"/>
              <w:right w:val="single" w:sz="4" w:space="0" w:color="auto"/>
            </w:tcBorders>
            <w:shd w:val="clear" w:color="auto" w:fill="auto"/>
            <w:noWrap/>
          </w:tcPr>
          <w:p w14:paraId="352DB34A"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75.16</w:t>
            </w:r>
          </w:p>
        </w:tc>
        <w:tc>
          <w:tcPr>
            <w:tcW w:w="1158" w:type="dxa"/>
            <w:tcBorders>
              <w:top w:val="nil"/>
              <w:left w:val="nil"/>
              <w:bottom w:val="single" w:sz="4" w:space="0" w:color="auto"/>
              <w:right w:val="single" w:sz="4" w:space="0" w:color="auto"/>
            </w:tcBorders>
            <w:shd w:val="clear" w:color="auto" w:fill="auto"/>
            <w:noWrap/>
          </w:tcPr>
          <w:p w14:paraId="3543DFF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65.33</w:t>
            </w:r>
          </w:p>
        </w:tc>
        <w:tc>
          <w:tcPr>
            <w:tcW w:w="1155" w:type="dxa"/>
            <w:tcBorders>
              <w:top w:val="nil"/>
              <w:left w:val="nil"/>
              <w:bottom w:val="single" w:sz="4" w:space="0" w:color="auto"/>
              <w:right w:val="single" w:sz="4" w:space="0" w:color="auto"/>
            </w:tcBorders>
            <w:shd w:val="clear" w:color="auto" w:fill="auto"/>
            <w:noWrap/>
          </w:tcPr>
          <w:p w14:paraId="07F40EE1"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11.22</w:t>
            </w:r>
          </w:p>
        </w:tc>
        <w:tc>
          <w:tcPr>
            <w:tcW w:w="1155" w:type="dxa"/>
            <w:tcBorders>
              <w:top w:val="nil"/>
              <w:left w:val="nil"/>
              <w:bottom w:val="single" w:sz="4" w:space="0" w:color="auto"/>
              <w:right w:val="single" w:sz="4" w:space="0" w:color="auto"/>
            </w:tcBorders>
            <w:shd w:val="clear" w:color="auto" w:fill="auto"/>
            <w:noWrap/>
          </w:tcPr>
          <w:p w14:paraId="38EB82CA"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18.61</w:t>
            </w:r>
          </w:p>
        </w:tc>
        <w:tc>
          <w:tcPr>
            <w:tcW w:w="1155" w:type="dxa"/>
            <w:tcBorders>
              <w:top w:val="nil"/>
              <w:left w:val="nil"/>
              <w:bottom w:val="single" w:sz="4" w:space="0" w:color="auto"/>
              <w:right w:val="single" w:sz="4" w:space="0" w:color="auto"/>
            </w:tcBorders>
            <w:shd w:val="clear" w:color="auto" w:fill="auto"/>
            <w:noWrap/>
          </w:tcPr>
          <w:p w14:paraId="3E0549F0"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20.61</w:t>
            </w:r>
          </w:p>
        </w:tc>
        <w:tc>
          <w:tcPr>
            <w:tcW w:w="1158" w:type="dxa"/>
            <w:tcBorders>
              <w:top w:val="nil"/>
              <w:left w:val="nil"/>
              <w:bottom w:val="single" w:sz="4" w:space="0" w:color="auto"/>
              <w:right w:val="single" w:sz="4" w:space="0" w:color="auto"/>
            </w:tcBorders>
            <w:shd w:val="clear" w:color="auto" w:fill="auto"/>
            <w:noWrap/>
          </w:tcPr>
          <w:p w14:paraId="6BF24BC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17.80</w:t>
            </w:r>
          </w:p>
        </w:tc>
      </w:tr>
      <w:tr w:rsidR="00F508C9" w:rsidRPr="00EA12CB" w14:paraId="05815369"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4F27986C" w14:textId="77777777" w:rsidR="00F508C9" w:rsidRPr="00C33F44" w:rsidRDefault="00F508C9" w:rsidP="00C13548">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3D0F55D4" w14:textId="77777777" w:rsidR="00F508C9" w:rsidRPr="00C33F44" w:rsidRDefault="00F508C9" w:rsidP="00C13548">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105C83C1" w14:textId="77777777" w:rsidR="00F508C9" w:rsidRPr="00C33F44" w:rsidRDefault="00F508C9"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48373F81" w14:textId="34CFF845"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51.09 </w:t>
            </w:r>
          </w:p>
        </w:tc>
        <w:tc>
          <w:tcPr>
            <w:tcW w:w="1155" w:type="dxa"/>
            <w:tcBorders>
              <w:top w:val="nil"/>
              <w:left w:val="nil"/>
              <w:bottom w:val="single" w:sz="4" w:space="0" w:color="auto"/>
              <w:right w:val="single" w:sz="4" w:space="0" w:color="auto"/>
            </w:tcBorders>
            <w:shd w:val="clear" w:color="auto" w:fill="auto"/>
            <w:noWrap/>
          </w:tcPr>
          <w:p w14:paraId="0A8C2124" w14:textId="29744BFB"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70.45 </w:t>
            </w:r>
          </w:p>
        </w:tc>
        <w:tc>
          <w:tcPr>
            <w:tcW w:w="1155" w:type="dxa"/>
            <w:tcBorders>
              <w:top w:val="nil"/>
              <w:left w:val="nil"/>
              <w:bottom w:val="single" w:sz="4" w:space="0" w:color="auto"/>
              <w:right w:val="single" w:sz="4" w:space="0" w:color="auto"/>
            </w:tcBorders>
            <w:shd w:val="clear" w:color="auto" w:fill="auto"/>
            <w:noWrap/>
          </w:tcPr>
          <w:p w14:paraId="3CE01D6C" w14:textId="6D9398A6"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82.48 </w:t>
            </w:r>
          </w:p>
        </w:tc>
        <w:tc>
          <w:tcPr>
            <w:tcW w:w="1158" w:type="dxa"/>
            <w:tcBorders>
              <w:top w:val="nil"/>
              <w:left w:val="nil"/>
              <w:bottom w:val="single" w:sz="4" w:space="0" w:color="auto"/>
              <w:right w:val="single" w:sz="4" w:space="0" w:color="auto"/>
            </w:tcBorders>
            <w:shd w:val="clear" w:color="auto" w:fill="auto"/>
            <w:noWrap/>
          </w:tcPr>
          <w:p w14:paraId="7CD58CAD" w14:textId="5254088C"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69.91 </w:t>
            </w:r>
          </w:p>
        </w:tc>
        <w:tc>
          <w:tcPr>
            <w:tcW w:w="1155" w:type="dxa"/>
            <w:tcBorders>
              <w:top w:val="nil"/>
              <w:left w:val="nil"/>
              <w:bottom w:val="single" w:sz="4" w:space="0" w:color="auto"/>
              <w:right w:val="single" w:sz="4" w:space="0" w:color="auto"/>
            </w:tcBorders>
            <w:shd w:val="clear" w:color="auto" w:fill="auto"/>
            <w:noWrap/>
          </w:tcPr>
          <w:p w14:paraId="2782BDE3" w14:textId="7CD8C071"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17.58 </w:t>
            </w:r>
          </w:p>
        </w:tc>
        <w:tc>
          <w:tcPr>
            <w:tcW w:w="1155" w:type="dxa"/>
            <w:tcBorders>
              <w:top w:val="nil"/>
              <w:left w:val="nil"/>
              <w:bottom w:val="single" w:sz="4" w:space="0" w:color="auto"/>
              <w:right w:val="single" w:sz="4" w:space="0" w:color="auto"/>
            </w:tcBorders>
            <w:shd w:val="clear" w:color="auto" w:fill="auto"/>
            <w:noWrap/>
          </w:tcPr>
          <w:p w14:paraId="5DBB7CAA" w14:textId="225BAA3C"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21.44 </w:t>
            </w:r>
          </w:p>
        </w:tc>
        <w:tc>
          <w:tcPr>
            <w:tcW w:w="1155" w:type="dxa"/>
            <w:tcBorders>
              <w:top w:val="nil"/>
              <w:left w:val="nil"/>
              <w:bottom w:val="single" w:sz="4" w:space="0" w:color="auto"/>
              <w:right w:val="single" w:sz="4" w:space="0" w:color="auto"/>
            </w:tcBorders>
            <w:shd w:val="clear" w:color="auto" w:fill="auto"/>
            <w:noWrap/>
          </w:tcPr>
          <w:p w14:paraId="7CAA5F5E" w14:textId="319E8AF3"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23.04 </w:t>
            </w:r>
          </w:p>
        </w:tc>
        <w:tc>
          <w:tcPr>
            <w:tcW w:w="1158" w:type="dxa"/>
            <w:tcBorders>
              <w:top w:val="nil"/>
              <w:left w:val="nil"/>
              <w:bottom w:val="single" w:sz="4" w:space="0" w:color="auto"/>
              <w:right w:val="single" w:sz="4" w:space="0" w:color="auto"/>
            </w:tcBorders>
            <w:shd w:val="clear" w:color="auto" w:fill="auto"/>
            <w:noWrap/>
          </w:tcPr>
          <w:p w14:paraId="2F19A2A5" w14:textId="2A456D3C"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21.10 </w:t>
            </w:r>
          </w:p>
        </w:tc>
      </w:tr>
      <w:tr w:rsidR="006D2EF5" w:rsidRPr="00EA12CB" w14:paraId="040059DF"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4D6990DA" w14:textId="77777777" w:rsidR="000711B8" w:rsidRPr="00C33F44" w:rsidRDefault="000711B8" w:rsidP="00C13548">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5E6CD64"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433" w:type="dxa"/>
            <w:tcBorders>
              <w:top w:val="nil"/>
              <w:left w:val="nil"/>
              <w:bottom w:val="single" w:sz="4" w:space="0" w:color="auto"/>
              <w:right w:val="single" w:sz="4" w:space="0" w:color="auto"/>
            </w:tcBorders>
            <w:shd w:val="clear" w:color="auto" w:fill="auto"/>
            <w:noWrap/>
            <w:vAlign w:val="center"/>
            <w:hideMark/>
          </w:tcPr>
          <w:p w14:paraId="62625921"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7202451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72.21</w:t>
            </w:r>
          </w:p>
        </w:tc>
        <w:tc>
          <w:tcPr>
            <w:tcW w:w="1155" w:type="dxa"/>
            <w:tcBorders>
              <w:top w:val="nil"/>
              <w:left w:val="nil"/>
              <w:bottom w:val="single" w:sz="4" w:space="0" w:color="auto"/>
              <w:right w:val="single" w:sz="4" w:space="0" w:color="auto"/>
            </w:tcBorders>
            <w:shd w:val="clear" w:color="auto" w:fill="auto"/>
            <w:noWrap/>
          </w:tcPr>
          <w:p w14:paraId="5C21781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89.04</w:t>
            </w:r>
          </w:p>
        </w:tc>
        <w:tc>
          <w:tcPr>
            <w:tcW w:w="1155" w:type="dxa"/>
            <w:tcBorders>
              <w:top w:val="nil"/>
              <w:left w:val="nil"/>
              <w:bottom w:val="single" w:sz="4" w:space="0" w:color="auto"/>
              <w:right w:val="single" w:sz="4" w:space="0" w:color="auto"/>
            </w:tcBorders>
            <w:shd w:val="clear" w:color="auto" w:fill="auto"/>
            <w:noWrap/>
          </w:tcPr>
          <w:p w14:paraId="0B090A6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103.03</w:t>
            </w:r>
          </w:p>
        </w:tc>
        <w:tc>
          <w:tcPr>
            <w:tcW w:w="1158" w:type="dxa"/>
            <w:tcBorders>
              <w:top w:val="nil"/>
              <w:left w:val="nil"/>
              <w:bottom w:val="single" w:sz="4" w:space="0" w:color="auto"/>
              <w:right w:val="single" w:sz="4" w:space="0" w:color="auto"/>
            </w:tcBorders>
            <w:shd w:val="clear" w:color="auto" w:fill="auto"/>
            <w:noWrap/>
          </w:tcPr>
          <w:p w14:paraId="74E121E0"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87.99</w:t>
            </w:r>
          </w:p>
        </w:tc>
        <w:tc>
          <w:tcPr>
            <w:tcW w:w="1155" w:type="dxa"/>
            <w:tcBorders>
              <w:top w:val="nil"/>
              <w:left w:val="nil"/>
              <w:bottom w:val="single" w:sz="4" w:space="0" w:color="auto"/>
              <w:right w:val="single" w:sz="4" w:space="0" w:color="auto"/>
            </w:tcBorders>
            <w:shd w:val="clear" w:color="auto" w:fill="auto"/>
            <w:noWrap/>
          </w:tcPr>
          <w:p w14:paraId="7BDD965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16.45</w:t>
            </w:r>
          </w:p>
        </w:tc>
        <w:tc>
          <w:tcPr>
            <w:tcW w:w="1155" w:type="dxa"/>
            <w:tcBorders>
              <w:top w:val="nil"/>
              <w:left w:val="nil"/>
              <w:bottom w:val="single" w:sz="4" w:space="0" w:color="auto"/>
              <w:right w:val="single" w:sz="4" w:space="0" w:color="auto"/>
            </w:tcBorders>
            <w:shd w:val="clear" w:color="auto" w:fill="auto"/>
            <w:noWrap/>
          </w:tcPr>
          <w:p w14:paraId="7EDE880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24.12</w:t>
            </w:r>
          </w:p>
        </w:tc>
        <w:tc>
          <w:tcPr>
            <w:tcW w:w="1155" w:type="dxa"/>
            <w:tcBorders>
              <w:top w:val="nil"/>
              <w:left w:val="nil"/>
              <w:bottom w:val="single" w:sz="4" w:space="0" w:color="auto"/>
              <w:right w:val="single" w:sz="4" w:space="0" w:color="auto"/>
            </w:tcBorders>
            <w:shd w:val="clear" w:color="auto" w:fill="auto"/>
            <w:noWrap/>
          </w:tcPr>
          <w:p w14:paraId="3A16A7A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32.83</w:t>
            </w:r>
          </w:p>
        </w:tc>
        <w:tc>
          <w:tcPr>
            <w:tcW w:w="1158" w:type="dxa"/>
            <w:tcBorders>
              <w:top w:val="nil"/>
              <w:left w:val="nil"/>
              <w:bottom w:val="single" w:sz="4" w:space="0" w:color="auto"/>
              <w:right w:val="single" w:sz="4" w:space="0" w:color="auto"/>
            </w:tcBorders>
            <w:shd w:val="clear" w:color="auto" w:fill="auto"/>
            <w:noWrap/>
          </w:tcPr>
          <w:p w14:paraId="122A836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24.82</w:t>
            </w:r>
          </w:p>
        </w:tc>
      </w:tr>
      <w:tr w:rsidR="00F508C9" w:rsidRPr="00EA12CB" w14:paraId="1922C6CB" w14:textId="77777777" w:rsidTr="00991287">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1C8463C1" w14:textId="77777777" w:rsidR="00F508C9" w:rsidRPr="00C33F44" w:rsidRDefault="00F508C9" w:rsidP="00C13548">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1DF3AF3E" w14:textId="77777777" w:rsidR="00F508C9" w:rsidRPr="00C33F44" w:rsidRDefault="00F508C9" w:rsidP="00C13548">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2896A5FB" w14:textId="77777777" w:rsidR="00F508C9" w:rsidRPr="00C33F44" w:rsidRDefault="00F508C9"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366A5A76" w14:textId="447C7249"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75.36 </w:t>
            </w:r>
          </w:p>
        </w:tc>
        <w:tc>
          <w:tcPr>
            <w:tcW w:w="1155" w:type="dxa"/>
            <w:tcBorders>
              <w:top w:val="nil"/>
              <w:left w:val="nil"/>
              <w:bottom w:val="single" w:sz="4" w:space="0" w:color="auto"/>
              <w:right w:val="single" w:sz="4" w:space="0" w:color="auto"/>
            </w:tcBorders>
            <w:shd w:val="clear" w:color="auto" w:fill="auto"/>
            <w:noWrap/>
          </w:tcPr>
          <w:p w14:paraId="291D3743" w14:textId="75392C0A"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90.87 </w:t>
            </w:r>
          </w:p>
        </w:tc>
        <w:tc>
          <w:tcPr>
            <w:tcW w:w="1155" w:type="dxa"/>
            <w:tcBorders>
              <w:top w:val="nil"/>
              <w:left w:val="nil"/>
              <w:bottom w:val="single" w:sz="4" w:space="0" w:color="auto"/>
              <w:right w:val="single" w:sz="4" w:space="0" w:color="auto"/>
            </w:tcBorders>
            <w:shd w:val="clear" w:color="auto" w:fill="auto"/>
            <w:noWrap/>
          </w:tcPr>
          <w:p w14:paraId="60DDC960" w14:textId="2D5B6D73"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108.48 </w:t>
            </w:r>
          </w:p>
        </w:tc>
        <w:tc>
          <w:tcPr>
            <w:tcW w:w="1158" w:type="dxa"/>
            <w:tcBorders>
              <w:top w:val="nil"/>
              <w:left w:val="nil"/>
              <w:bottom w:val="single" w:sz="4" w:space="0" w:color="auto"/>
              <w:right w:val="single" w:sz="4" w:space="0" w:color="auto"/>
            </w:tcBorders>
            <w:shd w:val="clear" w:color="auto" w:fill="auto"/>
            <w:noWrap/>
          </w:tcPr>
          <w:p w14:paraId="37833F04" w14:textId="2782AB52"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92.01 </w:t>
            </w:r>
          </w:p>
        </w:tc>
        <w:tc>
          <w:tcPr>
            <w:tcW w:w="1155" w:type="dxa"/>
            <w:tcBorders>
              <w:top w:val="nil"/>
              <w:left w:val="nil"/>
              <w:bottom w:val="single" w:sz="4" w:space="0" w:color="auto"/>
              <w:right w:val="single" w:sz="4" w:space="0" w:color="auto"/>
            </w:tcBorders>
            <w:shd w:val="clear" w:color="auto" w:fill="auto"/>
            <w:noWrap/>
          </w:tcPr>
          <w:p w14:paraId="41155FCF" w14:textId="5AF33AC2"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22.34 </w:t>
            </w:r>
          </w:p>
        </w:tc>
        <w:tc>
          <w:tcPr>
            <w:tcW w:w="1155" w:type="dxa"/>
            <w:tcBorders>
              <w:top w:val="nil"/>
              <w:left w:val="nil"/>
              <w:bottom w:val="single" w:sz="4" w:space="0" w:color="auto"/>
              <w:right w:val="single" w:sz="4" w:space="0" w:color="auto"/>
            </w:tcBorders>
            <w:shd w:val="clear" w:color="auto" w:fill="auto"/>
            <w:noWrap/>
          </w:tcPr>
          <w:p w14:paraId="6C095C7E" w14:textId="402219BD"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25.05 </w:t>
            </w:r>
          </w:p>
        </w:tc>
        <w:tc>
          <w:tcPr>
            <w:tcW w:w="1155" w:type="dxa"/>
            <w:tcBorders>
              <w:top w:val="nil"/>
              <w:left w:val="nil"/>
              <w:bottom w:val="single" w:sz="4" w:space="0" w:color="auto"/>
              <w:right w:val="single" w:sz="4" w:space="0" w:color="auto"/>
            </w:tcBorders>
            <w:shd w:val="clear" w:color="auto" w:fill="auto"/>
            <w:noWrap/>
          </w:tcPr>
          <w:p w14:paraId="3E2E34E0" w14:textId="77424BC3"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27.86 </w:t>
            </w:r>
          </w:p>
        </w:tc>
        <w:tc>
          <w:tcPr>
            <w:tcW w:w="1158" w:type="dxa"/>
            <w:tcBorders>
              <w:top w:val="nil"/>
              <w:left w:val="nil"/>
              <w:bottom w:val="single" w:sz="4" w:space="0" w:color="auto"/>
              <w:right w:val="single" w:sz="4" w:space="0" w:color="auto"/>
            </w:tcBorders>
            <w:shd w:val="clear" w:color="auto" w:fill="auto"/>
            <w:noWrap/>
          </w:tcPr>
          <w:p w14:paraId="0DAF4CD2" w14:textId="45616B74" w:rsidR="00F508C9" w:rsidRPr="00C33F44" w:rsidRDefault="00F508C9"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25.07 </w:t>
            </w:r>
          </w:p>
        </w:tc>
      </w:tr>
    </w:tbl>
    <w:p w14:paraId="0547B931" w14:textId="77777777" w:rsidR="000711B8" w:rsidRDefault="000711B8" w:rsidP="000711B8">
      <w:pPr>
        <w:rPr>
          <w:rFonts w:eastAsiaTheme="minorEastAsia"/>
          <w:lang w:val="en-GB" w:eastAsia="zh-CN"/>
        </w:rPr>
      </w:pPr>
    </w:p>
    <w:p w14:paraId="38CCCFDD" w14:textId="77777777" w:rsidR="00237291" w:rsidRDefault="00237291" w:rsidP="00991287">
      <w:pPr>
        <w:jc w:val="center"/>
        <w:rPr>
          <w:rFonts w:eastAsiaTheme="minorEastAsia"/>
          <w:lang w:val="en-GB" w:eastAsia="zh-CN"/>
        </w:rPr>
      </w:pPr>
    </w:p>
    <w:p w14:paraId="2B982FCB" w14:textId="2DFE4EC0" w:rsidR="000711B8" w:rsidRDefault="00237291" w:rsidP="00991287">
      <w:pPr>
        <w:jc w:val="center"/>
        <w:rPr>
          <w:rFonts w:eastAsiaTheme="minorEastAsia"/>
          <w:lang w:val="en-GB" w:eastAsia="zh-CN"/>
        </w:rPr>
      </w:pPr>
      <w:r>
        <w:rPr>
          <w:noProof/>
          <w:lang w:eastAsia="zh-CN"/>
        </w:rPr>
        <w:lastRenderedPageBreak/>
        <w:drawing>
          <wp:inline distT="0" distB="0" distL="0" distR="0" wp14:anchorId="33AFD593" wp14:editId="58EA85DC">
            <wp:extent cx="3965944" cy="2190307"/>
            <wp:effectExtent l="0" t="0" r="15875" b="1968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Pr>
          <w:rFonts w:eastAsiaTheme="minorEastAsia" w:hint="eastAsia"/>
          <w:lang w:val="en-GB" w:eastAsia="zh-CN"/>
        </w:rPr>
        <w:t xml:space="preserve">    </w:t>
      </w:r>
      <w:r>
        <w:rPr>
          <w:noProof/>
          <w:lang w:eastAsia="zh-CN"/>
        </w:rPr>
        <w:drawing>
          <wp:inline distT="0" distB="0" distL="0" distR="0" wp14:anchorId="356EC3D0" wp14:editId="381E2862">
            <wp:extent cx="4100362" cy="2194560"/>
            <wp:effectExtent l="0" t="0" r="14605" b="1524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086E51EC" w14:textId="77777777" w:rsidR="000711B8" w:rsidRDefault="000711B8" w:rsidP="000711B8">
      <w:pPr>
        <w:jc w:val="center"/>
        <w:rPr>
          <w:rFonts w:eastAsiaTheme="minorEastAsia"/>
          <w:lang w:val="en-GB" w:eastAsia="zh-CN"/>
        </w:rPr>
      </w:pPr>
      <w:r>
        <w:rPr>
          <w:rFonts w:eastAsiaTheme="minorEastAsia" w:hint="eastAsia"/>
          <w:lang w:val="en-GB" w:eastAsia="zh-CN"/>
        </w:rPr>
        <w:t>Low load</w:t>
      </w:r>
    </w:p>
    <w:p w14:paraId="6F540DF8" w14:textId="77777777" w:rsidR="00362F64" w:rsidRDefault="00362F64" w:rsidP="000711B8">
      <w:pPr>
        <w:jc w:val="center"/>
        <w:rPr>
          <w:rFonts w:eastAsiaTheme="minorEastAsia"/>
          <w:lang w:val="en-GB" w:eastAsia="zh-CN"/>
        </w:rPr>
      </w:pPr>
    </w:p>
    <w:p w14:paraId="2D70719E" w14:textId="31AB5142" w:rsidR="00CF5A29" w:rsidRDefault="00CF5A29" w:rsidP="000711B8">
      <w:pPr>
        <w:jc w:val="center"/>
        <w:rPr>
          <w:rFonts w:eastAsiaTheme="minorEastAsia"/>
          <w:lang w:val="en-GB" w:eastAsia="zh-CN"/>
        </w:rPr>
      </w:pPr>
      <w:r>
        <w:rPr>
          <w:noProof/>
          <w:lang w:eastAsia="zh-CN"/>
        </w:rPr>
        <w:drawing>
          <wp:inline distT="0" distB="0" distL="0" distR="0" wp14:anchorId="36C55695" wp14:editId="77FFFACF">
            <wp:extent cx="3975234" cy="2213811"/>
            <wp:effectExtent l="0" t="0" r="25400" b="1524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sidR="00CF0078">
        <w:rPr>
          <w:rFonts w:eastAsiaTheme="minorEastAsia" w:hint="eastAsia"/>
          <w:lang w:val="en-GB" w:eastAsia="zh-CN"/>
        </w:rPr>
        <w:t xml:space="preserve">    </w:t>
      </w:r>
      <w:r>
        <w:rPr>
          <w:noProof/>
          <w:lang w:eastAsia="zh-CN"/>
        </w:rPr>
        <w:drawing>
          <wp:inline distT="0" distB="0" distL="0" distR="0" wp14:anchorId="3A08625C" wp14:editId="3245D4C8">
            <wp:extent cx="4042611" cy="2194560"/>
            <wp:effectExtent l="0" t="0" r="15240" b="1524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7E41B52" w14:textId="77777777" w:rsidR="000711B8" w:rsidRDefault="000711B8" w:rsidP="000711B8">
      <w:pPr>
        <w:jc w:val="center"/>
        <w:rPr>
          <w:rFonts w:eastAsiaTheme="minorEastAsia"/>
          <w:lang w:val="en-GB" w:eastAsia="zh-CN"/>
        </w:rPr>
      </w:pPr>
      <w:r>
        <w:rPr>
          <w:rFonts w:eastAsiaTheme="minorEastAsia" w:hint="eastAsia"/>
          <w:lang w:val="en-GB" w:eastAsia="zh-CN"/>
        </w:rPr>
        <w:t>Median load</w:t>
      </w:r>
    </w:p>
    <w:p w14:paraId="1E6257A4" w14:textId="77777777" w:rsidR="00CF0078" w:rsidRDefault="00CF0078" w:rsidP="000711B8">
      <w:pPr>
        <w:jc w:val="center"/>
        <w:rPr>
          <w:rFonts w:eastAsiaTheme="minorEastAsia"/>
          <w:lang w:val="en-GB" w:eastAsia="zh-CN"/>
        </w:rPr>
      </w:pPr>
    </w:p>
    <w:p w14:paraId="7FF932FF" w14:textId="44F6C862" w:rsidR="00C776C6" w:rsidRDefault="00C776C6" w:rsidP="00C776C6">
      <w:pPr>
        <w:jc w:val="center"/>
        <w:rPr>
          <w:rFonts w:eastAsiaTheme="minorEastAsia"/>
          <w:lang w:val="en-GB" w:eastAsia="zh-CN"/>
        </w:rPr>
      </w:pPr>
      <w:r>
        <w:rPr>
          <w:noProof/>
          <w:lang w:eastAsia="zh-CN"/>
        </w:rPr>
        <w:lastRenderedPageBreak/>
        <w:drawing>
          <wp:inline distT="0" distB="0" distL="0" distR="0" wp14:anchorId="43461F99" wp14:editId="3C00C09E">
            <wp:extent cx="3917482" cy="2127183"/>
            <wp:effectExtent l="0" t="0" r="26035" b="2603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Pr>
          <w:rFonts w:eastAsiaTheme="minorEastAsia" w:hint="eastAsia"/>
          <w:lang w:val="en-GB" w:eastAsia="zh-CN"/>
        </w:rPr>
        <w:t xml:space="preserve">  </w:t>
      </w:r>
      <w:r w:rsidR="00CF0078">
        <w:rPr>
          <w:rFonts w:eastAsiaTheme="minorEastAsia" w:hint="eastAsia"/>
          <w:lang w:val="en-GB" w:eastAsia="zh-CN"/>
        </w:rPr>
        <w:t xml:space="preserve">   </w:t>
      </w:r>
      <w:r>
        <w:rPr>
          <w:noProof/>
          <w:lang w:eastAsia="zh-CN"/>
        </w:rPr>
        <w:drawing>
          <wp:inline distT="0" distB="0" distL="0" distR="0" wp14:anchorId="6B9236F6" wp14:editId="03EA3D93">
            <wp:extent cx="4004110" cy="2165684"/>
            <wp:effectExtent l="0" t="0" r="15875" b="2540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0E09D8E" w14:textId="77777777" w:rsidR="000711B8" w:rsidRDefault="000711B8" w:rsidP="000711B8">
      <w:pPr>
        <w:pStyle w:val="a7"/>
        <w:jc w:val="center"/>
        <w:rPr>
          <w:rFonts w:eastAsiaTheme="minorEastAsia"/>
          <w:lang w:eastAsia="zh-CN"/>
        </w:rPr>
      </w:pPr>
      <w:r>
        <w:rPr>
          <w:rFonts w:eastAsiaTheme="minorEastAsia" w:hint="eastAsia"/>
          <w:lang w:eastAsia="zh-CN"/>
        </w:rPr>
        <w:t>High load</w:t>
      </w:r>
    </w:p>
    <w:p w14:paraId="540926C1" w14:textId="3E17F988" w:rsidR="000711B8" w:rsidRPr="00BC53D8" w:rsidRDefault="000711B8" w:rsidP="000711B8">
      <w:pPr>
        <w:pStyle w:val="a7"/>
        <w:jc w:val="center"/>
        <w:rPr>
          <w:rFonts w:eastAsiaTheme="minorEastAsia"/>
          <w:lang w:eastAsia="zh-CN"/>
        </w:rPr>
      </w:pPr>
      <w:bookmarkStart w:id="30" w:name="_Ref118731844"/>
      <w:r>
        <w:t xml:space="preserve">Figure </w:t>
      </w:r>
      <w:r>
        <w:fldChar w:fldCharType="begin"/>
      </w:r>
      <w:r>
        <w:instrText xml:space="preserve"> SEQ Figure \* ARABIC </w:instrText>
      </w:r>
      <w:r>
        <w:fldChar w:fldCharType="separate"/>
      </w:r>
      <w:r w:rsidR="001E5F78">
        <w:rPr>
          <w:noProof/>
        </w:rPr>
        <w:t>10</w:t>
      </w:r>
      <w:r>
        <w:fldChar w:fldCharType="end"/>
      </w:r>
      <w:bookmarkEnd w:id="30"/>
      <w:r w:rsidRPr="000A4E8E">
        <w:t>: UPT results for indoor office</w:t>
      </w:r>
    </w:p>
    <w:p w14:paraId="7E208F9A" w14:textId="37543117" w:rsidR="000711B8" w:rsidRPr="00BC53D8" w:rsidRDefault="000711B8" w:rsidP="000711B8">
      <w:pPr>
        <w:pStyle w:val="a7"/>
        <w:jc w:val="both"/>
        <w:rPr>
          <w:rFonts w:eastAsiaTheme="minorEastAsia" w:cs="Times"/>
          <w:b/>
          <w:bCs/>
          <w:iCs/>
          <w:lang w:eastAsia="zh-CN"/>
        </w:rPr>
      </w:pPr>
      <w:r w:rsidRPr="00517D04">
        <w:rPr>
          <w:rFonts w:eastAsiaTheme="minorEastAsia"/>
          <w:lang w:eastAsia="zh-CN"/>
        </w:rPr>
        <w:t>As can be seen</w:t>
      </w:r>
      <w:r w:rsidRPr="005040BE">
        <w:rPr>
          <w:rFonts w:eastAsiaTheme="minorEastAsia"/>
          <w:lang w:eastAsia="zh-CN"/>
        </w:rPr>
        <w:t xml:space="preserve"> </w:t>
      </w:r>
      <w:r>
        <w:rPr>
          <w:rFonts w:eastAsiaTheme="minorEastAsia" w:hint="eastAsia"/>
          <w:lang w:eastAsia="zh-CN"/>
        </w:rPr>
        <w:t>from</w:t>
      </w:r>
      <w:r w:rsidRPr="005040BE">
        <w:rPr>
          <w:rFonts w:eastAsiaTheme="minorEastAsia"/>
          <w:lang w:eastAsia="zh-CN"/>
        </w:rPr>
        <w:t xml:space="preserve"> </w:t>
      </w:r>
      <w:r w:rsidR="006D2EF5">
        <w:rPr>
          <w:rFonts w:eastAsiaTheme="minorEastAsia"/>
          <w:lang w:eastAsia="zh-CN"/>
        </w:rPr>
        <w:fldChar w:fldCharType="begin"/>
      </w:r>
      <w:r w:rsidR="006D2EF5">
        <w:rPr>
          <w:rFonts w:eastAsiaTheme="minorEastAsia"/>
          <w:lang w:eastAsia="zh-CN"/>
        </w:rPr>
        <w:instrText xml:space="preserve"> REF _Ref118731853 \h </w:instrText>
      </w:r>
      <w:r w:rsidR="006D2EF5">
        <w:rPr>
          <w:rFonts w:eastAsiaTheme="minorEastAsia"/>
          <w:lang w:eastAsia="zh-CN"/>
        </w:rPr>
      </w:r>
      <w:r w:rsidR="006D2EF5">
        <w:rPr>
          <w:rFonts w:eastAsiaTheme="minorEastAsia"/>
          <w:lang w:eastAsia="zh-CN"/>
        </w:rPr>
        <w:fldChar w:fldCharType="separate"/>
      </w:r>
      <w:r w:rsidR="001E5F78">
        <w:t xml:space="preserve">Table </w:t>
      </w:r>
      <w:r w:rsidR="001E5F78">
        <w:rPr>
          <w:noProof/>
        </w:rPr>
        <w:t>12</w:t>
      </w:r>
      <w:r w:rsidR="006D2EF5">
        <w:rPr>
          <w:rFonts w:eastAsiaTheme="minorEastAsia"/>
          <w:lang w:eastAsia="zh-CN"/>
        </w:rPr>
        <w:fldChar w:fldCharType="end"/>
      </w:r>
      <w:r>
        <w:rPr>
          <w:rFonts w:eastAsiaTheme="minorEastAsia" w:hint="eastAsia"/>
          <w:lang w:eastAsia="zh-CN"/>
        </w:rPr>
        <w:t xml:space="preserve"> a</w:t>
      </w:r>
      <w:r w:rsidRPr="005040BE">
        <w:rPr>
          <w:rFonts w:eastAsiaTheme="minorEastAsia" w:hint="eastAsia"/>
          <w:lang w:eastAsia="zh-CN"/>
        </w:rPr>
        <w:t xml:space="preserve">nd </w:t>
      </w:r>
      <w:r w:rsidR="006D2EF5">
        <w:rPr>
          <w:rFonts w:eastAsiaTheme="minorEastAsia"/>
          <w:lang w:eastAsia="zh-CN"/>
        </w:rPr>
        <w:fldChar w:fldCharType="begin"/>
      </w:r>
      <w:r w:rsidR="006D2EF5">
        <w:rPr>
          <w:rFonts w:eastAsiaTheme="minorEastAsia"/>
          <w:lang w:eastAsia="zh-CN"/>
        </w:rPr>
        <w:instrText xml:space="preserve"> REF _Ref118731844 \h </w:instrText>
      </w:r>
      <w:r w:rsidR="006D2EF5">
        <w:rPr>
          <w:rFonts w:eastAsiaTheme="minorEastAsia"/>
          <w:lang w:eastAsia="zh-CN"/>
        </w:rPr>
      </w:r>
      <w:r w:rsidR="006D2EF5">
        <w:rPr>
          <w:rFonts w:eastAsiaTheme="minorEastAsia"/>
          <w:lang w:eastAsia="zh-CN"/>
        </w:rPr>
        <w:fldChar w:fldCharType="separate"/>
      </w:r>
      <w:r w:rsidR="001E5F78">
        <w:t xml:space="preserve">Figure </w:t>
      </w:r>
      <w:r w:rsidR="001E5F78">
        <w:rPr>
          <w:noProof/>
        </w:rPr>
        <w:t>10</w:t>
      </w:r>
      <w:r w:rsidR="006D2EF5">
        <w:rPr>
          <w:rFonts w:eastAsiaTheme="minorEastAsia"/>
          <w:lang w:eastAsia="zh-CN"/>
        </w:rPr>
        <w:fldChar w:fldCharType="end"/>
      </w:r>
      <w:r w:rsidRPr="00517D04">
        <w:rPr>
          <w:rFonts w:eastAsiaTheme="minorEastAsia"/>
          <w:lang w:eastAsia="zh-CN"/>
        </w:rPr>
        <w:t xml:space="preserve">, </w:t>
      </w:r>
      <w:r>
        <w:rPr>
          <w:rFonts w:eastAsiaTheme="minorEastAsia" w:hint="eastAsia"/>
          <w:lang w:eastAsia="zh-CN"/>
        </w:rPr>
        <w:t>c</w:t>
      </w:r>
      <w:r w:rsidRPr="00425903">
        <w:rPr>
          <w:rFonts w:eastAsiaTheme="minorEastAsia"/>
          <w:lang w:eastAsia="zh-CN"/>
        </w:rPr>
        <w:t xml:space="preserve">ompared to legacy TDD, SBFD with </w:t>
      </w:r>
      <w:r>
        <w:rPr>
          <w:rFonts w:eastAsiaTheme="minorEastAsia" w:hint="eastAsia"/>
          <w:lang w:eastAsia="zh-CN"/>
        </w:rPr>
        <w:t>Alt</w:t>
      </w:r>
      <w:r w:rsidR="006D2EF5">
        <w:rPr>
          <w:rFonts w:eastAsiaTheme="minorEastAsia" w:hint="eastAsia"/>
          <w:lang w:eastAsia="zh-CN"/>
        </w:rPr>
        <w:t xml:space="preserve"> </w:t>
      </w:r>
      <w:r>
        <w:rPr>
          <w:rFonts w:eastAsiaTheme="minorEastAsia" w:hint="eastAsia"/>
          <w:lang w:eastAsia="zh-CN"/>
        </w:rPr>
        <w:t>4</w:t>
      </w:r>
      <w:r w:rsidRPr="00425903">
        <w:rPr>
          <w:rFonts w:eastAsiaTheme="minorEastAsia"/>
          <w:lang w:eastAsia="zh-CN"/>
        </w:rPr>
        <w:t xml:space="preserve"> can significantly improve the UL UPT</w:t>
      </w:r>
      <w:r w:rsidRPr="00425903">
        <w:t xml:space="preserve"> </w:t>
      </w:r>
      <w:r w:rsidRPr="00425903">
        <w:rPr>
          <w:rFonts w:eastAsiaTheme="minorEastAsia"/>
          <w:lang w:eastAsia="zh-CN"/>
        </w:rPr>
        <w:t xml:space="preserve">at </w:t>
      </w:r>
      <w:r>
        <w:rPr>
          <w:rFonts w:eastAsiaTheme="minorEastAsia" w:hint="eastAsia"/>
          <w:lang w:eastAsia="zh-CN"/>
        </w:rPr>
        <w:t xml:space="preserve">low/medium </w:t>
      </w:r>
      <w:r w:rsidRPr="00425903">
        <w:rPr>
          <w:rFonts w:eastAsiaTheme="minorEastAsia"/>
          <w:lang w:eastAsia="zh-CN"/>
        </w:rPr>
        <w:t>load conditions</w:t>
      </w:r>
      <w:r>
        <w:rPr>
          <w:rFonts w:eastAsiaTheme="minorEastAsia" w:hint="eastAsia"/>
          <w:lang w:eastAsia="zh-CN"/>
        </w:rPr>
        <w:t xml:space="preserve"> and DL UPT at all </w:t>
      </w:r>
      <w:proofErr w:type="gramStart"/>
      <w:r w:rsidRPr="00425903">
        <w:rPr>
          <w:rFonts w:eastAsiaTheme="minorEastAsia"/>
          <w:lang w:eastAsia="zh-CN"/>
        </w:rPr>
        <w:t>load</w:t>
      </w:r>
      <w:proofErr w:type="gramEnd"/>
      <w:r w:rsidRPr="00425903">
        <w:rPr>
          <w:rFonts w:eastAsiaTheme="minorEastAsia"/>
          <w:lang w:eastAsia="zh-CN"/>
        </w:rPr>
        <w:t xml:space="preserve"> conditions for </w:t>
      </w:r>
      <w:r>
        <w:rPr>
          <w:rFonts w:eastAsiaTheme="minorEastAsia" w:hint="eastAsia"/>
          <w:lang w:eastAsia="zh-CN"/>
        </w:rPr>
        <w:t xml:space="preserve">indoor office. </w:t>
      </w:r>
    </w:p>
    <w:p w14:paraId="423210D0" w14:textId="33EC1826" w:rsidR="000711B8" w:rsidRDefault="000711B8" w:rsidP="00991287">
      <w:pPr>
        <w:spacing w:beforeLines="50" w:before="120"/>
        <w:jc w:val="both"/>
        <w:rPr>
          <w:rFonts w:eastAsiaTheme="minorEastAsia"/>
          <w:b/>
          <w:lang w:val="en-GB" w:eastAsia="zh-CN"/>
        </w:rPr>
      </w:pPr>
      <w:r w:rsidRPr="00175F22">
        <w:rPr>
          <w:rFonts w:eastAsiaTheme="minorEastAsia"/>
          <w:b/>
          <w:lang w:val="en-GB" w:eastAsia="zh-CN"/>
        </w:rPr>
        <w:t xml:space="preserve">Observation </w:t>
      </w:r>
      <w:r w:rsidR="006D3D90">
        <w:rPr>
          <w:rFonts w:eastAsiaTheme="minorEastAsia" w:hint="eastAsia"/>
          <w:b/>
          <w:lang w:val="en-GB" w:eastAsia="zh-CN"/>
        </w:rPr>
        <w:t>10</w:t>
      </w:r>
      <w:r w:rsidRPr="00175F22">
        <w:rPr>
          <w:rFonts w:eastAsiaTheme="minorEastAsia"/>
          <w:b/>
          <w:lang w:val="en-GB" w:eastAsia="zh-CN"/>
        </w:rPr>
        <w:t xml:space="preserve">: For </w:t>
      </w:r>
      <w:r>
        <w:rPr>
          <w:rFonts w:eastAsiaTheme="minorEastAsia" w:hint="eastAsia"/>
          <w:b/>
          <w:lang w:val="en-GB" w:eastAsia="zh-CN"/>
        </w:rPr>
        <w:t>indoor office</w:t>
      </w:r>
      <w:r w:rsidRPr="00175F22">
        <w:rPr>
          <w:rFonts w:eastAsiaTheme="minorEastAsia"/>
          <w:b/>
          <w:lang w:val="en-GB" w:eastAsia="zh-CN"/>
        </w:rPr>
        <w:t>, compared to legacy TDD,</w:t>
      </w:r>
      <w:r w:rsidRPr="006330B0">
        <w:t xml:space="preserve"> </w:t>
      </w:r>
      <w:r>
        <w:rPr>
          <w:rFonts w:eastAsiaTheme="minorEastAsia" w:hint="eastAsia"/>
          <w:b/>
          <w:lang w:val="en-GB" w:eastAsia="zh-CN"/>
        </w:rPr>
        <w:t>c</w:t>
      </w:r>
      <w:r w:rsidRPr="006330B0">
        <w:rPr>
          <w:rFonts w:eastAsiaTheme="minorEastAsia"/>
          <w:b/>
          <w:lang w:val="en-GB" w:eastAsia="zh-CN"/>
        </w:rPr>
        <w:t>ompared to legacy TDD, SBFD with Alt</w:t>
      </w:r>
      <w:r>
        <w:rPr>
          <w:rFonts w:eastAsiaTheme="minorEastAsia" w:hint="eastAsia"/>
          <w:b/>
          <w:lang w:val="en-GB" w:eastAsia="zh-CN"/>
        </w:rPr>
        <w:t xml:space="preserve"> </w:t>
      </w:r>
      <w:r w:rsidRPr="006330B0">
        <w:rPr>
          <w:rFonts w:eastAsiaTheme="minorEastAsia"/>
          <w:b/>
          <w:lang w:val="en-GB" w:eastAsia="zh-CN"/>
        </w:rPr>
        <w:t>4 can improve the UL UPT at low</w:t>
      </w:r>
      <w:r>
        <w:rPr>
          <w:rFonts w:eastAsiaTheme="minorEastAsia" w:hint="eastAsia"/>
          <w:b/>
          <w:lang w:val="en-GB" w:eastAsia="zh-CN"/>
        </w:rPr>
        <w:t>/</w:t>
      </w:r>
      <w:r w:rsidRPr="006330B0">
        <w:rPr>
          <w:rFonts w:eastAsiaTheme="minorEastAsia"/>
          <w:b/>
          <w:lang w:val="en-GB" w:eastAsia="zh-CN"/>
        </w:rPr>
        <w:t>medium load conditions</w:t>
      </w:r>
      <w:r>
        <w:rPr>
          <w:rFonts w:eastAsiaTheme="minorEastAsia" w:hint="eastAsia"/>
          <w:b/>
          <w:lang w:val="en-GB" w:eastAsia="zh-CN"/>
        </w:rPr>
        <w:t xml:space="preserve"> and </w:t>
      </w:r>
      <w:r w:rsidRPr="00C01AB0">
        <w:rPr>
          <w:rFonts w:eastAsiaTheme="minorEastAsia" w:hint="eastAsia"/>
          <w:b/>
          <w:lang w:eastAsia="zh-CN"/>
        </w:rPr>
        <w:t xml:space="preserve">DL UPT at all </w:t>
      </w:r>
      <w:r w:rsidRPr="00C01AB0">
        <w:rPr>
          <w:rFonts w:eastAsiaTheme="minorEastAsia"/>
          <w:b/>
          <w:lang w:eastAsia="zh-CN"/>
        </w:rPr>
        <w:t>load conditions</w:t>
      </w:r>
      <w:r w:rsidRPr="006330B0">
        <w:rPr>
          <w:rFonts w:eastAsiaTheme="minorEastAsia"/>
          <w:b/>
          <w:lang w:val="en-GB" w:eastAsia="zh-CN"/>
        </w:rPr>
        <w:t>.</w:t>
      </w:r>
    </w:p>
    <w:p w14:paraId="15BBDDCC" w14:textId="77777777" w:rsidR="000711B8" w:rsidRPr="006330B0" w:rsidRDefault="000711B8" w:rsidP="000711B8">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6330B0">
        <w:rPr>
          <w:rFonts w:ascii="Arial" w:eastAsia="宋体" w:hAnsi="Arial"/>
          <w:bCs w:val="0"/>
          <w:sz w:val="21"/>
          <w:szCs w:val="21"/>
          <w:lang w:eastAsia="zh-CN"/>
        </w:rPr>
        <w:t>Urban macro</w:t>
      </w:r>
    </w:p>
    <w:p w14:paraId="6338939A" w14:textId="0C811C8A" w:rsidR="000711B8" w:rsidRPr="00BC53D8" w:rsidRDefault="000711B8" w:rsidP="000711B8">
      <w:pPr>
        <w:pStyle w:val="a7"/>
        <w:keepNext/>
        <w:jc w:val="center"/>
        <w:rPr>
          <w:rFonts w:eastAsiaTheme="minorEastAsia"/>
          <w:lang w:eastAsia="zh-CN"/>
        </w:rPr>
      </w:pPr>
      <w:bookmarkStart w:id="31" w:name="_Ref118731905"/>
      <w:r>
        <w:t xml:space="preserve">Table </w:t>
      </w:r>
      <w:r>
        <w:fldChar w:fldCharType="begin"/>
      </w:r>
      <w:r>
        <w:instrText xml:space="preserve"> SEQ Table \* ARABIC </w:instrText>
      </w:r>
      <w:r>
        <w:fldChar w:fldCharType="separate"/>
      </w:r>
      <w:r w:rsidR="001E5F78">
        <w:rPr>
          <w:noProof/>
        </w:rPr>
        <w:t>13</w:t>
      </w:r>
      <w:r>
        <w:fldChar w:fldCharType="end"/>
      </w:r>
      <w:bookmarkEnd w:id="31"/>
      <w:r w:rsidRPr="00416291">
        <w:t xml:space="preserve">: </w:t>
      </w:r>
      <w:r>
        <w:rPr>
          <w:rFonts w:eastAsiaTheme="minorEastAsia" w:hint="eastAsia"/>
          <w:lang w:eastAsia="zh-CN"/>
        </w:rPr>
        <w:t>L</w:t>
      </w:r>
      <w:r w:rsidRPr="00416291">
        <w:t xml:space="preserve">atency and RU results for </w:t>
      </w:r>
      <w:proofErr w:type="gramStart"/>
      <w:r w:rsidRPr="00C3575C">
        <w:t>Urban</w:t>
      </w:r>
      <w:proofErr w:type="gramEnd"/>
      <w:r w:rsidRPr="00C3575C">
        <w:t xml:space="preserve"> macro</w:t>
      </w:r>
    </w:p>
    <w:tbl>
      <w:tblPr>
        <w:tblW w:w="137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307"/>
        <w:gridCol w:w="933"/>
        <w:gridCol w:w="934"/>
        <w:gridCol w:w="934"/>
        <w:gridCol w:w="934"/>
        <w:gridCol w:w="934"/>
        <w:gridCol w:w="859"/>
        <w:gridCol w:w="1008"/>
        <w:gridCol w:w="934"/>
        <w:gridCol w:w="934"/>
        <w:gridCol w:w="934"/>
        <w:gridCol w:w="934"/>
        <w:gridCol w:w="934"/>
      </w:tblGrid>
      <w:tr w:rsidR="000711B8" w:rsidRPr="00EA12CB" w14:paraId="4CB76EE2" w14:textId="77777777" w:rsidTr="00C33F44">
        <w:trPr>
          <w:trHeight w:val="218"/>
          <w:jc w:val="center"/>
        </w:trPr>
        <w:tc>
          <w:tcPr>
            <w:tcW w:w="2590" w:type="dxa"/>
            <w:gridSpan w:val="2"/>
            <w:vMerge w:val="restart"/>
            <w:shd w:val="clear" w:color="000000" w:fill="BFBFBF"/>
            <w:noWrap/>
            <w:vAlign w:val="center"/>
            <w:hideMark/>
          </w:tcPr>
          <w:p w14:paraId="0C837981"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5528" w:type="dxa"/>
            <w:gridSpan w:val="6"/>
            <w:shd w:val="clear" w:color="000000" w:fill="BFBFBF"/>
            <w:noWrap/>
            <w:vAlign w:val="center"/>
            <w:hideMark/>
          </w:tcPr>
          <w:p w14:paraId="2AD8F553"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c>
          <w:tcPr>
            <w:tcW w:w="5678" w:type="dxa"/>
            <w:gridSpan w:val="6"/>
            <w:shd w:val="clear" w:color="000000" w:fill="BFBFBF"/>
            <w:noWrap/>
            <w:vAlign w:val="center"/>
            <w:hideMark/>
          </w:tcPr>
          <w:p w14:paraId="6048321D"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r>
      <w:tr w:rsidR="000711B8" w:rsidRPr="00EA12CB" w14:paraId="4407A48F" w14:textId="77777777" w:rsidTr="00C33F44">
        <w:trPr>
          <w:trHeight w:val="218"/>
          <w:jc w:val="center"/>
        </w:trPr>
        <w:tc>
          <w:tcPr>
            <w:tcW w:w="2590" w:type="dxa"/>
            <w:gridSpan w:val="2"/>
            <w:vMerge/>
            <w:vAlign w:val="center"/>
            <w:hideMark/>
          </w:tcPr>
          <w:p w14:paraId="3425A09B" w14:textId="77777777" w:rsidR="000711B8" w:rsidRPr="00C33F44" w:rsidRDefault="000711B8" w:rsidP="00C13548">
            <w:pPr>
              <w:rPr>
                <w:rFonts w:ascii="Calibri" w:eastAsia="宋体" w:hAnsi="Calibri" w:cs="Calibri"/>
                <w:b/>
                <w:bCs/>
                <w:color w:val="000000"/>
                <w:lang w:eastAsia="zh-CN"/>
              </w:rPr>
            </w:pPr>
          </w:p>
        </w:tc>
        <w:tc>
          <w:tcPr>
            <w:tcW w:w="933" w:type="dxa"/>
            <w:shd w:val="clear" w:color="auto" w:fill="auto"/>
            <w:noWrap/>
            <w:vAlign w:val="center"/>
            <w:hideMark/>
          </w:tcPr>
          <w:p w14:paraId="228F1F3F"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4" w:type="dxa"/>
            <w:shd w:val="clear" w:color="auto" w:fill="auto"/>
            <w:noWrap/>
            <w:vAlign w:val="center"/>
            <w:hideMark/>
          </w:tcPr>
          <w:p w14:paraId="67AE6B8E"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4" w:type="dxa"/>
            <w:shd w:val="clear" w:color="auto" w:fill="auto"/>
            <w:noWrap/>
            <w:vAlign w:val="center"/>
            <w:hideMark/>
          </w:tcPr>
          <w:p w14:paraId="29612537"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4" w:type="dxa"/>
            <w:shd w:val="clear" w:color="auto" w:fill="auto"/>
            <w:noWrap/>
            <w:vAlign w:val="center"/>
            <w:hideMark/>
          </w:tcPr>
          <w:p w14:paraId="0EDD87C6"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4" w:type="dxa"/>
            <w:shd w:val="clear" w:color="auto" w:fill="auto"/>
            <w:noWrap/>
            <w:vAlign w:val="center"/>
            <w:hideMark/>
          </w:tcPr>
          <w:p w14:paraId="63AE73C5"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859" w:type="dxa"/>
            <w:shd w:val="clear" w:color="auto" w:fill="auto"/>
            <w:noWrap/>
            <w:vAlign w:val="center"/>
            <w:hideMark/>
          </w:tcPr>
          <w:p w14:paraId="369C394A"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c>
          <w:tcPr>
            <w:tcW w:w="1008" w:type="dxa"/>
            <w:shd w:val="clear" w:color="auto" w:fill="auto"/>
            <w:noWrap/>
            <w:vAlign w:val="center"/>
            <w:hideMark/>
          </w:tcPr>
          <w:p w14:paraId="224E94DD"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4" w:type="dxa"/>
            <w:shd w:val="clear" w:color="auto" w:fill="auto"/>
            <w:noWrap/>
            <w:vAlign w:val="center"/>
            <w:hideMark/>
          </w:tcPr>
          <w:p w14:paraId="3BB1B8FA"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4" w:type="dxa"/>
            <w:shd w:val="clear" w:color="auto" w:fill="auto"/>
            <w:noWrap/>
            <w:vAlign w:val="center"/>
            <w:hideMark/>
          </w:tcPr>
          <w:p w14:paraId="2C122EBB"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4" w:type="dxa"/>
            <w:shd w:val="clear" w:color="auto" w:fill="auto"/>
            <w:noWrap/>
            <w:vAlign w:val="center"/>
            <w:hideMark/>
          </w:tcPr>
          <w:p w14:paraId="50978297"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4" w:type="dxa"/>
            <w:shd w:val="clear" w:color="auto" w:fill="auto"/>
            <w:noWrap/>
            <w:vAlign w:val="center"/>
            <w:hideMark/>
          </w:tcPr>
          <w:p w14:paraId="5F79BFB5"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934" w:type="dxa"/>
            <w:shd w:val="clear" w:color="auto" w:fill="auto"/>
            <w:noWrap/>
            <w:vAlign w:val="center"/>
            <w:hideMark/>
          </w:tcPr>
          <w:p w14:paraId="5CBC6F53"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r>
      <w:tr w:rsidR="000711B8" w:rsidRPr="00EA12CB" w14:paraId="4E4392DA" w14:textId="77777777" w:rsidTr="00C33F44">
        <w:trPr>
          <w:trHeight w:val="218"/>
          <w:jc w:val="center"/>
        </w:trPr>
        <w:tc>
          <w:tcPr>
            <w:tcW w:w="1283" w:type="dxa"/>
            <w:vMerge w:val="restart"/>
            <w:shd w:val="clear" w:color="auto" w:fill="85CB7B" w:themeFill="background1" w:themeFillShade="BF"/>
            <w:noWrap/>
            <w:vAlign w:val="center"/>
            <w:hideMark/>
          </w:tcPr>
          <w:p w14:paraId="7440E0E1" w14:textId="77777777" w:rsidR="000711B8" w:rsidRPr="00C33F44" w:rsidRDefault="000711B8" w:rsidP="00C13548">
            <w:pPr>
              <w:jc w:val="center"/>
              <w:rPr>
                <w:rFonts w:ascii="Calibri" w:eastAsia="宋体" w:hAnsi="Calibri" w:cs="Calibri"/>
                <w:b/>
                <w:bCs/>
                <w:lang w:eastAsia="zh-CN"/>
              </w:rPr>
            </w:pPr>
            <w:r w:rsidRPr="00C33F44">
              <w:rPr>
                <w:rFonts w:ascii="Calibri" w:eastAsia="宋体" w:hAnsi="Calibri" w:cs="Calibri"/>
                <w:b/>
                <w:bCs/>
                <w:lang w:eastAsia="zh-CN"/>
              </w:rPr>
              <w:t>Low load</w:t>
            </w:r>
          </w:p>
        </w:tc>
        <w:tc>
          <w:tcPr>
            <w:tcW w:w="1307" w:type="dxa"/>
            <w:shd w:val="clear" w:color="000000" w:fill="BFBFBF"/>
            <w:noWrap/>
            <w:vAlign w:val="center"/>
            <w:hideMark/>
          </w:tcPr>
          <w:p w14:paraId="78001D42"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vAlign w:val="center"/>
            <w:hideMark/>
          </w:tcPr>
          <w:p w14:paraId="376F610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11.05</w:t>
            </w:r>
          </w:p>
        </w:tc>
        <w:tc>
          <w:tcPr>
            <w:tcW w:w="934" w:type="dxa"/>
            <w:shd w:val="clear" w:color="auto" w:fill="auto"/>
            <w:noWrap/>
            <w:vAlign w:val="center"/>
            <w:hideMark/>
          </w:tcPr>
          <w:p w14:paraId="46EAA46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16.52</w:t>
            </w:r>
          </w:p>
        </w:tc>
        <w:tc>
          <w:tcPr>
            <w:tcW w:w="934" w:type="dxa"/>
            <w:shd w:val="clear" w:color="auto" w:fill="auto"/>
            <w:noWrap/>
            <w:vAlign w:val="center"/>
            <w:hideMark/>
          </w:tcPr>
          <w:p w14:paraId="32B2199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24.58</w:t>
            </w:r>
          </w:p>
        </w:tc>
        <w:tc>
          <w:tcPr>
            <w:tcW w:w="934" w:type="dxa"/>
            <w:shd w:val="clear" w:color="auto" w:fill="auto"/>
            <w:noWrap/>
            <w:vAlign w:val="center"/>
            <w:hideMark/>
          </w:tcPr>
          <w:p w14:paraId="758BF68A"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17.07</w:t>
            </w:r>
          </w:p>
        </w:tc>
        <w:tc>
          <w:tcPr>
            <w:tcW w:w="934" w:type="dxa"/>
            <w:shd w:val="clear" w:color="auto" w:fill="auto"/>
            <w:noWrap/>
            <w:vAlign w:val="center"/>
            <w:hideMark/>
          </w:tcPr>
          <w:p w14:paraId="157DF9A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5.32</w:t>
            </w:r>
          </w:p>
        </w:tc>
        <w:tc>
          <w:tcPr>
            <w:tcW w:w="859" w:type="dxa"/>
            <w:shd w:val="clear" w:color="auto" w:fill="auto"/>
            <w:noWrap/>
            <w:hideMark/>
          </w:tcPr>
          <w:p w14:paraId="1CE0511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7.02</w:t>
            </w:r>
          </w:p>
        </w:tc>
        <w:tc>
          <w:tcPr>
            <w:tcW w:w="1008" w:type="dxa"/>
            <w:shd w:val="clear" w:color="auto" w:fill="auto"/>
            <w:noWrap/>
            <w:vAlign w:val="center"/>
            <w:hideMark/>
          </w:tcPr>
          <w:p w14:paraId="6494BB9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5.84</w:t>
            </w:r>
          </w:p>
        </w:tc>
        <w:tc>
          <w:tcPr>
            <w:tcW w:w="934" w:type="dxa"/>
            <w:shd w:val="clear" w:color="auto" w:fill="auto"/>
            <w:noWrap/>
            <w:vAlign w:val="center"/>
            <w:hideMark/>
          </w:tcPr>
          <w:p w14:paraId="38EEA6C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10.74</w:t>
            </w:r>
          </w:p>
        </w:tc>
        <w:tc>
          <w:tcPr>
            <w:tcW w:w="934" w:type="dxa"/>
            <w:shd w:val="clear" w:color="auto" w:fill="auto"/>
            <w:noWrap/>
            <w:vAlign w:val="center"/>
            <w:hideMark/>
          </w:tcPr>
          <w:p w14:paraId="3681800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18.39</w:t>
            </w:r>
          </w:p>
        </w:tc>
        <w:tc>
          <w:tcPr>
            <w:tcW w:w="934" w:type="dxa"/>
            <w:shd w:val="clear" w:color="auto" w:fill="auto"/>
            <w:noWrap/>
            <w:vAlign w:val="center"/>
            <w:hideMark/>
          </w:tcPr>
          <w:p w14:paraId="211974E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11.37</w:t>
            </w:r>
          </w:p>
        </w:tc>
        <w:tc>
          <w:tcPr>
            <w:tcW w:w="934" w:type="dxa"/>
            <w:shd w:val="clear" w:color="auto" w:fill="auto"/>
            <w:noWrap/>
            <w:vAlign w:val="center"/>
            <w:hideMark/>
          </w:tcPr>
          <w:p w14:paraId="68A7362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1.75</w:t>
            </w:r>
          </w:p>
        </w:tc>
        <w:tc>
          <w:tcPr>
            <w:tcW w:w="934" w:type="dxa"/>
            <w:shd w:val="clear" w:color="auto" w:fill="auto"/>
            <w:noWrap/>
            <w:hideMark/>
          </w:tcPr>
          <w:p w14:paraId="71D6889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8.76</w:t>
            </w:r>
          </w:p>
        </w:tc>
      </w:tr>
      <w:tr w:rsidR="00AE5DA4" w:rsidRPr="00EA12CB" w14:paraId="5329F884" w14:textId="77777777" w:rsidTr="00C33F44">
        <w:trPr>
          <w:trHeight w:val="226"/>
          <w:jc w:val="center"/>
        </w:trPr>
        <w:tc>
          <w:tcPr>
            <w:tcW w:w="1283" w:type="dxa"/>
            <w:vMerge/>
            <w:shd w:val="clear" w:color="auto" w:fill="85CB7B" w:themeFill="background1" w:themeFillShade="BF"/>
            <w:vAlign w:val="center"/>
            <w:hideMark/>
          </w:tcPr>
          <w:p w14:paraId="1165884B" w14:textId="77777777" w:rsidR="00AE5DA4" w:rsidRPr="00C33F44" w:rsidRDefault="00AE5DA4" w:rsidP="00C13548">
            <w:pPr>
              <w:rPr>
                <w:rFonts w:ascii="Calibri" w:eastAsia="宋体" w:hAnsi="Calibri" w:cs="Calibri"/>
                <w:b/>
                <w:bCs/>
                <w:lang w:eastAsia="zh-CN"/>
              </w:rPr>
            </w:pPr>
          </w:p>
        </w:tc>
        <w:tc>
          <w:tcPr>
            <w:tcW w:w="1307" w:type="dxa"/>
            <w:shd w:val="clear" w:color="000000" w:fill="BFBFBF"/>
            <w:noWrap/>
            <w:vAlign w:val="center"/>
            <w:hideMark/>
          </w:tcPr>
          <w:p w14:paraId="7F2A6994" w14:textId="77777777" w:rsidR="00AE5DA4" w:rsidRPr="00C33F44" w:rsidRDefault="00AE5DA4"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hideMark/>
          </w:tcPr>
          <w:p w14:paraId="192145C9" w14:textId="2045B062"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10.68 </w:t>
            </w:r>
          </w:p>
        </w:tc>
        <w:tc>
          <w:tcPr>
            <w:tcW w:w="934" w:type="dxa"/>
            <w:shd w:val="clear" w:color="auto" w:fill="auto"/>
            <w:noWrap/>
            <w:hideMark/>
          </w:tcPr>
          <w:p w14:paraId="2C7EDC9A" w14:textId="2C8C6A3B"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15.41 </w:t>
            </w:r>
          </w:p>
        </w:tc>
        <w:tc>
          <w:tcPr>
            <w:tcW w:w="934" w:type="dxa"/>
            <w:shd w:val="clear" w:color="auto" w:fill="auto"/>
            <w:noWrap/>
            <w:hideMark/>
          </w:tcPr>
          <w:p w14:paraId="19E1DCB6" w14:textId="21D42FFA"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22.09 </w:t>
            </w:r>
          </w:p>
        </w:tc>
        <w:tc>
          <w:tcPr>
            <w:tcW w:w="934" w:type="dxa"/>
            <w:shd w:val="clear" w:color="auto" w:fill="auto"/>
            <w:noWrap/>
            <w:hideMark/>
          </w:tcPr>
          <w:p w14:paraId="08DCE0A7" w14:textId="64415BCA"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15.77 </w:t>
            </w:r>
          </w:p>
        </w:tc>
        <w:tc>
          <w:tcPr>
            <w:tcW w:w="934" w:type="dxa"/>
            <w:shd w:val="clear" w:color="auto" w:fill="auto"/>
            <w:noWrap/>
            <w:hideMark/>
          </w:tcPr>
          <w:p w14:paraId="1CA3126E" w14:textId="3A6B49A5"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5.85</w:t>
            </w:r>
          </w:p>
        </w:tc>
        <w:tc>
          <w:tcPr>
            <w:tcW w:w="859" w:type="dxa"/>
            <w:shd w:val="clear" w:color="auto" w:fill="auto"/>
            <w:noWrap/>
            <w:hideMark/>
          </w:tcPr>
          <w:p w14:paraId="3706BC6F" w14:textId="40F5230C"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7.31</w:t>
            </w:r>
          </w:p>
        </w:tc>
        <w:tc>
          <w:tcPr>
            <w:tcW w:w="1008" w:type="dxa"/>
            <w:shd w:val="clear" w:color="auto" w:fill="auto"/>
            <w:noWrap/>
            <w:hideMark/>
          </w:tcPr>
          <w:p w14:paraId="1877CA30" w14:textId="174E509D"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5.92 </w:t>
            </w:r>
          </w:p>
        </w:tc>
        <w:tc>
          <w:tcPr>
            <w:tcW w:w="934" w:type="dxa"/>
            <w:shd w:val="clear" w:color="auto" w:fill="auto"/>
            <w:noWrap/>
            <w:hideMark/>
          </w:tcPr>
          <w:p w14:paraId="46946170" w14:textId="327754ED"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9.33 </w:t>
            </w:r>
          </w:p>
        </w:tc>
        <w:tc>
          <w:tcPr>
            <w:tcW w:w="934" w:type="dxa"/>
            <w:shd w:val="clear" w:color="auto" w:fill="auto"/>
            <w:noWrap/>
            <w:hideMark/>
          </w:tcPr>
          <w:p w14:paraId="456AE2E6" w14:textId="2701E34A"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14.91 </w:t>
            </w:r>
          </w:p>
        </w:tc>
        <w:tc>
          <w:tcPr>
            <w:tcW w:w="934" w:type="dxa"/>
            <w:shd w:val="clear" w:color="auto" w:fill="auto"/>
            <w:noWrap/>
            <w:hideMark/>
          </w:tcPr>
          <w:p w14:paraId="308F69E5" w14:textId="0E794389"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9.59 </w:t>
            </w:r>
          </w:p>
        </w:tc>
        <w:tc>
          <w:tcPr>
            <w:tcW w:w="934" w:type="dxa"/>
            <w:shd w:val="clear" w:color="auto" w:fill="auto"/>
            <w:noWrap/>
            <w:hideMark/>
          </w:tcPr>
          <w:p w14:paraId="08DE55F4" w14:textId="5D209458"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1.68</w:t>
            </w:r>
          </w:p>
        </w:tc>
        <w:tc>
          <w:tcPr>
            <w:tcW w:w="934" w:type="dxa"/>
            <w:shd w:val="clear" w:color="auto" w:fill="auto"/>
            <w:noWrap/>
            <w:hideMark/>
          </w:tcPr>
          <w:p w14:paraId="54942A5C" w14:textId="45E7C8F0"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8.39</w:t>
            </w:r>
          </w:p>
        </w:tc>
      </w:tr>
      <w:tr w:rsidR="000711B8" w:rsidRPr="00EA12CB" w14:paraId="7AD33E29" w14:textId="77777777" w:rsidTr="00C33F44">
        <w:trPr>
          <w:trHeight w:val="218"/>
          <w:jc w:val="center"/>
        </w:trPr>
        <w:tc>
          <w:tcPr>
            <w:tcW w:w="1283" w:type="dxa"/>
            <w:vMerge w:val="restart"/>
            <w:shd w:val="clear" w:color="auto" w:fill="85CB7B" w:themeFill="background1" w:themeFillShade="BF"/>
            <w:noWrap/>
            <w:vAlign w:val="center"/>
            <w:hideMark/>
          </w:tcPr>
          <w:p w14:paraId="0C2FCBC7" w14:textId="77777777" w:rsidR="000711B8" w:rsidRPr="00C33F44" w:rsidRDefault="000711B8" w:rsidP="00C13548">
            <w:pPr>
              <w:jc w:val="center"/>
              <w:rPr>
                <w:rFonts w:ascii="Calibri" w:eastAsia="宋体" w:hAnsi="Calibri" w:cs="Calibri"/>
                <w:b/>
                <w:bCs/>
                <w:lang w:eastAsia="zh-CN"/>
              </w:rPr>
            </w:pPr>
            <w:r w:rsidRPr="00C33F44">
              <w:rPr>
                <w:rFonts w:ascii="Calibri" w:eastAsia="宋体" w:hAnsi="Calibri" w:cs="Calibri"/>
                <w:b/>
                <w:bCs/>
                <w:lang w:eastAsia="zh-CN"/>
              </w:rPr>
              <w:t>Medium  load</w:t>
            </w:r>
          </w:p>
        </w:tc>
        <w:tc>
          <w:tcPr>
            <w:tcW w:w="1307" w:type="dxa"/>
            <w:shd w:val="clear" w:color="000000" w:fill="BFBFBF"/>
            <w:noWrap/>
            <w:vAlign w:val="center"/>
            <w:hideMark/>
          </w:tcPr>
          <w:p w14:paraId="20A95362"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vAlign w:val="center"/>
            <w:hideMark/>
          </w:tcPr>
          <w:p w14:paraId="1AF0920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21.64</w:t>
            </w:r>
          </w:p>
        </w:tc>
        <w:tc>
          <w:tcPr>
            <w:tcW w:w="934" w:type="dxa"/>
            <w:shd w:val="clear" w:color="auto" w:fill="auto"/>
            <w:noWrap/>
            <w:vAlign w:val="center"/>
            <w:hideMark/>
          </w:tcPr>
          <w:p w14:paraId="1A1EA53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27.92</w:t>
            </w:r>
          </w:p>
        </w:tc>
        <w:tc>
          <w:tcPr>
            <w:tcW w:w="934" w:type="dxa"/>
            <w:shd w:val="clear" w:color="auto" w:fill="auto"/>
            <w:noWrap/>
            <w:vAlign w:val="center"/>
            <w:hideMark/>
          </w:tcPr>
          <w:p w14:paraId="24B592F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39.34</w:t>
            </w:r>
          </w:p>
        </w:tc>
        <w:tc>
          <w:tcPr>
            <w:tcW w:w="934" w:type="dxa"/>
            <w:shd w:val="clear" w:color="auto" w:fill="auto"/>
            <w:noWrap/>
            <w:vAlign w:val="center"/>
            <w:hideMark/>
          </w:tcPr>
          <w:p w14:paraId="64D4C37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28.89</w:t>
            </w:r>
          </w:p>
        </w:tc>
        <w:tc>
          <w:tcPr>
            <w:tcW w:w="934" w:type="dxa"/>
            <w:shd w:val="clear" w:color="auto" w:fill="auto"/>
            <w:noWrap/>
            <w:vAlign w:val="center"/>
            <w:hideMark/>
          </w:tcPr>
          <w:p w14:paraId="515C422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19.62</w:t>
            </w:r>
          </w:p>
        </w:tc>
        <w:tc>
          <w:tcPr>
            <w:tcW w:w="859" w:type="dxa"/>
            <w:shd w:val="clear" w:color="auto" w:fill="auto"/>
            <w:noWrap/>
            <w:hideMark/>
          </w:tcPr>
          <w:p w14:paraId="5B622D9A"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24.52</w:t>
            </w:r>
          </w:p>
        </w:tc>
        <w:tc>
          <w:tcPr>
            <w:tcW w:w="1008" w:type="dxa"/>
            <w:shd w:val="clear" w:color="auto" w:fill="auto"/>
            <w:noWrap/>
            <w:vAlign w:val="center"/>
            <w:hideMark/>
          </w:tcPr>
          <w:p w14:paraId="607C549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10.81</w:t>
            </w:r>
          </w:p>
        </w:tc>
        <w:tc>
          <w:tcPr>
            <w:tcW w:w="934" w:type="dxa"/>
            <w:shd w:val="clear" w:color="auto" w:fill="auto"/>
            <w:noWrap/>
            <w:vAlign w:val="center"/>
            <w:hideMark/>
          </w:tcPr>
          <w:p w14:paraId="1CC546E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18.14</w:t>
            </w:r>
          </w:p>
        </w:tc>
        <w:tc>
          <w:tcPr>
            <w:tcW w:w="934" w:type="dxa"/>
            <w:shd w:val="clear" w:color="auto" w:fill="auto"/>
            <w:noWrap/>
            <w:vAlign w:val="center"/>
            <w:hideMark/>
          </w:tcPr>
          <w:p w14:paraId="573DA19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28.06</w:t>
            </w:r>
          </w:p>
        </w:tc>
        <w:tc>
          <w:tcPr>
            <w:tcW w:w="934" w:type="dxa"/>
            <w:shd w:val="clear" w:color="auto" w:fill="auto"/>
            <w:noWrap/>
            <w:vAlign w:val="center"/>
            <w:hideMark/>
          </w:tcPr>
          <w:p w14:paraId="726C4AD5"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18.05</w:t>
            </w:r>
          </w:p>
        </w:tc>
        <w:tc>
          <w:tcPr>
            <w:tcW w:w="934" w:type="dxa"/>
            <w:shd w:val="clear" w:color="auto" w:fill="auto"/>
            <w:noWrap/>
            <w:vAlign w:val="center"/>
            <w:hideMark/>
          </w:tcPr>
          <w:p w14:paraId="3F7FC3B1"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5.95</w:t>
            </w:r>
          </w:p>
        </w:tc>
        <w:tc>
          <w:tcPr>
            <w:tcW w:w="934" w:type="dxa"/>
            <w:shd w:val="clear" w:color="auto" w:fill="auto"/>
            <w:noWrap/>
            <w:hideMark/>
          </w:tcPr>
          <w:p w14:paraId="23832FF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29.75</w:t>
            </w:r>
          </w:p>
        </w:tc>
      </w:tr>
      <w:tr w:rsidR="00AE5DA4" w:rsidRPr="00EA12CB" w14:paraId="26CE987D" w14:textId="77777777" w:rsidTr="00C33F44">
        <w:trPr>
          <w:trHeight w:val="98"/>
          <w:jc w:val="center"/>
        </w:trPr>
        <w:tc>
          <w:tcPr>
            <w:tcW w:w="1283" w:type="dxa"/>
            <w:vMerge/>
            <w:shd w:val="clear" w:color="auto" w:fill="85CB7B" w:themeFill="background1" w:themeFillShade="BF"/>
            <w:vAlign w:val="center"/>
            <w:hideMark/>
          </w:tcPr>
          <w:p w14:paraId="1504B6A4" w14:textId="77777777" w:rsidR="00AE5DA4" w:rsidRPr="00C33F44" w:rsidRDefault="00AE5DA4" w:rsidP="00C13548">
            <w:pPr>
              <w:rPr>
                <w:rFonts w:ascii="Calibri" w:eastAsia="宋体" w:hAnsi="Calibri" w:cs="Calibri"/>
                <w:b/>
                <w:bCs/>
                <w:lang w:eastAsia="zh-CN"/>
              </w:rPr>
            </w:pPr>
          </w:p>
        </w:tc>
        <w:tc>
          <w:tcPr>
            <w:tcW w:w="1307" w:type="dxa"/>
            <w:shd w:val="clear" w:color="000000" w:fill="BFBFBF"/>
            <w:noWrap/>
            <w:vAlign w:val="center"/>
            <w:hideMark/>
          </w:tcPr>
          <w:p w14:paraId="70DF5BE9" w14:textId="77777777" w:rsidR="00AE5DA4" w:rsidRPr="00C33F44" w:rsidRDefault="00AE5DA4"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hideMark/>
          </w:tcPr>
          <w:p w14:paraId="43D5EB89" w14:textId="68147846"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22.21 </w:t>
            </w:r>
          </w:p>
        </w:tc>
        <w:tc>
          <w:tcPr>
            <w:tcW w:w="934" w:type="dxa"/>
            <w:shd w:val="clear" w:color="auto" w:fill="auto"/>
            <w:noWrap/>
            <w:hideMark/>
          </w:tcPr>
          <w:p w14:paraId="00B9C436" w14:textId="74571481"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26.37 </w:t>
            </w:r>
          </w:p>
        </w:tc>
        <w:tc>
          <w:tcPr>
            <w:tcW w:w="934" w:type="dxa"/>
            <w:shd w:val="clear" w:color="auto" w:fill="auto"/>
            <w:noWrap/>
            <w:hideMark/>
          </w:tcPr>
          <w:p w14:paraId="71A8EC22" w14:textId="4BBA9B77"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37.63 </w:t>
            </w:r>
          </w:p>
        </w:tc>
        <w:tc>
          <w:tcPr>
            <w:tcW w:w="934" w:type="dxa"/>
            <w:shd w:val="clear" w:color="auto" w:fill="auto"/>
            <w:noWrap/>
            <w:hideMark/>
          </w:tcPr>
          <w:p w14:paraId="7877CE1C" w14:textId="50EAEEC9"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27.56 </w:t>
            </w:r>
          </w:p>
        </w:tc>
        <w:tc>
          <w:tcPr>
            <w:tcW w:w="934" w:type="dxa"/>
            <w:shd w:val="clear" w:color="auto" w:fill="auto"/>
            <w:noWrap/>
            <w:hideMark/>
          </w:tcPr>
          <w:p w14:paraId="272AF3D8" w14:textId="653AF14F"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19.72</w:t>
            </w:r>
          </w:p>
        </w:tc>
        <w:tc>
          <w:tcPr>
            <w:tcW w:w="859" w:type="dxa"/>
            <w:shd w:val="clear" w:color="auto" w:fill="auto"/>
            <w:noWrap/>
            <w:hideMark/>
          </w:tcPr>
          <w:p w14:paraId="35D9800F" w14:textId="21485897"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24.65</w:t>
            </w:r>
          </w:p>
        </w:tc>
        <w:tc>
          <w:tcPr>
            <w:tcW w:w="1008" w:type="dxa"/>
            <w:shd w:val="clear" w:color="auto" w:fill="auto"/>
            <w:noWrap/>
            <w:hideMark/>
          </w:tcPr>
          <w:p w14:paraId="74128A13" w14:textId="6F7B5A1E"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9.77 </w:t>
            </w:r>
          </w:p>
        </w:tc>
        <w:tc>
          <w:tcPr>
            <w:tcW w:w="934" w:type="dxa"/>
            <w:shd w:val="clear" w:color="auto" w:fill="auto"/>
            <w:noWrap/>
            <w:hideMark/>
          </w:tcPr>
          <w:p w14:paraId="0647F7D0" w14:textId="6A3D12C1"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16.35 </w:t>
            </w:r>
          </w:p>
        </w:tc>
        <w:tc>
          <w:tcPr>
            <w:tcW w:w="934" w:type="dxa"/>
            <w:shd w:val="clear" w:color="auto" w:fill="auto"/>
            <w:noWrap/>
            <w:hideMark/>
          </w:tcPr>
          <w:p w14:paraId="11FA9240" w14:textId="4405587F"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19.20 </w:t>
            </w:r>
          </w:p>
        </w:tc>
        <w:tc>
          <w:tcPr>
            <w:tcW w:w="934" w:type="dxa"/>
            <w:shd w:val="clear" w:color="auto" w:fill="auto"/>
            <w:noWrap/>
            <w:hideMark/>
          </w:tcPr>
          <w:p w14:paraId="54C950C1" w14:textId="1C20C692"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15.50 </w:t>
            </w:r>
          </w:p>
        </w:tc>
        <w:tc>
          <w:tcPr>
            <w:tcW w:w="934" w:type="dxa"/>
            <w:shd w:val="clear" w:color="auto" w:fill="auto"/>
            <w:noWrap/>
            <w:hideMark/>
          </w:tcPr>
          <w:p w14:paraId="4A2BDC19" w14:textId="306E9EFD"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5.83</w:t>
            </w:r>
          </w:p>
        </w:tc>
        <w:tc>
          <w:tcPr>
            <w:tcW w:w="934" w:type="dxa"/>
            <w:shd w:val="clear" w:color="auto" w:fill="auto"/>
            <w:noWrap/>
            <w:hideMark/>
          </w:tcPr>
          <w:p w14:paraId="0FA778B6" w14:textId="1ED6227C"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29.17</w:t>
            </w:r>
          </w:p>
        </w:tc>
      </w:tr>
      <w:tr w:rsidR="000711B8" w:rsidRPr="00EA12CB" w14:paraId="1FBD9B6A" w14:textId="77777777" w:rsidTr="00C33F44">
        <w:trPr>
          <w:trHeight w:val="211"/>
          <w:jc w:val="center"/>
        </w:trPr>
        <w:tc>
          <w:tcPr>
            <w:tcW w:w="1283" w:type="dxa"/>
            <w:vMerge w:val="restart"/>
            <w:shd w:val="clear" w:color="auto" w:fill="85CB7B" w:themeFill="background1" w:themeFillShade="BF"/>
            <w:noWrap/>
            <w:vAlign w:val="center"/>
            <w:hideMark/>
          </w:tcPr>
          <w:p w14:paraId="5EBCB9FE" w14:textId="77777777" w:rsidR="000711B8" w:rsidRPr="00C33F44" w:rsidRDefault="000711B8" w:rsidP="00C13548">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307" w:type="dxa"/>
            <w:shd w:val="clear" w:color="000000" w:fill="BFBFBF"/>
            <w:noWrap/>
            <w:vAlign w:val="center"/>
            <w:hideMark/>
          </w:tcPr>
          <w:p w14:paraId="0938232A"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vAlign w:val="center"/>
            <w:hideMark/>
          </w:tcPr>
          <w:p w14:paraId="49A9A63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51.67</w:t>
            </w:r>
          </w:p>
        </w:tc>
        <w:tc>
          <w:tcPr>
            <w:tcW w:w="934" w:type="dxa"/>
            <w:shd w:val="clear" w:color="auto" w:fill="auto"/>
            <w:noWrap/>
            <w:vAlign w:val="center"/>
            <w:hideMark/>
          </w:tcPr>
          <w:p w14:paraId="0C5AB9B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65.04</w:t>
            </w:r>
          </w:p>
        </w:tc>
        <w:tc>
          <w:tcPr>
            <w:tcW w:w="934" w:type="dxa"/>
            <w:shd w:val="clear" w:color="auto" w:fill="auto"/>
            <w:noWrap/>
            <w:vAlign w:val="center"/>
            <w:hideMark/>
          </w:tcPr>
          <w:p w14:paraId="0F946A1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89.27</w:t>
            </w:r>
          </w:p>
        </w:tc>
        <w:tc>
          <w:tcPr>
            <w:tcW w:w="934" w:type="dxa"/>
            <w:shd w:val="clear" w:color="auto" w:fill="auto"/>
            <w:noWrap/>
            <w:vAlign w:val="center"/>
            <w:hideMark/>
          </w:tcPr>
          <w:p w14:paraId="4BB7CE4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67.04</w:t>
            </w:r>
          </w:p>
        </w:tc>
        <w:tc>
          <w:tcPr>
            <w:tcW w:w="934" w:type="dxa"/>
            <w:shd w:val="clear" w:color="auto" w:fill="auto"/>
            <w:noWrap/>
            <w:vAlign w:val="center"/>
            <w:hideMark/>
          </w:tcPr>
          <w:p w14:paraId="65722BC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41.93</w:t>
            </w:r>
          </w:p>
        </w:tc>
        <w:tc>
          <w:tcPr>
            <w:tcW w:w="859" w:type="dxa"/>
            <w:shd w:val="clear" w:color="auto" w:fill="auto"/>
            <w:noWrap/>
            <w:hideMark/>
          </w:tcPr>
          <w:p w14:paraId="68072A6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52.41</w:t>
            </w:r>
          </w:p>
        </w:tc>
        <w:tc>
          <w:tcPr>
            <w:tcW w:w="1008" w:type="dxa"/>
            <w:shd w:val="clear" w:color="auto" w:fill="auto"/>
            <w:noWrap/>
            <w:vAlign w:val="center"/>
            <w:hideMark/>
          </w:tcPr>
          <w:p w14:paraId="75F327A1"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34.35</w:t>
            </w:r>
          </w:p>
        </w:tc>
        <w:tc>
          <w:tcPr>
            <w:tcW w:w="934" w:type="dxa"/>
            <w:shd w:val="clear" w:color="auto" w:fill="auto"/>
            <w:noWrap/>
            <w:vAlign w:val="center"/>
            <w:hideMark/>
          </w:tcPr>
          <w:p w14:paraId="0C4446C0"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44.85</w:t>
            </w:r>
          </w:p>
        </w:tc>
        <w:tc>
          <w:tcPr>
            <w:tcW w:w="934" w:type="dxa"/>
            <w:shd w:val="clear" w:color="auto" w:fill="auto"/>
            <w:noWrap/>
            <w:vAlign w:val="center"/>
            <w:hideMark/>
          </w:tcPr>
          <w:p w14:paraId="325ADF9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70.62</w:t>
            </w:r>
          </w:p>
        </w:tc>
        <w:tc>
          <w:tcPr>
            <w:tcW w:w="934" w:type="dxa"/>
            <w:shd w:val="clear" w:color="auto" w:fill="auto"/>
            <w:noWrap/>
            <w:vAlign w:val="center"/>
            <w:hideMark/>
          </w:tcPr>
          <w:p w14:paraId="63403AE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47.58</w:t>
            </w:r>
          </w:p>
        </w:tc>
        <w:tc>
          <w:tcPr>
            <w:tcW w:w="934" w:type="dxa"/>
            <w:shd w:val="clear" w:color="auto" w:fill="auto"/>
            <w:noWrap/>
            <w:vAlign w:val="center"/>
            <w:hideMark/>
          </w:tcPr>
          <w:p w14:paraId="3221BA91"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10.39</w:t>
            </w:r>
          </w:p>
        </w:tc>
        <w:tc>
          <w:tcPr>
            <w:tcW w:w="934" w:type="dxa"/>
            <w:shd w:val="clear" w:color="auto" w:fill="auto"/>
            <w:noWrap/>
            <w:hideMark/>
          </w:tcPr>
          <w:p w14:paraId="52FF1B0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51.94</w:t>
            </w:r>
          </w:p>
        </w:tc>
      </w:tr>
      <w:tr w:rsidR="00AE5DA4" w:rsidRPr="00EA12CB" w14:paraId="5B4C1679" w14:textId="77777777" w:rsidTr="00C33F44">
        <w:trPr>
          <w:trHeight w:val="211"/>
          <w:jc w:val="center"/>
        </w:trPr>
        <w:tc>
          <w:tcPr>
            <w:tcW w:w="1283" w:type="dxa"/>
            <w:vMerge/>
            <w:shd w:val="clear" w:color="auto" w:fill="85CB7B" w:themeFill="background1" w:themeFillShade="BF"/>
            <w:vAlign w:val="center"/>
            <w:hideMark/>
          </w:tcPr>
          <w:p w14:paraId="47FFF53E" w14:textId="77777777" w:rsidR="00AE5DA4" w:rsidRPr="00C33F44" w:rsidRDefault="00AE5DA4" w:rsidP="00C13548">
            <w:pPr>
              <w:rPr>
                <w:rFonts w:ascii="Calibri" w:eastAsia="宋体" w:hAnsi="Calibri" w:cs="Calibri"/>
                <w:b/>
                <w:bCs/>
                <w:color w:val="FFFFFF"/>
                <w:lang w:eastAsia="zh-CN"/>
              </w:rPr>
            </w:pPr>
          </w:p>
        </w:tc>
        <w:tc>
          <w:tcPr>
            <w:tcW w:w="1307" w:type="dxa"/>
            <w:shd w:val="clear" w:color="000000" w:fill="BFBFBF"/>
            <w:noWrap/>
            <w:vAlign w:val="center"/>
            <w:hideMark/>
          </w:tcPr>
          <w:p w14:paraId="41702D28" w14:textId="77777777" w:rsidR="00AE5DA4" w:rsidRPr="00C33F44" w:rsidRDefault="00AE5DA4"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hideMark/>
          </w:tcPr>
          <w:p w14:paraId="07812503" w14:textId="17F5A8F8"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51.60 </w:t>
            </w:r>
          </w:p>
        </w:tc>
        <w:tc>
          <w:tcPr>
            <w:tcW w:w="934" w:type="dxa"/>
            <w:shd w:val="clear" w:color="auto" w:fill="auto"/>
            <w:noWrap/>
            <w:hideMark/>
          </w:tcPr>
          <w:p w14:paraId="00759087" w14:textId="465FF53B"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63.02 </w:t>
            </w:r>
          </w:p>
        </w:tc>
        <w:tc>
          <w:tcPr>
            <w:tcW w:w="934" w:type="dxa"/>
            <w:shd w:val="clear" w:color="auto" w:fill="auto"/>
            <w:noWrap/>
            <w:hideMark/>
          </w:tcPr>
          <w:p w14:paraId="39363381" w14:textId="6A4FA8AE"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90.02 </w:t>
            </w:r>
          </w:p>
        </w:tc>
        <w:tc>
          <w:tcPr>
            <w:tcW w:w="934" w:type="dxa"/>
            <w:shd w:val="clear" w:color="auto" w:fill="auto"/>
            <w:noWrap/>
            <w:hideMark/>
          </w:tcPr>
          <w:p w14:paraId="6F62B8FF" w14:textId="0D0709A9"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65.02 </w:t>
            </w:r>
          </w:p>
        </w:tc>
        <w:tc>
          <w:tcPr>
            <w:tcW w:w="934" w:type="dxa"/>
            <w:shd w:val="clear" w:color="auto" w:fill="auto"/>
            <w:noWrap/>
            <w:hideMark/>
          </w:tcPr>
          <w:p w14:paraId="396011D6" w14:textId="620A41D4"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42.16</w:t>
            </w:r>
          </w:p>
        </w:tc>
        <w:tc>
          <w:tcPr>
            <w:tcW w:w="859" w:type="dxa"/>
            <w:shd w:val="clear" w:color="auto" w:fill="auto"/>
            <w:noWrap/>
            <w:hideMark/>
          </w:tcPr>
          <w:p w14:paraId="35991AAE" w14:textId="3E8C4D03"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52.70</w:t>
            </w:r>
          </w:p>
        </w:tc>
        <w:tc>
          <w:tcPr>
            <w:tcW w:w="1008" w:type="dxa"/>
            <w:shd w:val="clear" w:color="auto" w:fill="auto"/>
            <w:noWrap/>
            <w:hideMark/>
          </w:tcPr>
          <w:p w14:paraId="4DA15A2E" w14:textId="2773549E"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31.14 </w:t>
            </w:r>
          </w:p>
        </w:tc>
        <w:tc>
          <w:tcPr>
            <w:tcW w:w="934" w:type="dxa"/>
            <w:shd w:val="clear" w:color="auto" w:fill="auto"/>
            <w:noWrap/>
            <w:hideMark/>
          </w:tcPr>
          <w:p w14:paraId="420D6FCD" w14:textId="0E81F3CA"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47.41 </w:t>
            </w:r>
          </w:p>
        </w:tc>
        <w:tc>
          <w:tcPr>
            <w:tcW w:w="934" w:type="dxa"/>
            <w:shd w:val="clear" w:color="auto" w:fill="auto"/>
            <w:noWrap/>
            <w:hideMark/>
          </w:tcPr>
          <w:p w14:paraId="1886E431" w14:textId="2A723D50"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52.33 </w:t>
            </w:r>
          </w:p>
        </w:tc>
        <w:tc>
          <w:tcPr>
            <w:tcW w:w="934" w:type="dxa"/>
            <w:shd w:val="clear" w:color="auto" w:fill="auto"/>
            <w:noWrap/>
            <w:hideMark/>
          </w:tcPr>
          <w:p w14:paraId="09ECE1AE" w14:textId="7BA6F0FD"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45.84 </w:t>
            </w:r>
          </w:p>
        </w:tc>
        <w:tc>
          <w:tcPr>
            <w:tcW w:w="934" w:type="dxa"/>
            <w:shd w:val="clear" w:color="auto" w:fill="auto"/>
            <w:noWrap/>
            <w:hideMark/>
          </w:tcPr>
          <w:p w14:paraId="5F9A7453" w14:textId="4E780C53"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10.04</w:t>
            </w:r>
          </w:p>
        </w:tc>
        <w:tc>
          <w:tcPr>
            <w:tcW w:w="934" w:type="dxa"/>
            <w:shd w:val="clear" w:color="auto" w:fill="auto"/>
            <w:noWrap/>
            <w:hideMark/>
          </w:tcPr>
          <w:p w14:paraId="436D831F" w14:textId="6E7DB413" w:rsidR="00AE5DA4" w:rsidRPr="00C33F44" w:rsidRDefault="00AE5DA4"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50.18</w:t>
            </w:r>
          </w:p>
        </w:tc>
      </w:tr>
    </w:tbl>
    <w:p w14:paraId="11071479" w14:textId="77777777" w:rsidR="000711B8" w:rsidRDefault="000711B8" w:rsidP="000711B8">
      <w:pPr>
        <w:rPr>
          <w:rFonts w:eastAsiaTheme="minorEastAsia"/>
          <w:lang w:val="en-GB"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9"/>
        <w:gridCol w:w="4829"/>
        <w:gridCol w:w="4532"/>
      </w:tblGrid>
      <w:tr w:rsidR="008463C7" w14:paraId="4D171A01" w14:textId="77777777" w:rsidTr="00716C3F">
        <w:tc>
          <w:tcPr>
            <w:tcW w:w="4740" w:type="dxa"/>
          </w:tcPr>
          <w:p w14:paraId="65A31408" w14:textId="77777777" w:rsidR="008463C7" w:rsidRDefault="008463C7" w:rsidP="00716C3F">
            <w:pPr>
              <w:jc w:val="center"/>
              <w:rPr>
                <w:rFonts w:eastAsiaTheme="minorEastAsia"/>
                <w:lang w:val="en-GB" w:eastAsia="zh-CN"/>
              </w:rPr>
            </w:pPr>
            <w:r>
              <w:rPr>
                <w:noProof/>
                <w:lang w:eastAsia="zh-CN"/>
              </w:rPr>
              <w:lastRenderedPageBreak/>
              <w:drawing>
                <wp:inline distT="0" distB="0" distL="0" distR="0" wp14:anchorId="73B80331" wp14:editId="4C48F184">
                  <wp:extent cx="2952750" cy="1933575"/>
                  <wp:effectExtent l="0" t="0" r="19050" b="9525"/>
                  <wp:docPr id="292" name="图表 29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B87201F" w14:textId="5DEB22E8" w:rsidR="008463C7" w:rsidRDefault="008463C7" w:rsidP="00716C3F">
            <w:pPr>
              <w:jc w:val="center"/>
              <w:rPr>
                <w:rFonts w:eastAsiaTheme="minorEastAsia"/>
                <w:lang w:val="en-GB" w:eastAsia="zh-CN"/>
              </w:rPr>
            </w:pPr>
            <w:r>
              <w:rPr>
                <w:rFonts w:eastAsiaTheme="minorEastAsia" w:hint="eastAsia"/>
                <w:noProof/>
                <w:lang w:eastAsia="zh-CN"/>
              </w:rPr>
              <w:t xml:space="preserve">Low load   </w:t>
            </w:r>
          </w:p>
        </w:tc>
        <w:tc>
          <w:tcPr>
            <w:tcW w:w="4740" w:type="dxa"/>
          </w:tcPr>
          <w:p w14:paraId="7EFA4947" w14:textId="77777777" w:rsidR="008463C7" w:rsidRDefault="008463C7" w:rsidP="00716C3F">
            <w:pPr>
              <w:jc w:val="center"/>
              <w:rPr>
                <w:rFonts w:eastAsiaTheme="minorEastAsia"/>
                <w:lang w:val="en-GB" w:eastAsia="zh-CN"/>
              </w:rPr>
            </w:pPr>
            <w:r>
              <w:rPr>
                <w:noProof/>
                <w:lang w:eastAsia="zh-CN"/>
              </w:rPr>
              <w:drawing>
                <wp:inline distT="0" distB="0" distL="0" distR="0" wp14:anchorId="64787692" wp14:editId="256628E0">
                  <wp:extent cx="2933700" cy="1933575"/>
                  <wp:effectExtent l="0" t="0" r="19050" b="9525"/>
                  <wp:docPr id="293" name="图表 29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9E81C8E" w14:textId="7B7E7334" w:rsidR="008463C7" w:rsidRDefault="008463C7" w:rsidP="00716C3F">
            <w:pPr>
              <w:jc w:val="center"/>
              <w:rPr>
                <w:rFonts w:eastAsiaTheme="minorEastAsia"/>
                <w:lang w:val="en-GB" w:eastAsia="zh-CN"/>
              </w:rPr>
            </w:pPr>
            <w:r>
              <w:rPr>
                <w:rFonts w:eastAsiaTheme="minorEastAsia" w:hint="eastAsia"/>
                <w:noProof/>
                <w:lang w:eastAsia="zh-CN"/>
              </w:rPr>
              <w:t>Median load</w:t>
            </w:r>
          </w:p>
        </w:tc>
        <w:tc>
          <w:tcPr>
            <w:tcW w:w="4740" w:type="dxa"/>
          </w:tcPr>
          <w:p w14:paraId="2898EE57" w14:textId="77777777" w:rsidR="008463C7" w:rsidRDefault="008463C7" w:rsidP="00716C3F">
            <w:pPr>
              <w:jc w:val="center"/>
              <w:rPr>
                <w:rFonts w:eastAsiaTheme="minorEastAsia"/>
                <w:lang w:val="en-GB" w:eastAsia="zh-CN"/>
              </w:rPr>
            </w:pPr>
            <w:r>
              <w:rPr>
                <w:noProof/>
                <w:lang w:eastAsia="zh-CN"/>
              </w:rPr>
              <w:drawing>
                <wp:inline distT="0" distB="0" distL="0" distR="0" wp14:anchorId="5A16A886" wp14:editId="5B3ADDA2">
                  <wp:extent cx="2752725" cy="1952625"/>
                  <wp:effectExtent l="0" t="0" r="9525" b="9525"/>
                  <wp:docPr id="294" name="图表 29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89C3E83" w14:textId="68D5D049" w:rsidR="008463C7" w:rsidRDefault="008463C7" w:rsidP="00716C3F">
            <w:pPr>
              <w:jc w:val="center"/>
              <w:rPr>
                <w:rFonts w:eastAsiaTheme="minorEastAsia"/>
                <w:lang w:val="en-GB" w:eastAsia="zh-CN"/>
              </w:rPr>
            </w:pPr>
            <w:r>
              <w:rPr>
                <w:rFonts w:eastAsiaTheme="minorEastAsia" w:hint="eastAsia"/>
                <w:noProof/>
                <w:lang w:eastAsia="zh-CN"/>
              </w:rPr>
              <w:t>High load</w:t>
            </w:r>
          </w:p>
        </w:tc>
      </w:tr>
    </w:tbl>
    <w:p w14:paraId="2353BC0D" w14:textId="77777777" w:rsidR="008463C7" w:rsidRDefault="008463C7" w:rsidP="000711B8">
      <w:pPr>
        <w:rPr>
          <w:rFonts w:eastAsiaTheme="minorEastAsia"/>
          <w:lang w:val="en-GB" w:eastAsia="zh-CN"/>
        </w:rPr>
      </w:pPr>
    </w:p>
    <w:p w14:paraId="27BB04C5" w14:textId="77777777" w:rsidR="000711B8" w:rsidRDefault="000711B8" w:rsidP="000711B8">
      <w:pPr>
        <w:jc w:val="center"/>
        <w:rPr>
          <w:rFonts w:eastAsiaTheme="minorEastAsia"/>
          <w:noProof/>
          <w:lang w:eastAsia="zh-CN"/>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4956"/>
        <w:gridCol w:w="4746"/>
      </w:tblGrid>
      <w:tr w:rsidR="008463C7" w14:paraId="7D6CB1E2" w14:textId="77777777" w:rsidTr="007302B4">
        <w:tc>
          <w:tcPr>
            <w:tcW w:w="4740" w:type="dxa"/>
          </w:tcPr>
          <w:p w14:paraId="5414BFC2" w14:textId="77777777" w:rsidR="008463C7" w:rsidRDefault="008463C7" w:rsidP="007302B4">
            <w:pPr>
              <w:jc w:val="center"/>
              <w:rPr>
                <w:rFonts w:eastAsiaTheme="minorEastAsia"/>
                <w:lang w:val="en-GB" w:eastAsia="zh-CN"/>
              </w:rPr>
            </w:pPr>
            <w:r>
              <w:rPr>
                <w:noProof/>
                <w:lang w:eastAsia="zh-CN"/>
              </w:rPr>
              <w:drawing>
                <wp:inline distT="0" distB="0" distL="0" distR="0" wp14:anchorId="06418FC9" wp14:editId="7C557BE5">
                  <wp:extent cx="2705100" cy="1962150"/>
                  <wp:effectExtent l="0" t="0" r="19050" b="19050"/>
                  <wp:docPr id="295" name="图表 295"/>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B9C5FAC" w14:textId="1E94FC12" w:rsidR="008463C7" w:rsidRDefault="008463C7" w:rsidP="007302B4">
            <w:pPr>
              <w:jc w:val="center"/>
              <w:rPr>
                <w:rFonts w:eastAsiaTheme="minorEastAsia"/>
                <w:lang w:val="en-GB" w:eastAsia="zh-CN"/>
              </w:rPr>
            </w:pPr>
            <w:r>
              <w:rPr>
                <w:rFonts w:eastAsiaTheme="minorEastAsia" w:hint="eastAsia"/>
                <w:noProof/>
                <w:lang w:eastAsia="zh-CN"/>
              </w:rPr>
              <w:t xml:space="preserve">Low load    </w:t>
            </w:r>
          </w:p>
        </w:tc>
        <w:tc>
          <w:tcPr>
            <w:tcW w:w="4740" w:type="dxa"/>
          </w:tcPr>
          <w:p w14:paraId="276D5E34" w14:textId="77777777" w:rsidR="008463C7" w:rsidRDefault="008463C7" w:rsidP="007302B4">
            <w:pPr>
              <w:jc w:val="center"/>
              <w:rPr>
                <w:rFonts w:eastAsiaTheme="minorEastAsia"/>
                <w:lang w:val="en-GB" w:eastAsia="zh-CN"/>
              </w:rPr>
            </w:pPr>
            <w:r>
              <w:rPr>
                <w:noProof/>
                <w:lang w:eastAsia="zh-CN"/>
              </w:rPr>
              <w:drawing>
                <wp:inline distT="0" distB="0" distL="0" distR="0" wp14:anchorId="51337C11" wp14:editId="767EFD8B">
                  <wp:extent cx="2987748" cy="1967023"/>
                  <wp:effectExtent l="0" t="0" r="22225" b="14605"/>
                  <wp:docPr id="296" name="图表 29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290F0547" w14:textId="6A3AA3B9" w:rsidR="008463C7" w:rsidRDefault="008463C7" w:rsidP="007302B4">
            <w:pPr>
              <w:jc w:val="center"/>
              <w:rPr>
                <w:rFonts w:eastAsiaTheme="minorEastAsia"/>
                <w:lang w:val="en-GB" w:eastAsia="zh-CN"/>
              </w:rPr>
            </w:pPr>
            <w:r>
              <w:rPr>
                <w:rFonts w:eastAsiaTheme="minorEastAsia" w:hint="eastAsia"/>
                <w:noProof/>
                <w:lang w:eastAsia="zh-CN"/>
              </w:rPr>
              <w:t xml:space="preserve">  Median load   </w:t>
            </w:r>
          </w:p>
        </w:tc>
        <w:tc>
          <w:tcPr>
            <w:tcW w:w="4740" w:type="dxa"/>
          </w:tcPr>
          <w:p w14:paraId="55CC234A" w14:textId="77777777" w:rsidR="008463C7" w:rsidRDefault="008463C7" w:rsidP="007302B4">
            <w:pPr>
              <w:jc w:val="center"/>
              <w:rPr>
                <w:rFonts w:eastAsiaTheme="minorEastAsia"/>
                <w:lang w:val="en-GB" w:eastAsia="zh-CN"/>
              </w:rPr>
            </w:pPr>
            <w:r>
              <w:rPr>
                <w:noProof/>
                <w:lang w:eastAsia="zh-CN"/>
              </w:rPr>
              <w:drawing>
                <wp:inline distT="0" distB="0" distL="0" distR="0" wp14:anchorId="46556CE3" wp14:editId="00D1B95B">
                  <wp:extent cx="2867025" cy="1943100"/>
                  <wp:effectExtent l="0" t="0" r="9525" b="19050"/>
                  <wp:docPr id="302" name="图表 302"/>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04A4CAF" w14:textId="7A143ECC" w:rsidR="008463C7" w:rsidRDefault="008463C7" w:rsidP="007302B4">
            <w:pPr>
              <w:jc w:val="center"/>
              <w:rPr>
                <w:rFonts w:eastAsiaTheme="minorEastAsia"/>
                <w:lang w:val="en-GB" w:eastAsia="zh-CN"/>
              </w:rPr>
            </w:pPr>
            <w:r>
              <w:rPr>
                <w:rFonts w:eastAsiaTheme="minorEastAsia" w:hint="eastAsia"/>
                <w:noProof/>
                <w:lang w:eastAsia="zh-CN"/>
              </w:rPr>
              <w:t>High load</w:t>
            </w:r>
          </w:p>
        </w:tc>
      </w:tr>
    </w:tbl>
    <w:p w14:paraId="43D547AC" w14:textId="77777777" w:rsidR="008463C7" w:rsidRDefault="008463C7" w:rsidP="000711B8">
      <w:pPr>
        <w:jc w:val="center"/>
        <w:rPr>
          <w:rFonts w:eastAsiaTheme="minorEastAsia"/>
          <w:noProof/>
          <w:lang w:eastAsia="zh-CN"/>
        </w:rPr>
      </w:pPr>
    </w:p>
    <w:p w14:paraId="004E6429" w14:textId="2A69D87F" w:rsidR="000711B8" w:rsidRDefault="000711B8" w:rsidP="000711B8">
      <w:pPr>
        <w:pStyle w:val="a7"/>
        <w:jc w:val="center"/>
        <w:rPr>
          <w:rFonts w:eastAsiaTheme="minorEastAsia"/>
          <w:lang w:eastAsia="zh-CN"/>
        </w:rPr>
      </w:pPr>
      <w:bookmarkStart w:id="32" w:name="_Ref118731917"/>
      <w:r>
        <w:t xml:space="preserve">Figure </w:t>
      </w:r>
      <w:r>
        <w:fldChar w:fldCharType="begin"/>
      </w:r>
      <w:r>
        <w:instrText xml:space="preserve"> SEQ Figure \* ARABIC </w:instrText>
      </w:r>
      <w:r>
        <w:fldChar w:fldCharType="separate"/>
      </w:r>
      <w:r w:rsidR="001E5F78">
        <w:rPr>
          <w:noProof/>
        </w:rPr>
        <w:t>11</w:t>
      </w:r>
      <w:r>
        <w:fldChar w:fldCharType="end"/>
      </w:r>
      <w:bookmarkEnd w:id="32"/>
      <w:r w:rsidRPr="001B124F">
        <w:t xml:space="preserve">: </w:t>
      </w:r>
      <w:r>
        <w:rPr>
          <w:rFonts w:eastAsiaTheme="minorEastAsia" w:hint="eastAsia"/>
          <w:lang w:eastAsia="zh-CN"/>
        </w:rPr>
        <w:t>L</w:t>
      </w:r>
      <w:r w:rsidRPr="001B124F">
        <w:t xml:space="preserve">atency results for </w:t>
      </w:r>
      <w:r w:rsidR="006D2EF5">
        <w:rPr>
          <w:rFonts w:eastAsiaTheme="minorEastAsia" w:hint="eastAsia"/>
          <w:lang w:eastAsia="zh-CN"/>
        </w:rPr>
        <w:t>u</w:t>
      </w:r>
      <w:r w:rsidR="006D2EF5" w:rsidRPr="00A35B5A">
        <w:t xml:space="preserve">rban </w:t>
      </w:r>
      <w:r w:rsidRPr="00A35B5A">
        <w:t>macro</w:t>
      </w:r>
    </w:p>
    <w:p w14:paraId="5A6517C4" w14:textId="6CC9B0AD" w:rsidR="000711B8" w:rsidRDefault="000711B8" w:rsidP="000711B8">
      <w:pPr>
        <w:spacing w:beforeLines="50" w:before="120"/>
        <w:jc w:val="both"/>
        <w:rPr>
          <w:rFonts w:eastAsiaTheme="minorEastAsia"/>
          <w:lang w:eastAsia="zh-CN"/>
        </w:rPr>
      </w:pPr>
      <w:r w:rsidRPr="00671691">
        <w:rPr>
          <w:rFonts w:eastAsiaTheme="minorEastAsia"/>
          <w:lang w:eastAsia="zh-CN"/>
        </w:rPr>
        <w:t xml:space="preserve">As can be seen </w:t>
      </w:r>
      <w:r>
        <w:rPr>
          <w:rFonts w:eastAsiaTheme="minorEastAsia" w:hint="eastAsia"/>
          <w:lang w:eastAsia="zh-CN"/>
        </w:rPr>
        <w:t xml:space="preserve">from </w:t>
      </w:r>
      <w:r w:rsidR="006D2EF5">
        <w:rPr>
          <w:rFonts w:eastAsiaTheme="minorEastAsia"/>
          <w:lang w:eastAsia="zh-CN"/>
        </w:rPr>
        <w:fldChar w:fldCharType="begin"/>
      </w:r>
      <w:r w:rsidR="006D2EF5">
        <w:rPr>
          <w:rFonts w:eastAsiaTheme="minorEastAsia"/>
          <w:lang w:eastAsia="zh-CN"/>
        </w:rPr>
        <w:instrText xml:space="preserve"> </w:instrText>
      </w:r>
      <w:r w:rsidR="006D2EF5">
        <w:rPr>
          <w:rFonts w:eastAsiaTheme="minorEastAsia" w:hint="eastAsia"/>
          <w:lang w:eastAsia="zh-CN"/>
        </w:rPr>
        <w:instrText>REF _Ref118731905 \h</w:instrText>
      </w:r>
      <w:r w:rsidR="006D2EF5">
        <w:rPr>
          <w:rFonts w:eastAsiaTheme="minorEastAsia"/>
          <w:lang w:eastAsia="zh-CN"/>
        </w:rPr>
        <w:instrText xml:space="preserve"> </w:instrText>
      </w:r>
      <w:r w:rsidR="006D2EF5">
        <w:rPr>
          <w:rFonts w:eastAsiaTheme="minorEastAsia"/>
          <w:lang w:eastAsia="zh-CN"/>
        </w:rPr>
      </w:r>
      <w:r w:rsidR="006D2EF5">
        <w:rPr>
          <w:rFonts w:eastAsiaTheme="minorEastAsia"/>
          <w:lang w:eastAsia="zh-CN"/>
        </w:rPr>
        <w:fldChar w:fldCharType="separate"/>
      </w:r>
      <w:r w:rsidR="001E5F78">
        <w:t xml:space="preserve">Table </w:t>
      </w:r>
      <w:r w:rsidR="001E5F78">
        <w:rPr>
          <w:noProof/>
        </w:rPr>
        <w:t>13</w:t>
      </w:r>
      <w:r w:rsidR="006D2EF5">
        <w:rPr>
          <w:rFonts w:eastAsiaTheme="minorEastAsia"/>
          <w:lang w:eastAsia="zh-CN"/>
        </w:rPr>
        <w:fldChar w:fldCharType="end"/>
      </w:r>
      <w:r>
        <w:rPr>
          <w:rFonts w:eastAsiaTheme="minorEastAsia" w:hint="eastAsia"/>
          <w:lang w:eastAsia="zh-CN"/>
        </w:rPr>
        <w:t xml:space="preserve"> and </w:t>
      </w:r>
      <w:r w:rsidR="006D2EF5">
        <w:rPr>
          <w:rFonts w:eastAsiaTheme="minorEastAsia"/>
          <w:lang w:eastAsia="zh-CN"/>
        </w:rPr>
        <w:fldChar w:fldCharType="begin"/>
      </w:r>
      <w:r w:rsidR="006D2EF5">
        <w:rPr>
          <w:rFonts w:eastAsiaTheme="minorEastAsia"/>
          <w:lang w:eastAsia="zh-CN"/>
        </w:rPr>
        <w:instrText xml:space="preserve"> </w:instrText>
      </w:r>
      <w:r w:rsidR="006D2EF5">
        <w:rPr>
          <w:rFonts w:eastAsiaTheme="minorEastAsia" w:hint="eastAsia"/>
          <w:lang w:eastAsia="zh-CN"/>
        </w:rPr>
        <w:instrText>REF _Ref118731917 \h</w:instrText>
      </w:r>
      <w:r w:rsidR="006D2EF5">
        <w:rPr>
          <w:rFonts w:eastAsiaTheme="minorEastAsia"/>
          <w:lang w:eastAsia="zh-CN"/>
        </w:rPr>
        <w:instrText xml:space="preserve"> </w:instrText>
      </w:r>
      <w:r w:rsidR="006D2EF5">
        <w:rPr>
          <w:rFonts w:eastAsiaTheme="minorEastAsia"/>
          <w:lang w:eastAsia="zh-CN"/>
        </w:rPr>
      </w:r>
      <w:r w:rsidR="006D2EF5">
        <w:rPr>
          <w:rFonts w:eastAsiaTheme="minorEastAsia"/>
          <w:lang w:eastAsia="zh-CN"/>
        </w:rPr>
        <w:fldChar w:fldCharType="separate"/>
      </w:r>
      <w:r w:rsidR="001E5F78">
        <w:t xml:space="preserve">Figure </w:t>
      </w:r>
      <w:r w:rsidR="001E5F78">
        <w:rPr>
          <w:noProof/>
        </w:rPr>
        <w:t>11</w:t>
      </w:r>
      <w:r w:rsidR="006D2EF5">
        <w:rPr>
          <w:rFonts w:eastAsiaTheme="minorEastAsia"/>
          <w:lang w:eastAsia="zh-CN"/>
        </w:rPr>
        <w:fldChar w:fldCharType="end"/>
      </w:r>
      <w:r w:rsidRPr="00671691">
        <w:rPr>
          <w:rFonts w:eastAsiaTheme="minorEastAsia"/>
          <w:lang w:eastAsia="zh-CN"/>
        </w:rPr>
        <w:t xml:space="preserve">, when comparing UL latency with the legacy TDD, it can be observed that SBFD </w:t>
      </w:r>
      <w:r w:rsidR="00F133A9">
        <w:rPr>
          <w:rFonts w:eastAsiaTheme="minorEastAsia" w:hint="eastAsia"/>
          <w:lang w:eastAsia="zh-CN"/>
        </w:rPr>
        <w:t>shows</w:t>
      </w:r>
      <w:r w:rsidR="00F133A9" w:rsidRPr="00671691">
        <w:rPr>
          <w:rFonts w:eastAsiaTheme="minorEastAsia"/>
          <w:lang w:eastAsia="zh-CN"/>
        </w:rPr>
        <w:t xml:space="preserve"> </w:t>
      </w:r>
      <w:r w:rsidR="00F133A9">
        <w:rPr>
          <w:rFonts w:eastAsiaTheme="minorEastAsia" w:hint="eastAsia"/>
          <w:lang w:eastAsia="zh-CN"/>
        </w:rPr>
        <w:t>slightly</w:t>
      </w:r>
      <w:r w:rsidR="00F133A9" w:rsidRPr="00671691">
        <w:rPr>
          <w:rFonts w:eastAsiaTheme="minorEastAsia"/>
          <w:lang w:eastAsia="zh-CN"/>
        </w:rPr>
        <w:t xml:space="preserve"> </w:t>
      </w:r>
      <w:r w:rsidRPr="00671691">
        <w:rPr>
          <w:rFonts w:eastAsiaTheme="minorEastAsia"/>
          <w:lang w:eastAsia="zh-CN"/>
        </w:rPr>
        <w:t xml:space="preserve">reduced </w:t>
      </w:r>
      <w:r>
        <w:rPr>
          <w:rFonts w:eastAsiaTheme="minorEastAsia" w:hint="eastAsia"/>
          <w:lang w:eastAsia="zh-CN"/>
        </w:rPr>
        <w:t>D</w:t>
      </w:r>
      <w:r w:rsidRPr="00671691">
        <w:rPr>
          <w:rFonts w:eastAsiaTheme="minorEastAsia"/>
          <w:lang w:eastAsia="zh-CN"/>
        </w:rPr>
        <w:t>L latency at all three load conditions</w:t>
      </w:r>
      <w:r w:rsidRPr="00671691">
        <w:t xml:space="preserve"> for </w:t>
      </w:r>
      <w:r>
        <w:rPr>
          <w:rFonts w:eastAsiaTheme="minorEastAsia" w:hint="eastAsia"/>
          <w:lang w:eastAsia="zh-CN"/>
        </w:rPr>
        <w:t xml:space="preserve">urban macro and </w:t>
      </w:r>
      <w:r w:rsidR="00F133A9">
        <w:rPr>
          <w:rFonts w:eastAsiaTheme="minorEastAsia"/>
          <w:lang w:eastAsia="zh-CN"/>
        </w:rPr>
        <w:t>significant</w:t>
      </w:r>
      <w:r w:rsidR="00F133A9">
        <w:rPr>
          <w:rFonts w:eastAsiaTheme="minorEastAsia" w:hint="eastAsia"/>
          <w:lang w:eastAsia="zh-CN"/>
        </w:rPr>
        <w:t xml:space="preserve"> </w:t>
      </w:r>
      <w:r w:rsidR="007312A3">
        <w:rPr>
          <w:rFonts w:eastAsiaTheme="minorEastAsia" w:hint="eastAsia"/>
          <w:lang w:eastAsia="zh-CN"/>
        </w:rPr>
        <w:t xml:space="preserve">reduced </w:t>
      </w:r>
      <w:r>
        <w:rPr>
          <w:rFonts w:eastAsiaTheme="minorEastAsia" w:hint="eastAsia"/>
          <w:lang w:eastAsia="zh-CN"/>
        </w:rPr>
        <w:t>U</w:t>
      </w:r>
      <w:r w:rsidRPr="00671691">
        <w:rPr>
          <w:rFonts w:eastAsiaTheme="minorEastAsia"/>
          <w:lang w:eastAsia="zh-CN"/>
        </w:rPr>
        <w:t xml:space="preserve">L latency at </w:t>
      </w:r>
      <w:r>
        <w:rPr>
          <w:rFonts w:eastAsiaTheme="minorEastAsia" w:hint="eastAsia"/>
          <w:lang w:eastAsia="zh-CN"/>
        </w:rPr>
        <w:t xml:space="preserve">low/medium </w:t>
      </w:r>
      <w:r>
        <w:rPr>
          <w:rFonts w:eastAsiaTheme="minorEastAsia"/>
          <w:lang w:eastAsia="zh-CN"/>
        </w:rPr>
        <w:t>load condition</w:t>
      </w:r>
      <w:r>
        <w:rPr>
          <w:rFonts w:eastAsiaTheme="minorEastAsia" w:hint="eastAsia"/>
          <w:lang w:eastAsia="zh-CN"/>
        </w:rPr>
        <w:t>.</w:t>
      </w:r>
    </w:p>
    <w:p w14:paraId="734DA4BE" w14:textId="29A6187F" w:rsidR="000711B8" w:rsidRPr="00A7161C" w:rsidRDefault="000711B8" w:rsidP="000711B8">
      <w:pPr>
        <w:spacing w:beforeLines="50" w:before="120"/>
        <w:jc w:val="both"/>
        <w:rPr>
          <w:rFonts w:eastAsiaTheme="minorEastAsia"/>
          <w:b/>
          <w:lang w:eastAsia="zh-CN"/>
        </w:rPr>
      </w:pPr>
      <w:r>
        <w:rPr>
          <w:rFonts w:eastAsiaTheme="minorEastAsia"/>
          <w:b/>
          <w:lang w:eastAsia="zh-CN"/>
        </w:rPr>
        <w:t xml:space="preserve">Observation </w:t>
      </w:r>
      <w:r w:rsidR="006D3D90">
        <w:rPr>
          <w:rFonts w:eastAsiaTheme="minorEastAsia" w:hint="eastAsia"/>
          <w:b/>
          <w:lang w:eastAsia="zh-CN"/>
        </w:rPr>
        <w:t>11</w:t>
      </w:r>
      <w:r w:rsidRPr="00175F22">
        <w:rPr>
          <w:rFonts w:eastAsiaTheme="minorEastAsia"/>
          <w:b/>
          <w:lang w:eastAsia="zh-CN"/>
        </w:rPr>
        <w:t>: For</w:t>
      </w:r>
      <w:r>
        <w:rPr>
          <w:rFonts w:eastAsiaTheme="minorEastAsia" w:hint="eastAsia"/>
          <w:b/>
          <w:lang w:eastAsia="zh-CN"/>
        </w:rPr>
        <w:t xml:space="preserve"> urban macro</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ompared to legacy TDD, SBFD with</w:t>
      </w:r>
      <w:r w:rsidRPr="00175F22">
        <w:rPr>
          <w:rFonts w:eastAsiaTheme="minorEastAsia" w:hint="eastAsia"/>
          <w:b/>
          <w:lang w:eastAsia="zh-CN"/>
        </w:rPr>
        <w:t xml:space="preserve"> </w:t>
      </w:r>
      <w:r>
        <w:rPr>
          <w:rFonts w:eastAsiaTheme="minorEastAsia" w:hint="eastAsia"/>
          <w:b/>
          <w:lang w:eastAsia="zh-CN"/>
        </w:rPr>
        <w:t>Alt 4</w:t>
      </w:r>
      <w:r w:rsidRPr="00175F22">
        <w:rPr>
          <w:rFonts w:eastAsiaTheme="minorEastAsia"/>
          <w:b/>
          <w:lang w:eastAsia="zh-CN"/>
        </w:rPr>
        <w:t xml:space="preserve"> can </w:t>
      </w:r>
      <w:r w:rsidRPr="00175F22">
        <w:rPr>
          <w:rFonts w:eastAsiaTheme="minorEastAsia" w:hint="eastAsia"/>
          <w:b/>
          <w:lang w:eastAsia="zh-CN"/>
        </w:rPr>
        <w:t>reduce</w:t>
      </w:r>
      <w:r w:rsidRPr="00175F22">
        <w:rPr>
          <w:rFonts w:eastAsiaTheme="minorEastAsia"/>
          <w:b/>
          <w:lang w:eastAsia="zh-CN"/>
        </w:rPr>
        <w:t xml:space="preserve"> the</w:t>
      </w:r>
      <w:r>
        <w:rPr>
          <w:rFonts w:eastAsiaTheme="minorEastAsia" w:hint="eastAsia"/>
          <w:b/>
          <w:lang w:eastAsia="zh-CN"/>
        </w:rPr>
        <w:t xml:space="preserve"> </w:t>
      </w:r>
      <w:r w:rsidRPr="00CA67F8">
        <w:rPr>
          <w:rFonts w:eastAsiaTheme="minorEastAsia" w:hint="eastAsia"/>
          <w:b/>
          <w:lang w:eastAsia="zh-CN"/>
        </w:rPr>
        <w:t>D</w:t>
      </w:r>
      <w:r>
        <w:rPr>
          <w:rFonts w:eastAsiaTheme="minorEastAsia"/>
          <w:b/>
          <w:lang w:eastAsia="zh-CN"/>
        </w:rPr>
        <w:t>L latency at all three</w:t>
      </w:r>
      <w:r w:rsidRPr="00CA67F8">
        <w:rPr>
          <w:rFonts w:eastAsiaTheme="minorEastAsia"/>
          <w:b/>
          <w:lang w:eastAsia="zh-CN"/>
        </w:rPr>
        <w:t xml:space="preserve"> load conditions for </w:t>
      </w:r>
      <w:r w:rsidRPr="00CA67F8">
        <w:rPr>
          <w:rFonts w:eastAsiaTheme="minorEastAsia" w:hint="eastAsia"/>
          <w:b/>
          <w:lang w:eastAsia="zh-CN"/>
        </w:rPr>
        <w:t>urban macro and U</w:t>
      </w:r>
      <w:r w:rsidRPr="00CA67F8">
        <w:rPr>
          <w:rFonts w:eastAsiaTheme="minorEastAsia"/>
          <w:b/>
          <w:lang w:eastAsia="zh-CN"/>
        </w:rPr>
        <w:t xml:space="preserve">L latency at </w:t>
      </w:r>
      <w:r w:rsidRPr="00CA67F8">
        <w:rPr>
          <w:rFonts w:eastAsiaTheme="minorEastAsia" w:hint="eastAsia"/>
          <w:b/>
          <w:lang w:eastAsia="zh-CN"/>
        </w:rPr>
        <w:t xml:space="preserve">low/medium </w:t>
      </w:r>
      <w:r w:rsidRPr="00CA67F8">
        <w:rPr>
          <w:rFonts w:eastAsiaTheme="minorEastAsia"/>
          <w:b/>
          <w:lang w:eastAsia="zh-CN"/>
        </w:rPr>
        <w:t>load condition</w:t>
      </w:r>
      <w:r w:rsidRPr="006330B0">
        <w:rPr>
          <w:rFonts w:eastAsiaTheme="minorEastAsia"/>
          <w:b/>
          <w:lang w:eastAsia="zh-CN"/>
        </w:rPr>
        <w:t>.</w:t>
      </w:r>
    </w:p>
    <w:p w14:paraId="04B60836" w14:textId="77777777" w:rsidR="000711B8" w:rsidRPr="009B1F6F" w:rsidRDefault="000711B8" w:rsidP="000711B8">
      <w:pPr>
        <w:spacing w:beforeLines="50" w:before="120"/>
        <w:rPr>
          <w:rFonts w:eastAsiaTheme="minorEastAsia"/>
          <w:b/>
          <w:lang w:eastAsia="zh-CN"/>
        </w:rPr>
      </w:pPr>
    </w:p>
    <w:p w14:paraId="5665A468" w14:textId="329AFD36" w:rsidR="000711B8" w:rsidRDefault="000711B8" w:rsidP="000711B8">
      <w:pPr>
        <w:pStyle w:val="a7"/>
        <w:jc w:val="center"/>
        <w:rPr>
          <w:rFonts w:eastAsiaTheme="minorEastAsia"/>
          <w:lang w:eastAsia="zh-CN"/>
        </w:rPr>
      </w:pPr>
      <w:bookmarkStart w:id="33" w:name="_Ref118732002"/>
      <w:r>
        <w:t xml:space="preserve">Table </w:t>
      </w:r>
      <w:r>
        <w:fldChar w:fldCharType="begin"/>
      </w:r>
      <w:r>
        <w:instrText xml:space="preserve"> SEQ Table \* ARABIC </w:instrText>
      </w:r>
      <w:r>
        <w:fldChar w:fldCharType="separate"/>
      </w:r>
      <w:r w:rsidR="001E5F78">
        <w:rPr>
          <w:noProof/>
        </w:rPr>
        <w:t>14</w:t>
      </w:r>
      <w:r>
        <w:fldChar w:fldCharType="end"/>
      </w:r>
      <w:bookmarkEnd w:id="33"/>
      <w:r w:rsidRPr="000A4E8E">
        <w:t>: UPT results for</w:t>
      </w:r>
      <w:r w:rsidRPr="00416291">
        <w:t xml:space="preserve"> </w:t>
      </w:r>
      <w:r w:rsidR="006D2EF5">
        <w:rPr>
          <w:rFonts w:eastAsiaTheme="minorEastAsia" w:hint="eastAsia"/>
          <w:lang w:eastAsia="zh-CN"/>
        </w:rPr>
        <w:t>u</w:t>
      </w:r>
      <w:r w:rsidR="006D2EF5" w:rsidRPr="00C3575C">
        <w:t xml:space="preserve">rban </w:t>
      </w:r>
      <w:r w:rsidRPr="00C3575C">
        <w:t>macro</w:t>
      </w:r>
    </w:p>
    <w:tbl>
      <w:tblPr>
        <w:tblW w:w="14115" w:type="dxa"/>
        <w:jc w:val="center"/>
        <w:tblInd w:w="93" w:type="dxa"/>
        <w:tblLook w:val="04A0" w:firstRow="1" w:lastRow="0" w:firstColumn="1" w:lastColumn="0" w:noHBand="0" w:noVBand="1"/>
      </w:tblPr>
      <w:tblGrid>
        <w:gridCol w:w="1406"/>
        <w:gridCol w:w="1450"/>
        <w:gridCol w:w="1264"/>
        <w:gridCol w:w="1258"/>
        <w:gridCol w:w="1258"/>
        <w:gridCol w:w="1258"/>
        <w:gridCol w:w="1258"/>
        <w:gridCol w:w="1189"/>
        <w:gridCol w:w="1258"/>
        <w:gridCol w:w="1258"/>
        <w:gridCol w:w="1258"/>
      </w:tblGrid>
      <w:tr w:rsidR="000711B8" w:rsidRPr="00EA12CB" w14:paraId="304548F8" w14:textId="77777777" w:rsidTr="00C13548">
        <w:trPr>
          <w:trHeight w:val="263"/>
          <w:jc w:val="center"/>
        </w:trPr>
        <w:tc>
          <w:tcPr>
            <w:tcW w:w="4120"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4610ABE"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5032"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69E5D025"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UPT (Mbps)</w:t>
            </w:r>
          </w:p>
        </w:tc>
        <w:tc>
          <w:tcPr>
            <w:tcW w:w="4963"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306F1354" w14:textId="77777777" w:rsidR="000711B8" w:rsidRPr="00C33F44" w:rsidRDefault="000711B8" w:rsidP="00C13548">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UPT (Mbps)</w:t>
            </w:r>
          </w:p>
        </w:tc>
      </w:tr>
      <w:tr w:rsidR="000711B8" w:rsidRPr="00EA12CB" w14:paraId="4A946BE8" w14:textId="77777777" w:rsidTr="00C13548">
        <w:trPr>
          <w:trHeight w:val="263"/>
          <w:jc w:val="center"/>
        </w:trPr>
        <w:tc>
          <w:tcPr>
            <w:tcW w:w="4120" w:type="dxa"/>
            <w:gridSpan w:val="3"/>
            <w:vMerge/>
            <w:tcBorders>
              <w:top w:val="single" w:sz="4" w:space="0" w:color="auto"/>
              <w:left w:val="single" w:sz="4" w:space="0" w:color="auto"/>
              <w:bottom w:val="single" w:sz="4" w:space="0" w:color="auto"/>
              <w:right w:val="single" w:sz="4" w:space="0" w:color="auto"/>
            </w:tcBorders>
            <w:vAlign w:val="center"/>
            <w:hideMark/>
          </w:tcPr>
          <w:p w14:paraId="6D0D288F" w14:textId="77777777" w:rsidR="000711B8" w:rsidRPr="00C33F44" w:rsidRDefault="000711B8" w:rsidP="00C13548">
            <w:pPr>
              <w:rPr>
                <w:rFonts w:ascii="Calibri" w:eastAsia="宋体" w:hAnsi="Calibri" w:cs="Calibri"/>
                <w:b/>
                <w:bCs/>
                <w:color w:val="000000"/>
                <w:lang w:eastAsia="zh-CN"/>
              </w:rPr>
            </w:pPr>
          </w:p>
        </w:tc>
        <w:tc>
          <w:tcPr>
            <w:tcW w:w="1258" w:type="dxa"/>
            <w:tcBorders>
              <w:top w:val="nil"/>
              <w:left w:val="nil"/>
              <w:bottom w:val="single" w:sz="4" w:space="0" w:color="auto"/>
              <w:right w:val="single" w:sz="4" w:space="0" w:color="auto"/>
            </w:tcBorders>
            <w:shd w:val="clear" w:color="auto" w:fill="auto"/>
            <w:noWrap/>
            <w:vAlign w:val="center"/>
            <w:hideMark/>
          </w:tcPr>
          <w:p w14:paraId="2CD9E751"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258" w:type="dxa"/>
            <w:tcBorders>
              <w:top w:val="nil"/>
              <w:left w:val="nil"/>
              <w:bottom w:val="single" w:sz="4" w:space="0" w:color="auto"/>
              <w:right w:val="single" w:sz="4" w:space="0" w:color="auto"/>
            </w:tcBorders>
            <w:shd w:val="clear" w:color="auto" w:fill="auto"/>
            <w:noWrap/>
            <w:vAlign w:val="center"/>
            <w:hideMark/>
          </w:tcPr>
          <w:p w14:paraId="3E8BE186"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258" w:type="dxa"/>
            <w:tcBorders>
              <w:top w:val="nil"/>
              <w:left w:val="nil"/>
              <w:bottom w:val="single" w:sz="4" w:space="0" w:color="auto"/>
              <w:right w:val="single" w:sz="4" w:space="0" w:color="auto"/>
            </w:tcBorders>
            <w:shd w:val="clear" w:color="auto" w:fill="auto"/>
            <w:noWrap/>
            <w:vAlign w:val="center"/>
            <w:hideMark/>
          </w:tcPr>
          <w:p w14:paraId="17579604"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258" w:type="dxa"/>
            <w:tcBorders>
              <w:top w:val="nil"/>
              <w:left w:val="nil"/>
              <w:bottom w:val="single" w:sz="4" w:space="0" w:color="auto"/>
              <w:right w:val="single" w:sz="4" w:space="0" w:color="auto"/>
            </w:tcBorders>
            <w:shd w:val="clear" w:color="auto" w:fill="auto"/>
            <w:noWrap/>
            <w:vAlign w:val="center"/>
            <w:hideMark/>
          </w:tcPr>
          <w:p w14:paraId="1622E41C"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1189" w:type="dxa"/>
            <w:tcBorders>
              <w:top w:val="nil"/>
              <w:left w:val="nil"/>
              <w:bottom w:val="single" w:sz="4" w:space="0" w:color="auto"/>
              <w:right w:val="single" w:sz="4" w:space="0" w:color="auto"/>
            </w:tcBorders>
            <w:shd w:val="clear" w:color="auto" w:fill="auto"/>
            <w:noWrap/>
            <w:vAlign w:val="center"/>
            <w:hideMark/>
          </w:tcPr>
          <w:p w14:paraId="5395B2AE"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258" w:type="dxa"/>
            <w:tcBorders>
              <w:top w:val="nil"/>
              <w:left w:val="nil"/>
              <w:bottom w:val="single" w:sz="4" w:space="0" w:color="auto"/>
              <w:right w:val="single" w:sz="4" w:space="0" w:color="auto"/>
            </w:tcBorders>
            <w:shd w:val="clear" w:color="auto" w:fill="auto"/>
            <w:noWrap/>
            <w:vAlign w:val="center"/>
            <w:hideMark/>
          </w:tcPr>
          <w:p w14:paraId="30F49301"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258" w:type="dxa"/>
            <w:tcBorders>
              <w:top w:val="nil"/>
              <w:left w:val="nil"/>
              <w:bottom w:val="single" w:sz="4" w:space="0" w:color="auto"/>
              <w:right w:val="single" w:sz="4" w:space="0" w:color="auto"/>
            </w:tcBorders>
            <w:shd w:val="clear" w:color="auto" w:fill="auto"/>
            <w:noWrap/>
            <w:vAlign w:val="center"/>
            <w:hideMark/>
          </w:tcPr>
          <w:p w14:paraId="31B86661"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258" w:type="dxa"/>
            <w:tcBorders>
              <w:top w:val="nil"/>
              <w:left w:val="nil"/>
              <w:bottom w:val="single" w:sz="4" w:space="0" w:color="auto"/>
              <w:right w:val="single" w:sz="4" w:space="0" w:color="auto"/>
            </w:tcBorders>
            <w:shd w:val="clear" w:color="auto" w:fill="auto"/>
            <w:noWrap/>
            <w:vAlign w:val="center"/>
            <w:hideMark/>
          </w:tcPr>
          <w:p w14:paraId="0A3C68FD" w14:textId="77777777" w:rsidR="000711B8" w:rsidRPr="00C33F44" w:rsidRDefault="000711B8" w:rsidP="00C13548">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r>
      <w:tr w:rsidR="000711B8" w:rsidRPr="00EA12CB" w14:paraId="691F256B" w14:textId="77777777" w:rsidTr="00C13548">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AFC6D63" w14:textId="77777777" w:rsidR="000711B8" w:rsidRPr="00C33F44" w:rsidRDefault="000711B8" w:rsidP="00C13548">
            <w:pPr>
              <w:jc w:val="center"/>
              <w:rPr>
                <w:rFonts w:ascii="Calibri" w:eastAsia="宋体" w:hAnsi="Calibri" w:cs="Calibri"/>
                <w:b/>
                <w:bCs/>
                <w:lang w:eastAsia="zh-CN"/>
              </w:rPr>
            </w:pPr>
            <w:r w:rsidRPr="00C33F44">
              <w:rPr>
                <w:rFonts w:ascii="Calibri" w:eastAsia="宋体" w:hAnsi="Calibri" w:cs="Calibri"/>
                <w:b/>
                <w:bCs/>
                <w:lang w:eastAsia="zh-CN"/>
              </w:rPr>
              <w:t xml:space="preserve">Low load </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0FD3B19"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0DD0D02E"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vAlign w:val="center"/>
          </w:tcPr>
          <w:p w14:paraId="1ECF1AA1"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163.63</w:t>
            </w:r>
          </w:p>
        </w:tc>
        <w:tc>
          <w:tcPr>
            <w:tcW w:w="1258" w:type="dxa"/>
            <w:tcBorders>
              <w:top w:val="nil"/>
              <w:left w:val="nil"/>
              <w:bottom w:val="single" w:sz="4" w:space="0" w:color="auto"/>
              <w:right w:val="single" w:sz="4" w:space="0" w:color="auto"/>
            </w:tcBorders>
            <w:shd w:val="clear" w:color="auto" w:fill="auto"/>
            <w:noWrap/>
            <w:vAlign w:val="center"/>
          </w:tcPr>
          <w:p w14:paraId="0A3D4E0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233.54</w:t>
            </w:r>
          </w:p>
        </w:tc>
        <w:tc>
          <w:tcPr>
            <w:tcW w:w="1258" w:type="dxa"/>
            <w:tcBorders>
              <w:top w:val="nil"/>
              <w:left w:val="nil"/>
              <w:bottom w:val="single" w:sz="4" w:space="0" w:color="auto"/>
              <w:right w:val="single" w:sz="4" w:space="0" w:color="auto"/>
            </w:tcBorders>
            <w:shd w:val="clear" w:color="auto" w:fill="auto"/>
            <w:noWrap/>
            <w:vAlign w:val="center"/>
          </w:tcPr>
          <w:p w14:paraId="6CE6E87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307.13</w:t>
            </w:r>
          </w:p>
        </w:tc>
        <w:tc>
          <w:tcPr>
            <w:tcW w:w="1258" w:type="dxa"/>
            <w:tcBorders>
              <w:top w:val="nil"/>
              <w:left w:val="nil"/>
              <w:bottom w:val="single" w:sz="4" w:space="0" w:color="auto"/>
              <w:right w:val="single" w:sz="4" w:space="0" w:color="auto"/>
            </w:tcBorders>
            <w:shd w:val="clear" w:color="auto" w:fill="auto"/>
            <w:noWrap/>
            <w:vAlign w:val="center"/>
          </w:tcPr>
          <w:p w14:paraId="71724E0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233.86</w:t>
            </w:r>
          </w:p>
        </w:tc>
        <w:tc>
          <w:tcPr>
            <w:tcW w:w="1189" w:type="dxa"/>
            <w:tcBorders>
              <w:top w:val="nil"/>
              <w:left w:val="nil"/>
              <w:bottom w:val="single" w:sz="4" w:space="0" w:color="auto"/>
              <w:right w:val="single" w:sz="4" w:space="0" w:color="auto"/>
            </w:tcBorders>
            <w:shd w:val="clear" w:color="auto" w:fill="auto"/>
            <w:noWrap/>
            <w:vAlign w:val="center"/>
          </w:tcPr>
          <w:p w14:paraId="49293F2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44.14</w:t>
            </w:r>
          </w:p>
        </w:tc>
        <w:tc>
          <w:tcPr>
            <w:tcW w:w="1258" w:type="dxa"/>
            <w:tcBorders>
              <w:top w:val="nil"/>
              <w:left w:val="nil"/>
              <w:bottom w:val="single" w:sz="4" w:space="0" w:color="auto"/>
              <w:right w:val="single" w:sz="4" w:space="0" w:color="auto"/>
            </w:tcBorders>
            <w:shd w:val="clear" w:color="auto" w:fill="auto"/>
            <w:noWrap/>
            <w:vAlign w:val="center"/>
          </w:tcPr>
          <w:p w14:paraId="4E69CEA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94.80</w:t>
            </w:r>
          </w:p>
        </w:tc>
        <w:tc>
          <w:tcPr>
            <w:tcW w:w="1258" w:type="dxa"/>
            <w:tcBorders>
              <w:top w:val="nil"/>
              <w:left w:val="nil"/>
              <w:bottom w:val="single" w:sz="4" w:space="0" w:color="auto"/>
              <w:right w:val="single" w:sz="4" w:space="0" w:color="auto"/>
            </w:tcBorders>
            <w:shd w:val="clear" w:color="auto" w:fill="auto"/>
            <w:noWrap/>
            <w:vAlign w:val="center"/>
          </w:tcPr>
          <w:p w14:paraId="4C29E20A"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128.73</w:t>
            </w:r>
          </w:p>
        </w:tc>
        <w:tc>
          <w:tcPr>
            <w:tcW w:w="1258" w:type="dxa"/>
            <w:tcBorders>
              <w:top w:val="nil"/>
              <w:left w:val="nil"/>
              <w:bottom w:val="single" w:sz="4" w:space="0" w:color="auto"/>
              <w:right w:val="single" w:sz="4" w:space="0" w:color="auto"/>
            </w:tcBorders>
            <w:shd w:val="clear" w:color="auto" w:fill="auto"/>
            <w:noWrap/>
            <w:vAlign w:val="center"/>
          </w:tcPr>
          <w:p w14:paraId="7DD17FC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92.01</w:t>
            </w:r>
          </w:p>
        </w:tc>
      </w:tr>
      <w:tr w:rsidR="00BB68DE" w:rsidRPr="00EA12CB" w14:paraId="4EFDF70E"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6AEB61F2" w14:textId="77777777" w:rsidR="00BB68DE" w:rsidRPr="00C33F44" w:rsidRDefault="00BB68DE" w:rsidP="00C13548">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63196637" w14:textId="77777777" w:rsidR="00BB68DE" w:rsidRPr="00C33F44" w:rsidRDefault="00BB68DE" w:rsidP="00C13548">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60733BFF" w14:textId="77777777" w:rsidR="00BB68DE" w:rsidRPr="00C33F44" w:rsidRDefault="00BB68DE"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3FD194AE" w14:textId="7CFB2AC8"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170.01 </w:t>
            </w:r>
          </w:p>
        </w:tc>
        <w:tc>
          <w:tcPr>
            <w:tcW w:w="1258" w:type="dxa"/>
            <w:tcBorders>
              <w:top w:val="nil"/>
              <w:left w:val="nil"/>
              <w:bottom w:val="single" w:sz="4" w:space="0" w:color="auto"/>
              <w:right w:val="single" w:sz="4" w:space="0" w:color="auto"/>
            </w:tcBorders>
            <w:shd w:val="clear" w:color="auto" w:fill="auto"/>
            <w:noWrap/>
          </w:tcPr>
          <w:p w14:paraId="6641B864" w14:textId="4AA53B28"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257.83 </w:t>
            </w:r>
          </w:p>
        </w:tc>
        <w:tc>
          <w:tcPr>
            <w:tcW w:w="1258" w:type="dxa"/>
            <w:tcBorders>
              <w:top w:val="nil"/>
              <w:left w:val="nil"/>
              <w:bottom w:val="single" w:sz="4" w:space="0" w:color="auto"/>
              <w:right w:val="single" w:sz="4" w:space="0" w:color="auto"/>
            </w:tcBorders>
            <w:shd w:val="clear" w:color="auto" w:fill="auto"/>
            <w:noWrap/>
          </w:tcPr>
          <w:p w14:paraId="024BC4BA" w14:textId="3FDB5B27"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325.53 </w:t>
            </w:r>
          </w:p>
        </w:tc>
        <w:tc>
          <w:tcPr>
            <w:tcW w:w="1258" w:type="dxa"/>
            <w:tcBorders>
              <w:top w:val="nil"/>
              <w:left w:val="nil"/>
              <w:bottom w:val="single" w:sz="4" w:space="0" w:color="auto"/>
              <w:right w:val="single" w:sz="4" w:space="0" w:color="auto"/>
            </w:tcBorders>
            <w:shd w:val="clear" w:color="auto" w:fill="auto"/>
            <w:noWrap/>
          </w:tcPr>
          <w:p w14:paraId="2FC6B25E" w14:textId="5D44B70A"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250.59 </w:t>
            </w:r>
          </w:p>
        </w:tc>
        <w:tc>
          <w:tcPr>
            <w:tcW w:w="1189" w:type="dxa"/>
            <w:tcBorders>
              <w:top w:val="nil"/>
              <w:left w:val="nil"/>
              <w:bottom w:val="single" w:sz="4" w:space="0" w:color="auto"/>
              <w:right w:val="single" w:sz="4" w:space="0" w:color="auto"/>
            </w:tcBorders>
            <w:shd w:val="clear" w:color="auto" w:fill="auto"/>
            <w:noWrap/>
          </w:tcPr>
          <w:p w14:paraId="74B58CB9" w14:textId="302EEC9A"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80.42 </w:t>
            </w:r>
          </w:p>
        </w:tc>
        <w:tc>
          <w:tcPr>
            <w:tcW w:w="1258" w:type="dxa"/>
            <w:tcBorders>
              <w:top w:val="nil"/>
              <w:left w:val="nil"/>
              <w:bottom w:val="single" w:sz="4" w:space="0" w:color="auto"/>
              <w:right w:val="single" w:sz="4" w:space="0" w:color="auto"/>
            </w:tcBorders>
            <w:shd w:val="clear" w:color="auto" w:fill="auto"/>
            <w:noWrap/>
          </w:tcPr>
          <w:p w14:paraId="73E49E79" w14:textId="13378DFD"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114.14 </w:t>
            </w:r>
          </w:p>
        </w:tc>
        <w:tc>
          <w:tcPr>
            <w:tcW w:w="1258" w:type="dxa"/>
            <w:tcBorders>
              <w:top w:val="nil"/>
              <w:left w:val="nil"/>
              <w:bottom w:val="single" w:sz="4" w:space="0" w:color="auto"/>
              <w:right w:val="single" w:sz="4" w:space="0" w:color="auto"/>
            </w:tcBorders>
            <w:shd w:val="clear" w:color="auto" w:fill="auto"/>
            <w:noWrap/>
          </w:tcPr>
          <w:p w14:paraId="24A07F2C" w14:textId="4ECDCB41"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131.30 </w:t>
            </w:r>
          </w:p>
        </w:tc>
        <w:tc>
          <w:tcPr>
            <w:tcW w:w="1258" w:type="dxa"/>
            <w:tcBorders>
              <w:top w:val="nil"/>
              <w:left w:val="nil"/>
              <w:bottom w:val="single" w:sz="4" w:space="0" w:color="auto"/>
              <w:right w:val="single" w:sz="4" w:space="0" w:color="auto"/>
            </w:tcBorders>
            <w:shd w:val="clear" w:color="auto" w:fill="auto"/>
            <w:noWrap/>
          </w:tcPr>
          <w:p w14:paraId="3C3B6E29" w14:textId="47FB594D"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113.63 </w:t>
            </w:r>
          </w:p>
        </w:tc>
      </w:tr>
      <w:tr w:rsidR="000711B8" w:rsidRPr="00EA12CB" w14:paraId="08431D4D" w14:textId="77777777" w:rsidTr="00C13548">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7FFBBDF5" w14:textId="77777777" w:rsidR="000711B8" w:rsidRPr="00C33F44" w:rsidRDefault="000711B8" w:rsidP="00C13548">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7B35317"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3587998F"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vAlign w:val="center"/>
          </w:tcPr>
          <w:p w14:paraId="2E1AD4B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118.31</w:t>
            </w:r>
          </w:p>
        </w:tc>
        <w:tc>
          <w:tcPr>
            <w:tcW w:w="1258" w:type="dxa"/>
            <w:tcBorders>
              <w:top w:val="nil"/>
              <w:left w:val="nil"/>
              <w:bottom w:val="single" w:sz="4" w:space="0" w:color="auto"/>
              <w:right w:val="single" w:sz="4" w:space="0" w:color="auto"/>
            </w:tcBorders>
            <w:shd w:val="clear" w:color="auto" w:fill="auto"/>
            <w:noWrap/>
            <w:vAlign w:val="center"/>
          </w:tcPr>
          <w:p w14:paraId="565E9105"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161.09</w:t>
            </w:r>
          </w:p>
        </w:tc>
        <w:tc>
          <w:tcPr>
            <w:tcW w:w="1258" w:type="dxa"/>
            <w:tcBorders>
              <w:top w:val="nil"/>
              <w:left w:val="nil"/>
              <w:bottom w:val="single" w:sz="4" w:space="0" w:color="auto"/>
              <w:right w:val="single" w:sz="4" w:space="0" w:color="auto"/>
            </w:tcBorders>
            <w:shd w:val="clear" w:color="auto" w:fill="auto"/>
            <w:noWrap/>
            <w:vAlign w:val="center"/>
          </w:tcPr>
          <w:p w14:paraId="04EE5D4A"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201.31</w:t>
            </w:r>
          </w:p>
        </w:tc>
        <w:tc>
          <w:tcPr>
            <w:tcW w:w="1258" w:type="dxa"/>
            <w:tcBorders>
              <w:top w:val="nil"/>
              <w:left w:val="nil"/>
              <w:bottom w:val="single" w:sz="4" w:space="0" w:color="auto"/>
              <w:right w:val="single" w:sz="4" w:space="0" w:color="auto"/>
            </w:tcBorders>
            <w:shd w:val="clear" w:color="auto" w:fill="auto"/>
            <w:noWrap/>
            <w:vAlign w:val="center"/>
          </w:tcPr>
          <w:p w14:paraId="477D85A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161.44</w:t>
            </w:r>
          </w:p>
        </w:tc>
        <w:tc>
          <w:tcPr>
            <w:tcW w:w="1189" w:type="dxa"/>
            <w:tcBorders>
              <w:top w:val="nil"/>
              <w:left w:val="nil"/>
              <w:bottom w:val="single" w:sz="4" w:space="0" w:color="auto"/>
              <w:right w:val="single" w:sz="4" w:space="0" w:color="auto"/>
            </w:tcBorders>
            <w:shd w:val="clear" w:color="auto" w:fill="auto"/>
            <w:noWrap/>
            <w:vAlign w:val="center"/>
          </w:tcPr>
          <w:p w14:paraId="357CF9C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27.49</w:t>
            </w:r>
          </w:p>
        </w:tc>
        <w:tc>
          <w:tcPr>
            <w:tcW w:w="1258" w:type="dxa"/>
            <w:tcBorders>
              <w:top w:val="nil"/>
              <w:left w:val="nil"/>
              <w:bottom w:val="single" w:sz="4" w:space="0" w:color="auto"/>
              <w:right w:val="single" w:sz="4" w:space="0" w:color="auto"/>
            </w:tcBorders>
            <w:shd w:val="clear" w:color="auto" w:fill="auto"/>
            <w:noWrap/>
            <w:vAlign w:val="center"/>
          </w:tcPr>
          <w:p w14:paraId="16867A1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53.32</w:t>
            </w:r>
          </w:p>
        </w:tc>
        <w:tc>
          <w:tcPr>
            <w:tcW w:w="1258" w:type="dxa"/>
            <w:tcBorders>
              <w:top w:val="nil"/>
              <w:left w:val="nil"/>
              <w:bottom w:val="single" w:sz="4" w:space="0" w:color="auto"/>
              <w:right w:val="single" w:sz="4" w:space="0" w:color="auto"/>
            </w:tcBorders>
            <w:shd w:val="clear" w:color="auto" w:fill="auto"/>
            <w:noWrap/>
            <w:vAlign w:val="center"/>
          </w:tcPr>
          <w:p w14:paraId="4007A74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64.35</w:t>
            </w:r>
          </w:p>
        </w:tc>
        <w:tc>
          <w:tcPr>
            <w:tcW w:w="1258" w:type="dxa"/>
            <w:tcBorders>
              <w:top w:val="nil"/>
              <w:left w:val="nil"/>
              <w:bottom w:val="single" w:sz="4" w:space="0" w:color="auto"/>
              <w:right w:val="single" w:sz="4" w:space="0" w:color="auto"/>
            </w:tcBorders>
            <w:shd w:val="clear" w:color="auto" w:fill="auto"/>
            <w:noWrap/>
            <w:vAlign w:val="center"/>
          </w:tcPr>
          <w:p w14:paraId="00A9AC4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50.60</w:t>
            </w:r>
          </w:p>
        </w:tc>
      </w:tr>
      <w:tr w:rsidR="00BB68DE" w:rsidRPr="00EA12CB" w14:paraId="5607439B"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1C7CFF8" w14:textId="77777777" w:rsidR="00BB68DE" w:rsidRPr="00C33F44" w:rsidRDefault="00BB68DE" w:rsidP="00C13548">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39821687" w14:textId="77777777" w:rsidR="00BB68DE" w:rsidRPr="00C33F44" w:rsidRDefault="00BB68DE" w:rsidP="00C13548">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4EA7086E" w14:textId="77777777" w:rsidR="00BB68DE" w:rsidRPr="00C33F44" w:rsidRDefault="00BB68DE"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78FB3BD9" w14:textId="109DACE7"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133.43 </w:t>
            </w:r>
          </w:p>
        </w:tc>
        <w:tc>
          <w:tcPr>
            <w:tcW w:w="1258" w:type="dxa"/>
            <w:tcBorders>
              <w:top w:val="nil"/>
              <w:left w:val="nil"/>
              <w:bottom w:val="single" w:sz="4" w:space="0" w:color="auto"/>
              <w:right w:val="single" w:sz="4" w:space="0" w:color="auto"/>
            </w:tcBorders>
            <w:shd w:val="clear" w:color="auto" w:fill="auto"/>
            <w:noWrap/>
          </w:tcPr>
          <w:p w14:paraId="5933F681" w14:textId="0BFEC9CD"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182.20 </w:t>
            </w:r>
          </w:p>
        </w:tc>
        <w:tc>
          <w:tcPr>
            <w:tcW w:w="1258" w:type="dxa"/>
            <w:tcBorders>
              <w:top w:val="nil"/>
              <w:left w:val="nil"/>
              <w:bottom w:val="single" w:sz="4" w:space="0" w:color="auto"/>
              <w:right w:val="single" w:sz="4" w:space="0" w:color="auto"/>
            </w:tcBorders>
            <w:shd w:val="clear" w:color="auto" w:fill="auto"/>
            <w:noWrap/>
          </w:tcPr>
          <w:p w14:paraId="3984AAAD" w14:textId="48907392"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200.50 </w:t>
            </w:r>
          </w:p>
        </w:tc>
        <w:tc>
          <w:tcPr>
            <w:tcW w:w="1258" w:type="dxa"/>
            <w:tcBorders>
              <w:top w:val="nil"/>
              <w:left w:val="nil"/>
              <w:bottom w:val="single" w:sz="4" w:space="0" w:color="auto"/>
              <w:right w:val="single" w:sz="4" w:space="0" w:color="auto"/>
            </w:tcBorders>
            <w:shd w:val="clear" w:color="auto" w:fill="auto"/>
            <w:noWrap/>
          </w:tcPr>
          <w:p w14:paraId="31947355" w14:textId="68AE876C"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175.94 </w:t>
            </w:r>
          </w:p>
        </w:tc>
        <w:tc>
          <w:tcPr>
            <w:tcW w:w="1189" w:type="dxa"/>
            <w:tcBorders>
              <w:top w:val="nil"/>
              <w:left w:val="nil"/>
              <w:bottom w:val="single" w:sz="4" w:space="0" w:color="auto"/>
              <w:right w:val="single" w:sz="4" w:space="0" w:color="auto"/>
            </w:tcBorders>
            <w:shd w:val="clear" w:color="auto" w:fill="auto"/>
            <w:noWrap/>
          </w:tcPr>
          <w:p w14:paraId="27195E78" w14:textId="0A8E1CD8"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51.92 </w:t>
            </w:r>
          </w:p>
        </w:tc>
        <w:tc>
          <w:tcPr>
            <w:tcW w:w="1258" w:type="dxa"/>
            <w:tcBorders>
              <w:top w:val="nil"/>
              <w:left w:val="nil"/>
              <w:bottom w:val="single" w:sz="4" w:space="0" w:color="auto"/>
              <w:right w:val="single" w:sz="4" w:space="0" w:color="auto"/>
            </w:tcBorders>
            <w:shd w:val="clear" w:color="auto" w:fill="auto"/>
            <w:noWrap/>
          </w:tcPr>
          <w:p w14:paraId="1349EC3A" w14:textId="08F53F72"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68.71 </w:t>
            </w:r>
          </w:p>
        </w:tc>
        <w:tc>
          <w:tcPr>
            <w:tcW w:w="1258" w:type="dxa"/>
            <w:tcBorders>
              <w:top w:val="nil"/>
              <w:left w:val="nil"/>
              <w:bottom w:val="single" w:sz="4" w:space="0" w:color="auto"/>
              <w:right w:val="single" w:sz="4" w:space="0" w:color="auto"/>
            </w:tcBorders>
            <w:shd w:val="clear" w:color="auto" w:fill="auto"/>
            <w:noWrap/>
          </w:tcPr>
          <w:p w14:paraId="15F81D41" w14:textId="438FBC00"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75.10 </w:t>
            </w:r>
          </w:p>
        </w:tc>
        <w:tc>
          <w:tcPr>
            <w:tcW w:w="1258" w:type="dxa"/>
            <w:tcBorders>
              <w:top w:val="nil"/>
              <w:left w:val="nil"/>
              <w:bottom w:val="single" w:sz="4" w:space="0" w:color="auto"/>
              <w:right w:val="single" w:sz="4" w:space="0" w:color="auto"/>
            </w:tcBorders>
            <w:shd w:val="clear" w:color="auto" w:fill="auto"/>
            <w:noWrap/>
          </w:tcPr>
          <w:p w14:paraId="6A86F238" w14:textId="7C2C1FB1"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66.97 </w:t>
            </w:r>
          </w:p>
        </w:tc>
      </w:tr>
      <w:tr w:rsidR="000711B8" w:rsidRPr="00EA12CB" w14:paraId="4C6369C9" w14:textId="77777777" w:rsidTr="00C13548">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6FB97569" w14:textId="77777777" w:rsidR="000711B8" w:rsidRPr="00C33F44" w:rsidRDefault="000711B8" w:rsidP="00C13548">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8DA30C2"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258D66CF"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vAlign w:val="center"/>
          </w:tcPr>
          <w:p w14:paraId="3CADCEF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156.56</w:t>
            </w:r>
          </w:p>
        </w:tc>
        <w:tc>
          <w:tcPr>
            <w:tcW w:w="1258" w:type="dxa"/>
            <w:tcBorders>
              <w:top w:val="nil"/>
              <w:left w:val="nil"/>
              <w:bottom w:val="single" w:sz="4" w:space="0" w:color="auto"/>
              <w:right w:val="single" w:sz="4" w:space="0" w:color="auto"/>
            </w:tcBorders>
            <w:shd w:val="clear" w:color="auto" w:fill="auto"/>
            <w:noWrap/>
            <w:vAlign w:val="center"/>
          </w:tcPr>
          <w:p w14:paraId="72EABE2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233.31</w:t>
            </w:r>
          </w:p>
        </w:tc>
        <w:tc>
          <w:tcPr>
            <w:tcW w:w="1258" w:type="dxa"/>
            <w:tcBorders>
              <w:top w:val="nil"/>
              <w:left w:val="nil"/>
              <w:bottom w:val="single" w:sz="4" w:space="0" w:color="auto"/>
              <w:right w:val="single" w:sz="4" w:space="0" w:color="auto"/>
            </w:tcBorders>
            <w:shd w:val="clear" w:color="auto" w:fill="auto"/>
            <w:noWrap/>
            <w:vAlign w:val="center"/>
          </w:tcPr>
          <w:p w14:paraId="328E2D9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303.99</w:t>
            </w:r>
          </w:p>
        </w:tc>
        <w:tc>
          <w:tcPr>
            <w:tcW w:w="1258" w:type="dxa"/>
            <w:tcBorders>
              <w:top w:val="nil"/>
              <w:left w:val="nil"/>
              <w:bottom w:val="single" w:sz="4" w:space="0" w:color="auto"/>
              <w:right w:val="single" w:sz="4" w:space="0" w:color="auto"/>
            </w:tcBorders>
            <w:shd w:val="clear" w:color="auto" w:fill="auto"/>
            <w:noWrap/>
            <w:vAlign w:val="center"/>
          </w:tcPr>
          <w:p w14:paraId="13770B7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232.67</w:t>
            </w:r>
          </w:p>
        </w:tc>
        <w:tc>
          <w:tcPr>
            <w:tcW w:w="1189" w:type="dxa"/>
            <w:tcBorders>
              <w:top w:val="nil"/>
              <w:left w:val="nil"/>
              <w:bottom w:val="single" w:sz="4" w:space="0" w:color="auto"/>
              <w:right w:val="single" w:sz="4" w:space="0" w:color="auto"/>
            </w:tcBorders>
            <w:shd w:val="clear" w:color="auto" w:fill="auto"/>
            <w:noWrap/>
            <w:vAlign w:val="center"/>
          </w:tcPr>
          <w:p w14:paraId="59007EE5"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42.51</w:t>
            </w:r>
          </w:p>
        </w:tc>
        <w:tc>
          <w:tcPr>
            <w:tcW w:w="1258" w:type="dxa"/>
            <w:tcBorders>
              <w:top w:val="nil"/>
              <w:left w:val="nil"/>
              <w:bottom w:val="single" w:sz="4" w:space="0" w:color="auto"/>
              <w:right w:val="single" w:sz="4" w:space="0" w:color="auto"/>
            </w:tcBorders>
            <w:shd w:val="clear" w:color="auto" w:fill="auto"/>
            <w:noWrap/>
            <w:vAlign w:val="center"/>
          </w:tcPr>
          <w:p w14:paraId="0310F1C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88.01</w:t>
            </w:r>
          </w:p>
        </w:tc>
        <w:tc>
          <w:tcPr>
            <w:tcW w:w="1258" w:type="dxa"/>
            <w:tcBorders>
              <w:top w:val="nil"/>
              <w:left w:val="nil"/>
              <w:bottom w:val="single" w:sz="4" w:space="0" w:color="auto"/>
              <w:right w:val="single" w:sz="4" w:space="0" w:color="auto"/>
            </w:tcBorders>
            <w:shd w:val="clear" w:color="auto" w:fill="auto"/>
            <w:noWrap/>
            <w:vAlign w:val="center"/>
          </w:tcPr>
          <w:p w14:paraId="3C18504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122.91</w:t>
            </w:r>
          </w:p>
        </w:tc>
        <w:tc>
          <w:tcPr>
            <w:tcW w:w="1258" w:type="dxa"/>
            <w:tcBorders>
              <w:top w:val="nil"/>
              <w:left w:val="nil"/>
              <w:bottom w:val="single" w:sz="4" w:space="0" w:color="auto"/>
              <w:right w:val="single" w:sz="4" w:space="0" w:color="auto"/>
            </w:tcBorders>
            <w:shd w:val="clear" w:color="auto" w:fill="auto"/>
            <w:noWrap/>
            <w:vAlign w:val="center"/>
          </w:tcPr>
          <w:p w14:paraId="0BCCD711"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85.34</w:t>
            </w:r>
          </w:p>
        </w:tc>
      </w:tr>
      <w:tr w:rsidR="00BB68DE" w:rsidRPr="00EA12CB" w14:paraId="63950727"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CDE3038" w14:textId="77777777" w:rsidR="00BB68DE" w:rsidRPr="00C33F44" w:rsidRDefault="00BB68DE" w:rsidP="00C13548">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2EC92E9" w14:textId="77777777" w:rsidR="00BB68DE" w:rsidRPr="00C33F44" w:rsidRDefault="00BB68DE" w:rsidP="00C13548">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18CCC1D3" w14:textId="77777777" w:rsidR="00BB68DE" w:rsidRPr="00C33F44" w:rsidRDefault="00BB68DE"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02347294" w14:textId="43C8C562"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171.47 </w:t>
            </w:r>
          </w:p>
        </w:tc>
        <w:tc>
          <w:tcPr>
            <w:tcW w:w="1258" w:type="dxa"/>
            <w:tcBorders>
              <w:top w:val="nil"/>
              <w:left w:val="nil"/>
              <w:bottom w:val="single" w:sz="4" w:space="0" w:color="auto"/>
              <w:right w:val="single" w:sz="4" w:space="0" w:color="auto"/>
            </w:tcBorders>
            <w:shd w:val="clear" w:color="auto" w:fill="auto"/>
            <w:noWrap/>
          </w:tcPr>
          <w:p w14:paraId="311C50B6" w14:textId="084912A7"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256.06 </w:t>
            </w:r>
          </w:p>
        </w:tc>
        <w:tc>
          <w:tcPr>
            <w:tcW w:w="1258" w:type="dxa"/>
            <w:tcBorders>
              <w:top w:val="nil"/>
              <w:left w:val="nil"/>
              <w:bottom w:val="single" w:sz="4" w:space="0" w:color="auto"/>
              <w:right w:val="single" w:sz="4" w:space="0" w:color="auto"/>
            </w:tcBorders>
            <w:shd w:val="clear" w:color="auto" w:fill="auto"/>
            <w:noWrap/>
          </w:tcPr>
          <w:p w14:paraId="265131C2" w14:textId="765D402B"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305.65 </w:t>
            </w:r>
          </w:p>
        </w:tc>
        <w:tc>
          <w:tcPr>
            <w:tcW w:w="1258" w:type="dxa"/>
            <w:tcBorders>
              <w:top w:val="nil"/>
              <w:left w:val="nil"/>
              <w:bottom w:val="single" w:sz="4" w:space="0" w:color="auto"/>
              <w:right w:val="single" w:sz="4" w:space="0" w:color="auto"/>
            </w:tcBorders>
            <w:shd w:val="clear" w:color="auto" w:fill="auto"/>
            <w:noWrap/>
          </w:tcPr>
          <w:p w14:paraId="13EEAF94" w14:textId="7273B7F7"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250.09 </w:t>
            </w:r>
          </w:p>
        </w:tc>
        <w:tc>
          <w:tcPr>
            <w:tcW w:w="1189" w:type="dxa"/>
            <w:tcBorders>
              <w:top w:val="nil"/>
              <w:left w:val="nil"/>
              <w:bottom w:val="single" w:sz="4" w:space="0" w:color="auto"/>
              <w:right w:val="single" w:sz="4" w:space="0" w:color="auto"/>
            </w:tcBorders>
            <w:shd w:val="clear" w:color="auto" w:fill="auto"/>
            <w:noWrap/>
          </w:tcPr>
          <w:p w14:paraId="46D27AE9" w14:textId="5C6572CB"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81.82 </w:t>
            </w:r>
          </w:p>
        </w:tc>
        <w:tc>
          <w:tcPr>
            <w:tcW w:w="1258" w:type="dxa"/>
            <w:tcBorders>
              <w:top w:val="nil"/>
              <w:left w:val="nil"/>
              <w:bottom w:val="single" w:sz="4" w:space="0" w:color="auto"/>
              <w:right w:val="single" w:sz="4" w:space="0" w:color="auto"/>
            </w:tcBorders>
            <w:shd w:val="clear" w:color="auto" w:fill="auto"/>
            <w:noWrap/>
          </w:tcPr>
          <w:p w14:paraId="13C214B0" w14:textId="3AF1BD86"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104.69 </w:t>
            </w:r>
          </w:p>
        </w:tc>
        <w:tc>
          <w:tcPr>
            <w:tcW w:w="1258" w:type="dxa"/>
            <w:tcBorders>
              <w:top w:val="nil"/>
              <w:left w:val="nil"/>
              <w:bottom w:val="single" w:sz="4" w:space="0" w:color="auto"/>
              <w:right w:val="single" w:sz="4" w:space="0" w:color="auto"/>
            </w:tcBorders>
            <w:shd w:val="clear" w:color="auto" w:fill="auto"/>
            <w:noWrap/>
          </w:tcPr>
          <w:p w14:paraId="17A067D3" w14:textId="6700871B"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128.54 </w:t>
            </w:r>
          </w:p>
        </w:tc>
        <w:tc>
          <w:tcPr>
            <w:tcW w:w="1258" w:type="dxa"/>
            <w:tcBorders>
              <w:top w:val="nil"/>
              <w:left w:val="nil"/>
              <w:bottom w:val="single" w:sz="4" w:space="0" w:color="auto"/>
              <w:right w:val="single" w:sz="4" w:space="0" w:color="auto"/>
            </w:tcBorders>
            <w:shd w:val="clear" w:color="auto" w:fill="auto"/>
            <w:noWrap/>
          </w:tcPr>
          <w:p w14:paraId="7FBBD2DB" w14:textId="1A4C1750"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106.66 </w:t>
            </w:r>
          </w:p>
        </w:tc>
      </w:tr>
      <w:tr w:rsidR="000711B8" w:rsidRPr="00EA12CB" w14:paraId="21625E96" w14:textId="77777777" w:rsidTr="00C13548">
        <w:trPr>
          <w:trHeight w:val="254"/>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7405D13" w14:textId="77777777" w:rsidR="000711B8" w:rsidRPr="00C33F44" w:rsidRDefault="000711B8" w:rsidP="00C13548">
            <w:pPr>
              <w:jc w:val="center"/>
              <w:rPr>
                <w:rFonts w:ascii="Calibri" w:eastAsia="宋体" w:hAnsi="Calibri" w:cs="Calibri"/>
                <w:b/>
                <w:bCs/>
                <w:lang w:eastAsia="zh-CN"/>
              </w:rPr>
            </w:pPr>
            <w:r w:rsidRPr="00C33F44">
              <w:rPr>
                <w:rFonts w:ascii="Calibri" w:eastAsia="宋体" w:hAnsi="Calibri" w:cs="Calibri"/>
                <w:b/>
                <w:bCs/>
                <w:lang w:eastAsia="zh-CN"/>
              </w:rPr>
              <w:t>Median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B3F900C"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4085F6A6"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vAlign w:val="center"/>
          </w:tcPr>
          <w:p w14:paraId="6E54136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98.96</w:t>
            </w:r>
          </w:p>
        </w:tc>
        <w:tc>
          <w:tcPr>
            <w:tcW w:w="1258" w:type="dxa"/>
            <w:tcBorders>
              <w:top w:val="nil"/>
              <w:left w:val="nil"/>
              <w:bottom w:val="single" w:sz="4" w:space="0" w:color="auto"/>
              <w:right w:val="single" w:sz="4" w:space="0" w:color="auto"/>
            </w:tcBorders>
            <w:shd w:val="clear" w:color="auto" w:fill="auto"/>
            <w:noWrap/>
            <w:vAlign w:val="center"/>
          </w:tcPr>
          <w:p w14:paraId="2A79FD4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139.87</w:t>
            </w:r>
          </w:p>
        </w:tc>
        <w:tc>
          <w:tcPr>
            <w:tcW w:w="1258" w:type="dxa"/>
            <w:tcBorders>
              <w:top w:val="nil"/>
              <w:left w:val="nil"/>
              <w:bottom w:val="single" w:sz="4" w:space="0" w:color="auto"/>
              <w:right w:val="single" w:sz="4" w:space="0" w:color="auto"/>
            </w:tcBorders>
            <w:shd w:val="clear" w:color="auto" w:fill="auto"/>
            <w:noWrap/>
            <w:vAlign w:val="center"/>
          </w:tcPr>
          <w:p w14:paraId="24F5C3E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173.25</w:t>
            </w:r>
          </w:p>
        </w:tc>
        <w:tc>
          <w:tcPr>
            <w:tcW w:w="1258" w:type="dxa"/>
            <w:tcBorders>
              <w:top w:val="nil"/>
              <w:left w:val="nil"/>
              <w:bottom w:val="single" w:sz="4" w:space="0" w:color="auto"/>
              <w:right w:val="single" w:sz="4" w:space="0" w:color="auto"/>
            </w:tcBorders>
            <w:shd w:val="clear" w:color="auto" w:fill="auto"/>
            <w:noWrap/>
            <w:vAlign w:val="center"/>
          </w:tcPr>
          <w:p w14:paraId="0368BF6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138.13</w:t>
            </w:r>
          </w:p>
        </w:tc>
        <w:tc>
          <w:tcPr>
            <w:tcW w:w="1189" w:type="dxa"/>
            <w:tcBorders>
              <w:top w:val="nil"/>
              <w:left w:val="nil"/>
              <w:bottom w:val="single" w:sz="4" w:space="0" w:color="auto"/>
              <w:right w:val="single" w:sz="4" w:space="0" w:color="auto"/>
            </w:tcBorders>
            <w:shd w:val="clear" w:color="auto" w:fill="auto"/>
            <w:noWrap/>
            <w:vAlign w:val="center"/>
          </w:tcPr>
          <w:p w14:paraId="6484518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28.89</w:t>
            </w:r>
          </w:p>
        </w:tc>
        <w:tc>
          <w:tcPr>
            <w:tcW w:w="1258" w:type="dxa"/>
            <w:tcBorders>
              <w:top w:val="nil"/>
              <w:left w:val="nil"/>
              <w:bottom w:val="single" w:sz="4" w:space="0" w:color="auto"/>
              <w:right w:val="single" w:sz="4" w:space="0" w:color="auto"/>
            </w:tcBorders>
            <w:shd w:val="clear" w:color="auto" w:fill="auto"/>
            <w:noWrap/>
            <w:vAlign w:val="center"/>
          </w:tcPr>
          <w:p w14:paraId="4339545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54.03</w:t>
            </w:r>
          </w:p>
        </w:tc>
        <w:tc>
          <w:tcPr>
            <w:tcW w:w="1258" w:type="dxa"/>
            <w:tcBorders>
              <w:top w:val="nil"/>
              <w:left w:val="nil"/>
              <w:bottom w:val="single" w:sz="4" w:space="0" w:color="auto"/>
              <w:right w:val="single" w:sz="4" w:space="0" w:color="auto"/>
            </w:tcBorders>
            <w:shd w:val="clear" w:color="auto" w:fill="auto"/>
            <w:noWrap/>
            <w:vAlign w:val="center"/>
          </w:tcPr>
          <w:p w14:paraId="09660180"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72.68</w:t>
            </w:r>
          </w:p>
        </w:tc>
        <w:tc>
          <w:tcPr>
            <w:tcW w:w="1258" w:type="dxa"/>
            <w:tcBorders>
              <w:top w:val="nil"/>
              <w:left w:val="nil"/>
              <w:bottom w:val="single" w:sz="4" w:space="0" w:color="auto"/>
              <w:right w:val="single" w:sz="4" w:space="0" w:color="auto"/>
            </w:tcBorders>
            <w:shd w:val="clear" w:color="auto" w:fill="auto"/>
            <w:noWrap/>
            <w:vAlign w:val="center"/>
          </w:tcPr>
          <w:p w14:paraId="2954483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52.71</w:t>
            </w:r>
          </w:p>
        </w:tc>
      </w:tr>
      <w:tr w:rsidR="00BB68DE" w:rsidRPr="00EA12CB" w14:paraId="170C3927" w14:textId="77777777" w:rsidTr="00413F1E">
        <w:trPr>
          <w:trHeight w:val="254"/>
          <w:jc w:val="center"/>
        </w:trPr>
        <w:tc>
          <w:tcPr>
            <w:tcW w:w="1406" w:type="dxa"/>
            <w:vMerge/>
            <w:tcBorders>
              <w:top w:val="nil"/>
              <w:left w:val="single" w:sz="4" w:space="0" w:color="auto"/>
              <w:bottom w:val="single" w:sz="4" w:space="0" w:color="auto"/>
              <w:right w:val="single" w:sz="4" w:space="0" w:color="auto"/>
            </w:tcBorders>
            <w:vAlign w:val="center"/>
            <w:hideMark/>
          </w:tcPr>
          <w:p w14:paraId="55D371B7" w14:textId="77777777" w:rsidR="00BB68DE" w:rsidRPr="00C33F44" w:rsidRDefault="00BB68DE" w:rsidP="00C13548">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2BBE4F6D" w14:textId="77777777" w:rsidR="00BB68DE" w:rsidRPr="00C33F44" w:rsidRDefault="00BB68DE" w:rsidP="00C13548">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EF9C930" w14:textId="77777777" w:rsidR="00BB68DE" w:rsidRPr="00C33F44" w:rsidRDefault="00BB68DE"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0FA7FFF2" w14:textId="74271F3E"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107.63 </w:t>
            </w:r>
          </w:p>
        </w:tc>
        <w:tc>
          <w:tcPr>
            <w:tcW w:w="1258" w:type="dxa"/>
            <w:tcBorders>
              <w:top w:val="nil"/>
              <w:left w:val="nil"/>
              <w:bottom w:val="single" w:sz="4" w:space="0" w:color="auto"/>
              <w:right w:val="single" w:sz="4" w:space="0" w:color="auto"/>
            </w:tcBorders>
            <w:shd w:val="clear" w:color="auto" w:fill="auto"/>
            <w:noWrap/>
          </w:tcPr>
          <w:p w14:paraId="3B12A1A9" w14:textId="1BE67CCB"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149.16 </w:t>
            </w:r>
          </w:p>
        </w:tc>
        <w:tc>
          <w:tcPr>
            <w:tcW w:w="1258" w:type="dxa"/>
            <w:tcBorders>
              <w:top w:val="nil"/>
              <w:left w:val="nil"/>
              <w:bottom w:val="single" w:sz="4" w:space="0" w:color="auto"/>
              <w:right w:val="single" w:sz="4" w:space="0" w:color="auto"/>
            </w:tcBorders>
            <w:shd w:val="clear" w:color="auto" w:fill="auto"/>
            <w:noWrap/>
          </w:tcPr>
          <w:p w14:paraId="54D09374" w14:textId="744E478B"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182.69 </w:t>
            </w:r>
          </w:p>
        </w:tc>
        <w:tc>
          <w:tcPr>
            <w:tcW w:w="1258" w:type="dxa"/>
            <w:tcBorders>
              <w:top w:val="nil"/>
              <w:left w:val="nil"/>
              <w:bottom w:val="single" w:sz="4" w:space="0" w:color="auto"/>
              <w:right w:val="single" w:sz="4" w:space="0" w:color="auto"/>
            </w:tcBorders>
            <w:shd w:val="clear" w:color="auto" w:fill="auto"/>
            <w:noWrap/>
          </w:tcPr>
          <w:p w14:paraId="60B5B8C8" w14:textId="7A1B8A7E"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145.37 </w:t>
            </w:r>
          </w:p>
        </w:tc>
        <w:tc>
          <w:tcPr>
            <w:tcW w:w="1189" w:type="dxa"/>
            <w:tcBorders>
              <w:top w:val="nil"/>
              <w:left w:val="nil"/>
              <w:bottom w:val="single" w:sz="4" w:space="0" w:color="auto"/>
              <w:right w:val="single" w:sz="4" w:space="0" w:color="auto"/>
            </w:tcBorders>
            <w:shd w:val="clear" w:color="auto" w:fill="auto"/>
            <w:noWrap/>
          </w:tcPr>
          <w:p w14:paraId="367EC339" w14:textId="0D9CEC4D"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46.49 </w:t>
            </w:r>
          </w:p>
        </w:tc>
        <w:tc>
          <w:tcPr>
            <w:tcW w:w="1258" w:type="dxa"/>
            <w:tcBorders>
              <w:top w:val="nil"/>
              <w:left w:val="nil"/>
              <w:bottom w:val="single" w:sz="4" w:space="0" w:color="auto"/>
              <w:right w:val="single" w:sz="4" w:space="0" w:color="auto"/>
            </w:tcBorders>
            <w:shd w:val="clear" w:color="auto" w:fill="auto"/>
            <w:noWrap/>
          </w:tcPr>
          <w:p w14:paraId="38143122" w14:textId="5822086F"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60.39 </w:t>
            </w:r>
          </w:p>
        </w:tc>
        <w:tc>
          <w:tcPr>
            <w:tcW w:w="1258" w:type="dxa"/>
            <w:tcBorders>
              <w:top w:val="nil"/>
              <w:left w:val="nil"/>
              <w:bottom w:val="single" w:sz="4" w:space="0" w:color="auto"/>
              <w:right w:val="single" w:sz="4" w:space="0" w:color="auto"/>
            </w:tcBorders>
            <w:shd w:val="clear" w:color="auto" w:fill="auto"/>
            <w:noWrap/>
          </w:tcPr>
          <w:p w14:paraId="79ADAD81" w14:textId="2CAA6896"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72.82 </w:t>
            </w:r>
          </w:p>
        </w:tc>
        <w:tc>
          <w:tcPr>
            <w:tcW w:w="1258" w:type="dxa"/>
            <w:tcBorders>
              <w:top w:val="nil"/>
              <w:left w:val="nil"/>
              <w:bottom w:val="single" w:sz="4" w:space="0" w:color="auto"/>
              <w:right w:val="single" w:sz="4" w:space="0" w:color="auto"/>
            </w:tcBorders>
            <w:shd w:val="clear" w:color="auto" w:fill="auto"/>
            <w:noWrap/>
          </w:tcPr>
          <w:p w14:paraId="16E62AFF" w14:textId="207B094D"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60.23 </w:t>
            </w:r>
          </w:p>
        </w:tc>
      </w:tr>
      <w:tr w:rsidR="000711B8" w:rsidRPr="00EA12CB" w14:paraId="5BF712EA" w14:textId="77777777" w:rsidTr="00C13548">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4AF94FB4" w14:textId="77777777" w:rsidR="000711B8" w:rsidRPr="00C33F44" w:rsidRDefault="000711B8" w:rsidP="00C13548">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973919E"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41A64373"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vAlign w:val="center"/>
          </w:tcPr>
          <w:p w14:paraId="22765F95"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73.74</w:t>
            </w:r>
          </w:p>
        </w:tc>
        <w:tc>
          <w:tcPr>
            <w:tcW w:w="1258" w:type="dxa"/>
            <w:tcBorders>
              <w:top w:val="nil"/>
              <w:left w:val="nil"/>
              <w:bottom w:val="single" w:sz="4" w:space="0" w:color="auto"/>
              <w:right w:val="single" w:sz="4" w:space="0" w:color="auto"/>
            </w:tcBorders>
            <w:shd w:val="clear" w:color="auto" w:fill="auto"/>
            <w:noWrap/>
            <w:vAlign w:val="center"/>
          </w:tcPr>
          <w:p w14:paraId="323D919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104.62</w:t>
            </w:r>
          </w:p>
        </w:tc>
        <w:tc>
          <w:tcPr>
            <w:tcW w:w="1258" w:type="dxa"/>
            <w:tcBorders>
              <w:top w:val="nil"/>
              <w:left w:val="nil"/>
              <w:bottom w:val="single" w:sz="4" w:space="0" w:color="auto"/>
              <w:right w:val="single" w:sz="4" w:space="0" w:color="auto"/>
            </w:tcBorders>
            <w:shd w:val="clear" w:color="auto" w:fill="auto"/>
            <w:noWrap/>
            <w:vAlign w:val="center"/>
          </w:tcPr>
          <w:p w14:paraId="7F0681F3"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130.15</w:t>
            </w:r>
          </w:p>
        </w:tc>
        <w:tc>
          <w:tcPr>
            <w:tcW w:w="1258" w:type="dxa"/>
            <w:tcBorders>
              <w:top w:val="nil"/>
              <w:left w:val="nil"/>
              <w:bottom w:val="single" w:sz="4" w:space="0" w:color="auto"/>
              <w:right w:val="single" w:sz="4" w:space="0" w:color="auto"/>
            </w:tcBorders>
            <w:shd w:val="clear" w:color="auto" w:fill="auto"/>
            <w:noWrap/>
            <w:vAlign w:val="center"/>
          </w:tcPr>
          <w:p w14:paraId="37B4476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103.25</w:t>
            </w:r>
          </w:p>
        </w:tc>
        <w:tc>
          <w:tcPr>
            <w:tcW w:w="1189" w:type="dxa"/>
            <w:tcBorders>
              <w:top w:val="nil"/>
              <w:left w:val="nil"/>
              <w:bottom w:val="single" w:sz="4" w:space="0" w:color="auto"/>
              <w:right w:val="single" w:sz="4" w:space="0" w:color="auto"/>
            </w:tcBorders>
            <w:shd w:val="clear" w:color="auto" w:fill="auto"/>
            <w:noWrap/>
            <w:vAlign w:val="center"/>
          </w:tcPr>
          <w:p w14:paraId="1A242B7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23.03</w:t>
            </w:r>
          </w:p>
        </w:tc>
        <w:tc>
          <w:tcPr>
            <w:tcW w:w="1258" w:type="dxa"/>
            <w:tcBorders>
              <w:top w:val="nil"/>
              <w:left w:val="nil"/>
              <w:bottom w:val="single" w:sz="4" w:space="0" w:color="auto"/>
              <w:right w:val="single" w:sz="4" w:space="0" w:color="auto"/>
            </w:tcBorders>
            <w:shd w:val="clear" w:color="auto" w:fill="auto"/>
            <w:noWrap/>
            <w:vAlign w:val="center"/>
          </w:tcPr>
          <w:p w14:paraId="78A5118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36.16</w:t>
            </w:r>
          </w:p>
        </w:tc>
        <w:tc>
          <w:tcPr>
            <w:tcW w:w="1258" w:type="dxa"/>
            <w:tcBorders>
              <w:top w:val="nil"/>
              <w:left w:val="nil"/>
              <w:bottom w:val="single" w:sz="4" w:space="0" w:color="auto"/>
              <w:right w:val="single" w:sz="4" w:space="0" w:color="auto"/>
            </w:tcBorders>
            <w:shd w:val="clear" w:color="auto" w:fill="auto"/>
            <w:noWrap/>
            <w:vAlign w:val="center"/>
          </w:tcPr>
          <w:p w14:paraId="6F9F68C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48.04 </w:t>
            </w:r>
          </w:p>
        </w:tc>
        <w:tc>
          <w:tcPr>
            <w:tcW w:w="1258" w:type="dxa"/>
            <w:tcBorders>
              <w:top w:val="nil"/>
              <w:left w:val="nil"/>
              <w:bottom w:val="single" w:sz="4" w:space="0" w:color="auto"/>
              <w:right w:val="single" w:sz="4" w:space="0" w:color="auto"/>
            </w:tcBorders>
            <w:shd w:val="clear" w:color="auto" w:fill="auto"/>
            <w:noWrap/>
            <w:vAlign w:val="center"/>
          </w:tcPr>
          <w:p w14:paraId="51844FD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36.15</w:t>
            </w:r>
          </w:p>
        </w:tc>
      </w:tr>
      <w:tr w:rsidR="00BB68DE" w:rsidRPr="00EA12CB" w14:paraId="55AE98A0"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309D7CDE" w14:textId="77777777" w:rsidR="00BB68DE" w:rsidRPr="00C33F44" w:rsidRDefault="00BB68DE" w:rsidP="00C13548">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24CC0CAB" w14:textId="77777777" w:rsidR="00BB68DE" w:rsidRPr="00C33F44" w:rsidRDefault="00BB68DE" w:rsidP="00C13548">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430EC28E" w14:textId="77777777" w:rsidR="00BB68DE" w:rsidRPr="00C33F44" w:rsidRDefault="00BB68DE"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284A9189" w14:textId="2B209B67"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81.34 </w:t>
            </w:r>
          </w:p>
        </w:tc>
        <w:tc>
          <w:tcPr>
            <w:tcW w:w="1258" w:type="dxa"/>
            <w:tcBorders>
              <w:top w:val="nil"/>
              <w:left w:val="nil"/>
              <w:bottom w:val="single" w:sz="4" w:space="0" w:color="auto"/>
              <w:right w:val="single" w:sz="4" w:space="0" w:color="auto"/>
            </w:tcBorders>
            <w:shd w:val="clear" w:color="auto" w:fill="auto"/>
            <w:noWrap/>
          </w:tcPr>
          <w:p w14:paraId="4FBE0757" w14:textId="1CF67C63"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110.45 </w:t>
            </w:r>
          </w:p>
        </w:tc>
        <w:tc>
          <w:tcPr>
            <w:tcW w:w="1258" w:type="dxa"/>
            <w:tcBorders>
              <w:top w:val="nil"/>
              <w:left w:val="nil"/>
              <w:bottom w:val="single" w:sz="4" w:space="0" w:color="auto"/>
              <w:right w:val="single" w:sz="4" w:space="0" w:color="auto"/>
            </w:tcBorders>
            <w:shd w:val="clear" w:color="auto" w:fill="auto"/>
            <w:noWrap/>
          </w:tcPr>
          <w:p w14:paraId="482C74E3" w14:textId="370E9DC2"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135.40 </w:t>
            </w:r>
          </w:p>
        </w:tc>
        <w:tc>
          <w:tcPr>
            <w:tcW w:w="1258" w:type="dxa"/>
            <w:tcBorders>
              <w:top w:val="nil"/>
              <w:left w:val="nil"/>
              <w:bottom w:val="single" w:sz="4" w:space="0" w:color="auto"/>
              <w:right w:val="single" w:sz="4" w:space="0" w:color="auto"/>
            </w:tcBorders>
            <w:shd w:val="clear" w:color="auto" w:fill="auto"/>
            <w:noWrap/>
          </w:tcPr>
          <w:p w14:paraId="6C8D11F6" w14:textId="46C6F35E"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107.60 </w:t>
            </w:r>
          </w:p>
        </w:tc>
        <w:tc>
          <w:tcPr>
            <w:tcW w:w="1189" w:type="dxa"/>
            <w:tcBorders>
              <w:top w:val="nil"/>
              <w:left w:val="nil"/>
              <w:bottom w:val="single" w:sz="4" w:space="0" w:color="auto"/>
              <w:right w:val="single" w:sz="4" w:space="0" w:color="auto"/>
            </w:tcBorders>
            <w:shd w:val="clear" w:color="auto" w:fill="auto"/>
            <w:noWrap/>
          </w:tcPr>
          <w:p w14:paraId="7AF700FA" w14:textId="59733975"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55.73 </w:t>
            </w:r>
          </w:p>
        </w:tc>
        <w:tc>
          <w:tcPr>
            <w:tcW w:w="1258" w:type="dxa"/>
            <w:tcBorders>
              <w:top w:val="nil"/>
              <w:left w:val="nil"/>
              <w:bottom w:val="single" w:sz="4" w:space="0" w:color="auto"/>
              <w:right w:val="single" w:sz="4" w:space="0" w:color="auto"/>
            </w:tcBorders>
            <w:shd w:val="clear" w:color="auto" w:fill="auto"/>
            <w:noWrap/>
          </w:tcPr>
          <w:p w14:paraId="70ED6556" w14:textId="34703551"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69.51 </w:t>
            </w:r>
          </w:p>
        </w:tc>
        <w:tc>
          <w:tcPr>
            <w:tcW w:w="1258" w:type="dxa"/>
            <w:tcBorders>
              <w:top w:val="nil"/>
              <w:left w:val="nil"/>
              <w:bottom w:val="single" w:sz="4" w:space="0" w:color="auto"/>
              <w:right w:val="single" w:sz="4" w:space="0" w:color="auto"/>
            </w:tcBorders>
            <w:shd w:val="clear" w:color="auto" w:fill="auto"/>
            <w:noWrap/>
          </w:tcPr>
          <w:p w14:paraId="5E559172" w14:textId="33C04D3C"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76.10 </w:t>
            </w:r>
          </w:p>
        </w:tc>
        <w:tc>
          <w:tcPr>
            <w:tcW w:w="1258" w:type="dxa"/>
            <w:tcBorders>
              <w:top w:val="nil"/>
              <w:left w:val="nil"/>
              <w:bottom w:val="single" w:sz="4" w:space="0" w:color="auto"/>
              <w:right w:val="single" w:sz="4" w:space="0" w:color="auto"/>
            </w:tcBorders>
            <w:shd w:val="clear" w:color="auto" w:fill="auto"/>
            <w:noWrap/>
          </w:tcPr>
          <w:p w14:paraId="13B9B056" w14:textId="735FC16C"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68.10 </w:t>
            </w:r>
          </w:p>
        </w:tc>
      </w:tr>
      <w:tr w:rsidR="000711B8" w:rsidRPr="00EA12CB" w14:paraId="1FA7F970" w14:textId="77777777" w:rsidTr="00C13548">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622139C" w14:textId="77777777" w:rsidR="000711B8" w:rsidRPr="00C33F44" w:rsidRDefault="000711B8" w:rsidP="00C13548">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4570737"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19BC7DA8"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vAlign w:val="center"/>
          </w:tcPr>
          <w:p w14:paraId="6F2D641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96.63</w:t>
            </w:r>
          </w:p>
        </w:tc>
        <w:tc>
          <w:tcPr>
            <w:tcW w:w="1258" w:type="dxa"/>
            <w:tcBorders>
              <w:top w:val="nil"/>
              <w:left w:val="nil"/>
              <w:bottom w:val="single" w:sz="4" w:space="0" w:color="auto"/>
              <w:right w:val="single" w:sz="4" w:space="0" w:color="auto"/>
            </w:tcBorders>
            <w:shd w:val="clear" w:color="auto" w:fill="auto"/>
            <w:noWrap/>
            <w:vAlign w:val="center"/>
          </w:tcPr>
          <w:p w14:paraId="3B6643F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138.52</w:t>
            </w:r>
          </w:p>
        </w:tc>
        <w:tc>
          <w:tcPr>
            <w:tcW w:w="1258" w:type="dxa"/>
            <w:tcBorders>
              <w:top w:val="nil"/>
              <w:left w:val="nil"/>
              <w:bottom w:val="single" w:sz="4" w:space="0" w:color="auto"/>
              <w:right w:val="single" w:sz="4" w:space="0" w:color="auto"/>
            </w:tcBorders>
            <w:shd w:val="clear" w:color="auto" w:fill="auto"/>
            <w:noWrap/>
            <w:vAlign w:val="center"/>
          </w:tcPr>
          <w:p w14:paraId="5D4B153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173.54</w:t>
            </w:r>
          </w:p>
        </w:tc>
        <w:tc>
          <w:tcPr>
            <w:tcW w:w="1258" w:type="dxa"/>
            <w:tcBorders>
              <w:top w:val="nil"/>
              <w:left w:val="nil"/>
              <w:bottom w:val="single" w:sz="4" w:space="0" w:color="auto"/>
              <w:right w:val="single" w:sz="4" w:space="0" w:color="auto"/>
            </w:tcBorders>
            <w:shd w:val="clear" w:color="auto" w:fill="auto"/>
            <w:noWrap/>
            <w:vAlign w:val="center"/>
          </w:tcPr>
          <w:p w14:paraId="247952FE"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137.66</w:t>
            </w:r>
          </w:p>
        </w:tc>
        <w:tc>
          <w:tcPr>
            <w:tcW w:w="1189" w:type="dxa"/>
            <w:tcBorders>
              <w:top w:val="nil"/>
              <w:left w:val="nil"/>
              <w:bottom w:val="single" w:sz="4" w:space="0" w:color="auto"/>
              <w:right w:val="single" w:sz="4" w:space="0" w:color="auto"/>
            </w:tcBorders>
            <w:shd w:val="clear" w:color="auto" w:fill="auto"/>
            <w:noWrap/>
            <w:vAlign w:val="center"/>
          </w:tcPr>
          <w:p w14:paraId="5D71B1B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29.87</w:t>
            </w:r>
          </w:p>
        </w:tc>
        <w:tc>
          <w:tcPr>
            <w:tcW w:w="1258" w:type="dxa"/>
            <w:tcBorders>
              <w:top w:val="nil"/>
              <w:left w:val="nil"/>
              <w:bottom w:val="single" w:sz="4" w:space="0" w:color="auto"/>
              <w:right w:val="single" w:sz="4" w:space="0" w:color="auto"/>
            </w:tcBorders>
            <w:shd w:val="clear" w:color="auto" w:fill="auto"/>
            <w:noWrap/>
            <w:vAlign w:val="center"/>
          </w:tcPr>
          <w:p w14:paraId="6DBB925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53.73</w:t>
            </w:r>
          </w:p>
        </w:tc>
        <w:tc>
          <w:tcPr>
            <w:tcW w:w="1258" w:type="dxa"/>
            <w:tcBorders>
              <w:top w:val="nil"/>
              <w:left w:val="nil"/>
              <w:bottom w:val="single" w:sz="4" w:space="0" w:color="auto"/>
              <w:right w:val="single" w:sz="4" w:space="0" w:color="auto"/>
            </w:tcBorders>
            <w:shd w:val="clear" w:color="auto" w:fill="auto"/>
            <w:noWrap/>
            <w:vAlign w:val="center"/>
          </w:tcPr>
          <w:p w14:paraId="4FEA242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65.58</w:t>
            </w:r>
          </w:p>
        </w:tc>
        <w:tc>
          <w:tcPr>
            <w:tcW w:w="1258" w:type="dxa"/>
            <w:tcBorders>
              <w:top w:val="nil"/>
              <w:left w:val="nil"/>
              <w:bottom w:val="single" w:sz="4" w:space="0" w:color="auto"/>
              <w:right w:val="single" w:sz="4" w:space="0" w:color="auto"/>
            </w:tcBorders>
            <w:shd w:val="clear" w:color="auto" w:fill="auto"/>
            <w:noWrap/>
            <w:vAlign w:val="center"/>
          </w:tcPr>
          <w:p w14:paraId="647961C0"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50.68</w:t>
            </w:r>
          </w:p>
        </w:tc>
      </w:tr>
      <w:tr w:rsidR="00BB68DE" w:rsidRPr="00EA12CB" w14:paraId="494B770C"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0A190CBE" w14:textId="77777777" w:rsidR="00BB68DE" w:rsidRPr="00C33F44" w:rsidRDefault="00BB68DE" w:rsidP="00C13548">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7E0A7A56" w14:textId="77777777" w:rsidR="00BB68DE" w:rsidRPr="00C33F44" w:rsidRDefault="00BB68DE" w:rsidP="00C13548">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7304209D" w14:textId="77777777" w:rsidR="00BB68DE" w:rsidRPr="00C33F44" w:rsidRDefault="00BB68DE"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00640C1E" w14:textId="3B8C4924"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103.93 </w:t>
            </w:r>
          </w:p>
        </w:tc>
        <w:tc>
          <w:tcPr>
            <w:tcW w:w="1258" w:type="dxa"/>
            <w:tcBorders>
              <w:top w:val="nil"/>
              <w:left w:val="nil"/>
              <w:bottom w:val="single" w:sz="4" w:space="0" w:color="auto"/>
              <w:right w:val="single" w:sz="4" w:space="0" w:color="auto"/>
            </w:tcBorders>
            <w:shd w:val="clear" w:color="auto" w:fill="auto"/>
            <w:noWrap/>
          </w:tcPr>
          <w:p w14:paraId="19318FBA" w14:textId="0FDEBC21"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155.87 </w:t>
            </w:r>
          </w:p>
        </w:tc>
        <w:tc>
          <w:tcPr>
            <w:tcW w:w="1258" w:type="dxa"/>
            <w:tcBorders>
              <w:top w:val="nil"/>
              <w:left w:val="nil"/>
              <w:bottom w:val="single" w:sz="4" w:space="0" w:color="auto"/>
              <w:right w:val="single" w:sz="4" w:space="0" w:color="auto"/>
            </w:tcBorders>
            <w:shd w:val="clear" w:color="auto" w:fill="auto"/>
            <w:noWrap/>
          </w:tcPr>
          <w:p w14:paraId="1D638839" w14:textId="6EE3ED7E"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178.09 </w:t>
            </w:r>
          </w:p>
        </w:tc>
        <w:tc>
          <w:tcPr>
            <w:tcW w:w="1258" w:type="dxa"/>
            <w:tcBorders>
              <w:top w:val="nil"/>
              <w:left w:val="nil"/>
              <w:bottom w:val="single" w:sz="4" w:space="0" w:color="auto"/>
              <w:right w:val="single" w:sz="4" w:space="0" w:color="auto"/>
            </w:tcBorders>
            <w:shd w:val="clear" w:color="auto" w:fill="auto"/>
            <w:noWrap/>
          </w:tcPr>
          <w:p w14:paraId="0E6DB6A7" w14:textId="391ADAC2"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149.57 </w:t>
            </w:r>
          </w:p>
        </w:tc>
        <w:tc>
          <w:tcPr>
            <w:tcW w:w="1189" w:type="dxa"/>
            <w:tcBorders>
              <w:top w:val="nil"/>
              <w:left w:val="nil"/>
              <w:bottom w:val="single" w:sz="4" w:space="0" w:color="auto"/>
              <w:right w:val="single" w:sz="4" w:space="0" w:color="auto"/>
            </w:tcBorders>
            <w:shd w:val="clear" w:color="auto" w:fill="auto"/>
            <w:noWrap/>
          </w:tcPr>
          <w:p w14:paraId="2204D659" w14:textId="5647122D"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50.33 </w:t>
            </w:r>
          </w:p>
        </w:tc>
        <w:tc>
          <w:tcPr>
            <w:tcW w:w="1258" w:type="dxa"/>
            <w:tcBorders>
              <w:top w:val="nil"/>
              <w:left w:val="nil"/>
              <w:bottom w:val="single" w:sz="4" w:space="0" w:color="auto"/>
              <w:right w:val="single" w:sz="4" w:space="0" w:color="auto"/>
            </w:tcBorders>
            <w:shd w:val="clear" w:color="auto" w:fill="auto"/>
            <w:noWrap/>
          </w:tcPr>
          <w:p w14:paraId="2E9FD838" w14:textId="7F91300B"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59.73 </w:t>
            </w:r>
          </w:p>
        </w:tc>
        <w:tc>
          <w:tcPr>
            <w:tcW w:w="1258" w:type="dxa"/>
            <w:tcBorders>
              <w:top w:val="nil"/>
              <w:left w:val="nil"/>
              <w:bottom w:val="single" w:sz="4" w:space="0" w:color="auto"/>
              <w:right w:val="single" w:sz="4" w:space="0" w:color="auto"/>
            </w:tcBorders>
            <w:shd w:val="clear" w:color="auto" w:fill="auto"/>
            <w:noWrap/>
          </w:tcPr>
          <w:p w14:paraId="4536A58C" w14:textId="7FED252E"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69.12 </w:t>
            </w:r>
          </w:p>
        </w:tc>
        <w:tc>
          <w:tcPr>
            <w:tcW w:w="1258" w:type="dxa"/>
            <w:tcBorders>
              <w:top w:val="nil"/>
              <w:left w:val="nil"/>
              <w:bottom w:val="single" w:sz="4" w:space="0" w:color="auto"/>
              <w:right w:val="single" w:sz="4" w:space="0" w:color="auto"/>
            </w:tcBorders>
            <w:shd w:val="clear" w:color="auto" w:fill="auto"/>
            <w:noWrap/>
          </w:tcPr>
          <w:p w14:paraId="5C79D774" w14:textId="47B85A69"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60.42 </w:t>
            </w:r>
          </w:p>
        </w:tc>
      </w:tr>
      <w:tr w:rsidR="000711B8" w:rsidRPr="00EA12CB" w14:paraId="52079A2D" w14:textId="77777777" w:rsidTr="00C13548">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F22F580" w14:textId="77777777" w:rsidR="000711B8" w:rsidRPr="00C33F44" w:rsidRDefault="000711B8" w:rsidP="00C13548">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B313027"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19111D5D"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vAlign w:val="center"/>
          </w:tcPr>
          <w:p w14:paraId="40A0406B"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42.08</w:t>
            </w:r>
          </w:p>
        </w:tc>
        <w:tc>
          <w:tcPr>
            <w:tcW w:w="1258" w:type="dxa"/>
            <w:tcBorders>
              <w:top w:val="nil"/>
              <w:left w:val="nil"/>
              <w:bottom w:val="single" w:sz="4" w:space="0" w:color="auto"/>
              <w:right w:val="single" w:sz="4" w:space="0" w:color="auto"/>
            </w:tcBorders>
            <w:shd w:val="clear" w:color="auto" w:fill="auto"/>
            <w:noWrap/>
            <w:vAlign w:val="center"/>
          </w:tcPr>
          <w:p w14:paraId="5ED4153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60.09</w:t>
            </w:r>
          </w:p>
        </w:tc>
        <w:tc>
          <w:tcPr>
            <w:tcW w:w="1258" w:type="dxa"/>
            <w:tcBorders>
              <w:top w:val="nil"/>
              <w:left w:val="nil"/>
              <w:bottom w:val="single" w:sz="4" w:space="0" w:color="auto"/>
              <w:right w:val="single" w:sz="4" w:space="0" w:color="auto"/>
            </w:tcBorders>
            <w:shd w:val="clear" w:color="auto" w:fill="auto"/>
            <w:noWrap/>
            <w:vAlign w:val="center"/>
          </w:tcPr>
          <w:p w14:paraId="093F0912"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69.62</w:t>
            </w:r>
          </w:p>
        </w:tc>
        <w:tc>
          <w:tcPr>
            <w:tcW w:w="1258" w:type="dxa"/>
            <w:tcBorders>
              <w:top w:val="nil"/>
              <w:left w:val="nil"/>
              <w:bottom w:val="single" w:sz="4" w:space="0" w:color="auto"/>
              <w:right w:val="single" w:sz="4" w:space="0" w:color="auto"/>
            </w:tcBorders>
            <w:shd w:val="clear" w:color="auto" w:fill="auto"/>
            <w:noWrap/>
            <w:vAlign w:val="center"/>
          </w:tcPr>
          <w:p w14:paraId="524BB774"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58.74</w:t>
            </w:r>
          </w:p>
        </w:tc>
        <w:tc>
          <w:tcPr>
            <w:tcW w:w="1189" w:type="dxa"/>
            <w:tcBorders>
              <w:top w:val="nil"/>
              <w:left w:val="nil"/>
              <w:bottom w:val="single" w:sz="4" w:space="0" w:color="auto"/>
              <w:right w:val="single" w:sz="4" w:space="0" w:color="auto"/>
            </w:tcBorders>
            <w:shd w:val="clear" w:color="auto" w:fill="auto"/>
            <w:noWrap/>
            <w:vAlign w:val="center"/>
          </w:tcPr>
          <w:p w14:paraId="3DC9B4A8"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13.52</w:t>
            </w:r>
          </w:p>
        </w:tc>
        <w:tc>
          <w:tcPr>
            <w:tcW w:w="1258" w:type="dxa"/>
            <w:tcBorders>
              <w:top w:val="nil"/>
              <w:left w:val="nil"/>
              <w:bottom w:val="single" w:sz="4" w:space="0" w:color="auto"/>
              <w:right w:val="single" w:sz="4" w:space="0" w:color="auto"/>
            </w:tcBorders>
            <w:shd w:val="clear" w:color="auto" w:fill="auto"/>
            <w:noWrap/>
            <w:vAlign w:val="center"/>
          </w:tcPr>
          <w:p w14:paraId="7E2470D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22.29</w:t>
            </w:r>
          </w:p>
        </w:tc>
        <w:tc>
          <w:tcPr>
            <w:tcW w:w="1258" w:type="dxa"/>
            <w:tcBorders>
              <w:top w:val="nil"/>
              <w:left w:val="nil"/>
              <w:bottom w:val="single" w:sz="4" w:space="0" w:color="auto"/>
              <w:right w:val="single" w:sz="4" w:space="0" w:color="auto"/>
            </w:tcBorders>
            <w:shd w:val="clear" w:color="auto" w:fill="auto"/>
            <w:noWrap/>
            <w:vAlign w:val="center"/>
          </w:tcPr>
          <w:p w14:paraId="570AB45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30.40</w:t>
            </w:r>
          </w:p>
        </w:tc>
        <w:tc>
          <w:tcPr>
            <w:tcW w:w="1258" w:type="dxa"/>
            <w:tcBorders>
              <w:top w:val="nil"/>
              <w:left w:val="nil"/>
              <w:bottom w:val="single" w:sz="4" w:space="0" w:color="auto"/>
              <w:right w:val="single" w:sz="4" w:space="0" w:color="auto"/>
            </w:tcBorders>
            <w:shd w:val="clear" w:color="auto" w:fill="auto"/>
            <w:noWrap/>
            <w:vAlign w:val="center"/>
          </w:tcPr>
          <w:p w14:paraId="50B5303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22.30</w:t>
            </w:r>
          </w:p>
        </w:tc>
      </w:tr>
      <w:tr w:rsidR="00BB68DE" w:rsidRPr="00EA12CB" w14:paraId="4503167C"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08B29548" w14:textId="77777777" w:rsidR="00BB68DE" w:rsidRPr="00C33F44" w:rsidRDefault="00BB68DE" w:rsidP="00C13548">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461591F8" w14:textId="77777777" w:rsidR="00BB68DE" w:rsidRPr="00C33F44" w:rsidRDefault="00BB68DE" w:rsidP="00C13548">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448DB461" w14:textId="77777777" w:rsidR="00BB68DE" w:rsidRPr="00C33F44" w:rsidRDefault="00BB68DE"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0B4DCC8D" w14:textId="06713C00"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43.47 </w:t>
            </w:r>
          </w:p>
        </w:tc>
        <w:tc>
          <w:tcPr>
            <w:tcW w:w="1258" w:type="dxa"/>
            <w:tcBorders>
              <w:top w:val="nil"/>
              <w:left w:val="nil"/>
              <w:bottom w:val="single" w:sz="4" w:space="0" w:color="auto"/>
              <w:right w:val="single" w:sz="4" w:space="0" w:color="auto"/>
            </w:tcBorders>
            <w:shd w:val="clear" w:color="auto" w:fill="auto"/>
            <w:noWrap/>
          </w:tcPr>
          <w:p w14:paraId="42ACF27F" w14:textId="411774E9"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61.98 </w:t>
            </w:r>
          </w:p>
        </w:tc>
        <w:tc>
          <w:tcPr>
            <w:tcW w:w="1258" w:type="dxa"/>
            <w:tcBorders>
              <w:top w:val="nil"/>
              <w:left w:val="nil"/>
              <w:bottom w:val="single" w:sz="4" w:space="0" w:color="auto"/>
              <w:right w:val="single" w:sz="4" w:space="0" w:color="auto"/>
            </w:tcBorders>
            <w:shd w:val="clear" w:color="auto" w:fill="auto"/>
            <w:noWrap/>
          </w:tcPr>
          <w:p w14:paraId="7FDFD197" w14:textId="3BECEF3A"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70.32 </w:t>
            </w:r>
          </w:p>
        </w:tc>
        <w:tc>
          <w:tcPr>
            <w:tcW w:w="1258" w:type="dxa"/>
            <w:tcBorders>
              <w:top w:val="nil"/>
              <w:left w:val="nil"/>
              <w:bottom w:val="single" w:sz="4" w:space="0" w:color="auto"/>
              <w:right w:val="single" w:sz="4" w:space="0" w:color="auto"/>
            </w:tcBorders>
            <w:shd w:val="clear" w:color="auto" w:fill="auto"/>
            <w:noWrap/>
          </w:tcPr>
          <w:p w14:paraId="48789DCB" w14:textId="0BA26315"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60.57 </w:t>
            </w:r>
          </w:p>
        </w:tc>
        <w:tc>
          <w:tcPr>
            <w:tcW w:w="1189" w:type="dxa"/>
            <w:tcBorders>
              <w:top w:val="nil"/>
              <w:left w:val="nil"/>
              <w:bottom w:val="single" w:sz="4" w:space="0" w:color="auto"/>
              <w:right w:val="single" w:sz="4" w:space="0" w:color="auto"/>
            </w:tcBorders>
            <w:shd w:val="clear" w:color="auto" w:fill="auto"/>
            <w:noWrap/>
          </w:tcPr>
          <w:p w14:paraId="564A4C09" w14:textId="6FBFDC64"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18.24 </w:t>
            </w:r>
          </w:p>
        </w:tc>
        <w:tc>
          <w:tcPr>
            <w:tcW w:w="1258" w:type="dxa"/>
            <w:tcBorders>
              <w:top w:val="nil"/>
              <w:left w:val="nil"/>
              <w:bottom w:val="single" w:sz="4" w:space="0" w:color="auto"/>
              <w:right w:val="single" w:sz="4" w:space="0" w:color="auto"/>
            </w:tcBorders>
            <w:shd w:val="clear" w:color="auto" w:fill="auto"/>
            <w:noWrap/>
          </w:tcPr>
          <w:p w14:paraId="7B53E68F" w14:textId="2E76D846"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21.03 </w:t>
            </w:r>
          </w:p>
        </w:tc>
        <w:tc>
          <w:tcPr>
            <w:tcW w:w="1258" w:type="dxa"/>
            <w:tcBorders>
              <w:top w:val="nil"/>
              <w:left w:val="nil"/>
              <w:bottom w:val="single" w:sz="4" w:space="0" w:color="auto"/>
              <w:right w:val="single" w:sz="4" w:space="0" w:color="auto"/>
            </w:tcBorders>
            <w:shd w:val="clear" w:color="auto" w:fill="auto"/>
            <w:noWrap/>
          </w:tcPr>
          <w:p w14:paraId="5CC0EE5D" w14:textId="2053B725"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23.75 </w:t>
            </w:r>
          </w:p>
        </w:tc>
        <w:tc>
          <w:tcPr>
            <w:tcW w:w="1258" w:type="dxa"/>
            <w:tcBorders>
              <w:top w:val="nil"/>
              <w:left w:val="nil"/>
              <w:bottom w:val="single" w:sz="4" w:space="0" w:color="auto"/>
              <w:right w:val="single" w:sz="4" w:space="0" w:color="auto"/>
            </w:tcBorders>
            <w:shd w:val="clear" w:color="auto" w:fill="auto"/>
            <w:noWrap/>
          </w:tcPr>
          <w:p w14:paraId="70854DB5" w14:textId="46A5C562"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21.24 </w:t>
            </w:r>
          </w:p>
        </w:tc>
      </w:tr>
      <w:tr w:rsidR="000711B8" w:rsidRPr="00EA12CB" w14:paraId="500FF353" w14:textId="77777777" w:rsidTr="00C13548">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28264F2" w14:textId="77777777" w:rsidR="000711B8" w:rsidRPr="00C33F44" w:rsidRDefault="000711B8" w:rsidP="00C13548">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F675FD7"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3BD4C9B2"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vAlign w:val="center"/>
          </w:tcPr>
          <w:p w14:paraId="6D4A7E9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32.92</w:t>
            </w:r>
          </w:p>
        </w:tc>
        <w:tc>
          <w:tcPr>
            <w:tcW w:w="1258" w:type="dxa"/>
            <w:tcBorders>
              <w:top w:val="nil"/>
              <w:left w:val="nil"/>
              <w:bottom w:val="single" w:sz="4" w:space="0" w:color="auto"/>
              <w:right w:val="single" w:sz="4" w:space="0" w:color="auto"/>
            </w:tcBorders>
            <w:shd w:val="clear" w:color="auto" w:fill="auto"/>
            <w:noWrap/>
            <w:vAlign w:val="center"/>
          </w:tcPr>
          <w:p w14:paraId="5DE83BC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44.15</w:t>
            </w:r>
          </w:p>
        </w:tc>
        <w:tc>
          <w:tcPr>
            <w:tcW w:w="1258" w:type="dxa"/>
            <w:tcBorders>
              <w:top w:val="nil"/>
              <w:left w:val="nil"/>
              <w:bottom w:val="single" w:sz="4" w:space="0" w:color="auto"/>
              <w:right w:val="single" w:sz="4" w:space="0" w:color="auto"/>
            </w:tcBorders>
            <w:shd w:val="clear" w:color="auto" w:fill="auto"/>
            <w:noWrap/>
            <w:vAlign w:val="center"/>
          </w:tcPr>
          <w:p w14:paraId="314A2CF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51.69</w:t>
            </w:r>
          </w:p>
        </w:tc>
        <w:tc>
          <w:tcPr>
            <w:tcW w:w="1258" w:type="dxa"/>
            <w:tcBorders>
              <w:top w:val="nil"/>
              <w:left w:val="nil"/>
              <w:bottom w:val="single" w:sz="4" w:space="0" w:color="auto"/>
              <w:right w:val="single" w:sz="4" w:space="0" w:color="auto"/>
            </w:tcBorders>
            <w:shd w:val="clear" w:color="auto" w:fill="auto"/>
            <w:noWrap/>
            <w:vAlign w:val="center"/>
          </w:tcPr>
          <w:p w14:paraId="05ABDA3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43.39</w:t>
            </w:r>
          </w:p>
        </w:tc>
        <w:tc>
          <w:tcPr>
            <w:tcW w:w="1189" w:type="dxa"/>
            <w:tcBorders>
              <w:top w:val="nil"/>
              <w:left w:val="nil"/>
              <w:bottom w:val="single" w:sz="4" w:space="0" w:color="auto"/>
              <w:right w:val="single" w:sz="4" w:space="0" w:color="auto"/>
            </w:tcBorders>
            <w:shd w:val="clear" w:color="auto" w:fill="auto"/>
            <w:noWrap/>
            <w:vAlign w:val="center"/>
          </w:tcPr>
          <w:p w14:paraId="2CE0668C"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10.18</w:t>
            </w:r>
          </w:p>
        </w:tc>
        <w:tc>
          <w:tcPr>
            <w:tcW w:w="1258" w:type="dxa"/>
            <w:tcBorders>
              <w:top w:val="nil"/>
              <w:left w:val="nil"/>
              <w:bottom w:val="single" w:sz="4" w:space="0" w:color="auto"/>
              <w:right w:val="single" w:sz="4" w:space="0" w:color="auto"/>
            </w:tcBorders>
            <w:shd w:val="clear" w:color="auto" w:fill="auto"/>
            <w:noWrap/>
            <w:vAlign w:val="center"/>
          </w:tcPr>
          <w:p w14:paraId="37CAE38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14.45</w:t>
            </w:r>
          </w:p>
        </w:tc>
        <w:tc>
          <w:tcPr>
            <w:tcW w:w="1258" w:type="dxa"/>
            <w:tcBorders>
              <w:top w:val="nil"/>
              <w:left w:val="nil"/>
              <w:bottom w:val="single" w:sz="4" w:space="0" w:color="auto"/>
              <w:right w:val="single" w:sz="4" w:space="0" w:color="auto"/>
            </w:tcBorders>
            <w:shd w:val="clear" w:color="auto" w:fill="auto"/>
            <w:noWrap/>
            <w:vAlign w:val="center"/>
          </w:tcPr>
          <w:p w14:paraId="7D875D4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17.83</w:t>
            </w:r>
          </w:p>
        </w:tc>
        <w:tc>
          <w:tcPr>
            <w:tcW w:w="1258" w:type="dxa"/>
            <w:tcBorders>
              <w:top w:val="nil"/>
              <w:left w:val="nil"/>
              <w:bottom w:val="single" w:sz="4" w:space="0" w:color="auto"/>
              <w:right w:val="single" w:sz="4" w:space="0" w:color="auto"/>
            </w:tcBorders>
            <w:shd w:val="clear" w:color="auto" w:fill="auto"/>
            <w:noWrap/>
            <w:vAlign w:val="center"/>
          </w:tcPr>
          <w:p w14:paraId="4D123F37"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14.45</w:t>
            </w:r>
          </w:p>
        </w:tc>
      </w:tr>
      <w:tr w:rsidR="00BB68DE" w:rsidRPr="00EA12CB" w14:paraId="4984D645"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0EF6A8E6" w14:textId="77777777" w:rsidR="00BB68DE" w:rsidRPr="00C33F44" w:rsidRDefault="00BB68DE" w:rsidP="00C13548">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27BA28B1" w14:textId="77777777" w:rsidR="00BB68DE" w:rsidRPr="00C33F44" w:rsidRDefault="00BB68DE" w:rsidP="00C13548">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2BB7DD6D" w14:textId="77777777" w:rsidR="00BB68DE" w:rsidRPr="00C33F44" w:rsidRDefault="00BB68DE"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47B6713E" w14:textId="60920A41"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35.31 </w:t>
            </w:r>
          </w:p>
        </w:tc>
        <w:tc>
          <w:tcPr>
            <w:tcW w:w="1258" w:type="dxa"/>
            <w:tcBorders>
              <w:top w:val="nil"/>
              <w:left w:val="nil"/>
              <w:bottom w:val="single" w:sz="4" w:space="0" w:color="auto"/>
              <w:right w:val="single" w:sz="4" w:space="0" w:color="auto"/>
            </w:tcBorders>
            <w:shd w:val="clear" w:color="auto" w:fill="auto"/>
            <w:noWrap/>
          </w:tcPr>
          <w:p w14:paraId="3D233EC6" w14:textId="5DA04EA8"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45.49 </w:t>
            </w:r>
          </w:p>
        </w:tc>
        <w:tc>
          <w:tcPr>
            <w:tcW w:w="1258" w:type="dxa"/>
            <w:tcBorders>
              <w:top w:val="nil"/>
              <w:left w:val="nil"/>
              <w:bottom w:val="single" w:sz="4" w:space="0" w:color="auto"/>
              <w:right w:val="single" w:sz="4" w:space="0" w:color="auto"/>
            </w:tcBorders>
            <w:shd w:val="clear" w:color="auto" w:fill="auto"/>
            <w:noWrap/>
          </w:tcPr>
          <w:p w14:paraId="0C2C1750" w14:textId="69F66436"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53.13 </w:t>
            </w:r>
          </w:p>
        </w:tc>
        <w:tc>
          <w:tcPr>
            <w:tcW w:w="1258" w:type="dxa"/>
            <w:tcBorders>
              <w:top w:val="nil"/>
              <w:left w:val="nil"/>
              <w:bottom w:val="single" w:sz="4" w:space="0" w:color="auto"/>
              <w:right w:val="single" w:sz="4" w:space="0" w:color="auto"/>
            </w:tcBorders>
            <w:shd w:val="clear" w:color="auto" w:fill="auto"/>
            <w:noWrap/>
          </w:tcPr>
          <w:p w14:paraId="12870253" w14:textId="3EC64BEB"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44.49 </w:t>
            </w:r>
          </w:p>
        </w:tc>
        <w:tc>
          <w:tcPr>
            <w:tcW w:w="1189" w:type="dxa"/>
            <w:tcBorders>
              <w:top w:val="nil"/>
              <w:left w:val="nil"/>
              <w:bottom w:val="single" w:sz="4" w:space="0" w:color="auto"/>
              <w:right w:val="single" w:sz="4" w:space="0" w:color="auto"/>
            </w:tcBorders>
            <w:shd w:val="clear" w:color="auto" w:fill="auto"/>
            <w:noWrap/>
          </w:tcPr>
          <w:p w14:paraId="6070EEB6" w14:textId="585B5049"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16.88 </w:t>
            </w:r>
          </w:p>
        </w:tc>
        <w:tc>
          <w:tcPr>
            <w:tcW w:w="1258" w:type="dxa"/>
            <w:tcBorders>
              <w:top w:val="nil"/>
              <w:left w:val="nil"/>
              <w:bottom w:val="single" w:sz="4" w:space="0" w:color="auto"/>
              <w:right w:val="single" w:sz="4" w:space="0" w:color="auto"/>
            </w:tcBorders>
            <w:shd w:val="clear" w:color="auto" w:fill="auto"/>
            <w:noWrap/>
          </w:tcPr>
          <w:p w14:paraId="67829DAC" w14:textId="4223D929"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18.49 </w:t>
            </w:r>
          </w:p>
        </w:tc>
        <w:tc>
          <w:tcPr>
            <w:tcW w:w="1258" w:type="dxa"/>
            <w:tcBorders>
              <w:top w:val="nil"/>
              <w:left w:val="nil"/>
              <w:bottom w:val="single" w:sz="4" w:space="0" w:color="auto"/>
              <w:right w:val="single" w:sz="4" w:space="0" w:color="auto"/>
            </w:tcBorders>
            <w:shd w:val="clear" w:color="auto" w:fill="auto"/>
            <w:noWrap/>
          </w:tcPr>
          <w:p w14:paraId="18E7BC5C" w14:textId="744ECF29"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20.04 </w:t>
            </w:r>
          </w:p>
        </w:tc>
        <w:tc>
          <w:tcPr>
            <w:tcW w:w="1258" w:type="dxa"/>
            <w:tcBorders>
              <w:top w:val="nil"/>
              <w:left w:val="nil"/>
              <w:bottom w:val="single" w:sz="4" w:space="0" w:color="auto"/>
              <w:right w:val="single" w:sz="4" w:space="0" w:color="auto"/>
            </w:tcBorders>
            <w:shd w:val="clear" w:color="auto" w:fill="auto"/>
            <w:noWrap/>
          </w:tcPr>
          <w:p w14:paraId="0D31C5FB" w14:textId="0E6E4CDC"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18.50 </w:t>
            </w:r>
          </w:p>
        </w:tc>
      </w:tr>
      <w:tr w:rsidR="000711B8" w:rsidRPr="00EA12CB" w14:paraId="1288BAC2" w14:textId="77777777" w:rsidTr="00C13548">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081CF5BA" w14:textId="77777777" w:rsidR="000711B8" w:rsidRPr="00C33F44" w:rsidRDefault="000711B8" w:rsidP="00C13548">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A0BA02F" w14:textId="77777777" w:rsidR="000711B8" w:rsidRPr="00C33F44" w:rsidRDefault="000711B8" w:rsidP="00C13548">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0B0D0D15" w14:textId="77777777" w:rsidR="000711B8" w:rsidRPr="00C33F44" w:rsidRDefault="000711B8" w:rsidP="00C13548">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vAlign w:val="center"/>
          </w:tcPr>
          <w:p w14:paraId="0EBBA89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42.44</w:t>
            </w:r>
          </w:p>
        </w:tc>
        <w:tc>
          <w:tcPr>
            <w:tcW w:w="1258" w:type="dxa"/>
            <w:tcBorders>
              <w:top w:val="nil"/>
              <w:left w:val="nil"/>
              <w:bottom w:val="single" w:sz="4" w:space="0" w:color="auto"/>
              <w:right w:val="single" w:sz="4" w:space="0" w:color="auto"/>
            </w:tcBorders>
            <w:shd w:val="clear" w:color="auto" w:fill="auto"/>
            <w:noWrap/>
            <w:vAlign w:val="center"/>
          </w:tcPr>
          <w:p w14:paraId="503F40A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60.16 </w:t>
            </w:r>
          </w:p>
        </w:tc>
        <w:tc>
          <w:tcPr>
            <w:tcW w:w="1258" w:type="dxa"/>
            <w:tcBorders>
              <w:top w:val="nil"/>
              <w:left w:val="nil"/>
              <w:bottom w:val="single" w:sz="4" w:space="0" w:color="auto"/>
              <w:right w:val="single" w:sz="4" w:space="0" w:color="auto"/>
            </w:tcBorders>
            <w:shd w:val="clear" w:color="auto" w:fill="auto"/>
            <w:noWrap/>
            <w:vAlign w:val="center"/>
          </w:tcPr>
          <w:p w14:paraId="25A14A46"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69.74</w:t>
            </w:r>
          </w:p>
        </w:tc>
        <w:tc>
          <w:tcPr>
            <w:tcW w:w="1258" w:type="dxa"/>
            <w:tcBorders>
              <w:top w:val="nil"/>
              <w:left w:val="nil"/>
              <w:bottom w:val="single" w:sz="4" w:space="0" w:color="auto"/>
              <w:right w:val="single" w:sz="4" w:space="0" w:color="auto"/>
            </w:tcBorders>
            <w:shd w:val="clear" w:color="auto" w:fill="auto"/>
            <w:noWrap/>
            <w:vAlign w:val="center"/>
          </w:tcPr>
          <w:p w14:paraId="37AB2AF5"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58.39</w:t>
            </w:r>
          </w:p>
        </w:tc>
        <w:tc>
          <w:tcPr>
            <w:tcW w:w="1189" w:type="dxa"/>
            <w:tcBorders>
              <w:top w:val="nil"/>
              <w:left w:val="nil"/>
              <w:bottom w:val="single" w:sz="4" w:space="0" w:color="auto"/>
              <w:right w:val="single" w:sz="4" w:space="0" w:color="auto"/>
            </w:tcBorders>
            <w:shd w:val="clear" w:color="auto" w:fill="auto"/>
            <w:noWrap/>
            <w:vAlign w:val="center"/>
          </w:tcPr>
          <w:p w14:paraId="3C9BD671"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14.16</w:t>
            </w:r>
          </w:p>
        </w:tc>
        <w:tc>
          <w:tcPr>
            <w:tcW w:w="1258" w:type="dxa"/>
            <w:tcBorders>
              <w:top w:val="nil"/>
              <w:left w:val="nil"/>
              <w:bottom w:val="single" w:sz="4" w:space="0" w:color="auto"/>
              <w:right w:val="single" w:sz="4" w:space="0" w:color="auto"/>
            </w:tcBorders>
            <w:shd w:val="clear" w:color="auto" w:fill="auto"/>
            <w:noWrap/>
            <w:vAlign w:val="center"/>
          </w:tcPr>
          <w:p w14:paraId="417E73EF"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22.51</w:t>
            </w:r>
          </w:p>
        </w:tc>
        <w:tc>
          <w:tcPr>
            <w:tcW w:w="1258" w:type="dxa"/>
            <w:tcBorders>
              <w:top w:val="nil"/>
              <w:left w:val="nil"/>
              <w:bottom w:val="single" w:sz="4" w:space="0" w:color="auto"/>
              <w:right w:val="single" w:sz="4" w:space="0" w:color="auto"/>
            </w:tcBorders>
            <w:shd w:val="clear" w:color="auto" w:fill="auto"/>
            <w:noWrap/>
            <w:vAlign w:val="center"/>
          </w:tcPr>
          <w:p w14:paraId="2B326B39"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30.22</w:t>
            </w:r>
          </w:p>
        </w:tc>
        <w:tc>
          <w:tcPr>
            <w:tcW w:w="1258" w:type="dxa"/>
            <w:tcBorders>
              <w:top w:val="nil"/>
              <w:left w:val="nil"/>
              <w:bottom w:val="single" w:sz="4" w:space="0" w:color="auto"/>
              <w:right w:val="single" w:sz="4" w:space="0" w:color="auto"/>
            </w:tcBorders>
            <w:shd w:val="clear" w:color="auto" w:fill="auto"/>
            <w:noWrap/>
            <w:vAlign w:val="center"/>
          </w:tcPr>
          <w:p w14:paraId="4848238D" w14:textId="77777777" w:rsidR="000711B8" w:rsidRPr="00C33F44" w:rsidRDefault="000711B8"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22.19</w:t>
            </w:r>
          </w:p>
        </w:tc>
      </w:tr>
      <w:tr w:rsidR="00BB68DE" w:rsidRPr="00EA12CB" w14:paraId="7D6DA273"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271527C" w14:textId="77777777" w:rsidR="00BB68DE" w:rsidRPr="00C33F44" w:rsidRDefault="00BB68DE" w:rsidP="00C13548">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707626C0" w14:textId="77777777" w:rsidR="00BB68DE" w:rsidRPr="00C33F44" w:rsidRDefault="00BB68DE" w:rsidP="00C13548">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7FB98D6E" w14:textId="77777777" w:rsidR="00BB68DE" w:rsidRPr="00C33F44" w:rsidRDefault="00BB68DE" w:rsidP="00C13548">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0C73B491" w14:textId="38875C3A"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44.25 </w:t>
            </w:r>
          </w:p>
        </w:tc>
        <w:tc>
          <w:tcPr>
            <w:tcW w:w="1258" w:type="dxa"/>
            <w:tcBorders>
              <w:top w:val="nil"/>
              <w:left w:val="nil"/>
              <w:bottom w:val="single" w:sz="4" w:space="0" w:color="auto"/>
              <w:right w:val="single" w:sz="4" w:space="0" w:color="auto"/>
            </w:tcBorders>
            <w:shd w:val="clear" w:color="auto" w:fill="auto"/>
            <w:noWrap/>
          </w:tcPr>
          <w:p w14:paraId="4DE2DF0A" w14:textId="3BEA01C6"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62.27 </w:t>
            </w:r>
          </w:p>
        </w:tc>
        <w:tc>
          <w:tcPr>
            <w:tcW w:w="1258" w:type="dxa"/>
            <w:tcBorders>
              <w:top w:val="nil"/>
              <w:left w:val="nil"/>
              <w:bottom w:val="single" w:sz="4" w:space="0" w:color="auto"/>
              <w:right w:val="single" w:sz="4" w:space="0" w:color="auto"/>
            </w:tcBorders>
            <w:shd w:val="clear" w:color="auto" w:fill="auto"/>
            <w:noWrap/>
          </w:tcPr>
          <w:p w14:paraId="13935D99" w14:textId="1B52E791"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71.46 </w:t>
            </w:r>
          </w:p>
        </w:tc>
        <w:tc>
          <w:tcPr>
            <w:tcW w:w="1258" w:type="dxa"/>
            <w:tcBorders>
              <w:top w:val="nil"/>
              <w:left w:val="nil"/>
              <w:bottom w:val="single" w:sz="4" w:space="0" w:color="auto"/>
              <w:right w:val="single" w:sz="4" w:space="0" w:color="auto"/>
            </w:tcBorders>
            <w:shd w:val="clear" w:color="auto" w:fill="auto"/>
            <w:noWrap/>
          </w:tcPr>
          <w:p w14:paraId="177A7DB1" w14:textId="568A68F6"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59.88 </w:t>
            </w:r>
          </w:p>
        </w:tc>
        <w:tc>
          <w:tcPr>
            <w:tcW w:w="1189" w:type="dxa"/>
            <w:tcBorders>
              <w:top w:val="nil"/>
              <w:left w:val="nil"/>
              <w:bottom w:val="single" w:sz="4" w:space="0" w:color="auto"/>
              <w:right w:val="single" w:sz="4" w:space="0" w:color="auto"/>
            </w:tcBorders>
            <w:shd w:val="clear" w:color="auto" w:fill="auto"/>
            <w:noWrap/>
          </w:tcPr>
          <w:p w14:paraId="5134B13D" w14:textId="16E9838E"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19.88 </w:t>
            </w:r>
          </w:p>
        </w:tc>
        <w:tc>
          <w:tcPr>
            <w:tcW w:w="1258" w:type="dxa"/>
            <w:tcBorders>
              <w:top w:val="nil"/>
              <w:left w:val="nil"/>
              <w:bottom w:val="single" w:sz="4" w:space="0" w:color="auto"/>
              <w:right w:val="single" w:sz="4" w:space="0" w:color="auto"/>
            </w:tcBorders>
            <w:shd w:val="clear" w:color="auto" w:fill="auto"/>
            <w:noWrap/>
          </w:tcPr>
          <w:p w14:paraId="6D804501" w14:textId="17689E6D"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21.73 </w:t>
            </w:r>
          </w:p>
        </w:tc>
        <w:tc>
          <w:tcPr>
            <w:tcW w:w="1258" w:type="dxa"/>
            <w:tcBorders>
              <w:top w:val="nil"/>
              <w:left w:val="nil"/>
              <w:bottom w:val="single" w:sz="4" w:space="0" w:color="auto"/>
              <w:right w:val="single" w:sz="4" w:space="0" w:color="auto"/>
            </w:tcBorders>
            <w:shd w:val="clear" w:color="auto" w:fill="auto"/>
            <w:noWrap/>
          </w:tcPr>
          <w:p w14:paraId="6CE41B04" w14:textId="23928C26"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26.24 </w:t>
            </w:r>
          </w:p>
        </w:tc>
        <w:tc>
          <w:tcPr>
            <w:tcW w:w="1258" w:type="dxa"/>
            <w:tcBorders>
              <w:top w:val="nil"/>
              <w:left w:val="nil"/>
              <w:bottom w:val="single" w:sz="4" w:space="0" w:color="auto"/>
              <w:right w:val="single" w:sz="4" w:space="0" w:color="auto"/>
            </w:tcBorders>
            <w:shd w:val="clear" w:color="auto" w:fill="auto"/>
            <w:noWrap/>
          </w:tcPr>
          <w:p w14:paraId="05ED58A0" w14:textId="48174B65" w:rsidR="00BB68DE" w:rsidRPr="00C33F44" w:rsidRDefault="00BB68DE" w:rsidP="00C13548">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22.28 </w:t>
            </w:r>
          </w:p>
        </w:tc>
      </w:tr>
    </w:tbl>
    <w:p w14:paraId="3C86E561" w14:textId="5F22CDA5" w:rsidR="000711B8" w:rsidRDefault="00E17544" w:rsidP="000711B8">
      <w:pPr>
        <w:pStyle w:val="a7"/>
        <w:jc w:val="center"/>
        <w:rPr>
          <w:rFonts w:eastAsiaTheme="minorEastAsia"/>
          <w:lang w:eastAsia="zh-CN"/>
        </w:rPr>
      </w:pPr>
      <w:r>
        <w:rPr>
          <w:noProof/>
          <w:lang w:val="en-US" w:eastAsia="zh-CN"/>
        </w:rPr>
        <w:lastRenderedPageBreak/>
        <w:drawing>
          <wp:inline distT="0" distB="0" distL="0" distR="0" wp14:anchorId="43ACCA69" wp14:editId="08C09547">
            <wp:extent cx="3817088" cy="2275368"/>
            <wp:effectExtent l="0" t="0" r="12065" b="10795"/>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009C1ED0">
        <w:rPr>
          <w:rFonts w:eastAsiaTheme="minorEastAsia" w:hint="eastAsia"/>
          <w:noProof/>
          <w:lang w:eastAsia="zh-CN"/>
        </w:rPr>
        <w:t xml:space="preserve">   </w:t>
      </w:r>
      <w:r>
        <w:rPr>
          <w:noProof/>
          <w:lang w:val="en-US" w:eastAsia="zh-CN"/>
        </w:rPr>
        <w:drawing>
          <wp:inline distT="0" distB="0" distL="0" distR="0" wp14:anchorId="379BF865" wp14:editId="5F2B87A1">
            <wp:extent cx="4040372" cy="2286000"/>
            <wp:effectExtent l="0" t="0" r="17780" b="1905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009C1ED0">
        <w:rPr>
          <w:rFonts w:eastAsiaTheme="minorEastAsia" w:hint="eastAsia"/>
          <w:noProof/>
          <w:lang w:eastAsia="zh-CN"/>
        </w:rPr>
        <w:t xml:space="preserve">  </w:t>
      </w:r>
      <w:r w:rsidR="000711B8" w:rsidRPr="009B1F6F">
        <w:rPr>
          <w:noProof/>
          <w:lang w:eastAsia="zh-CN"/>
        </w:rPr>
        <w:t xml:space="preserve"> </w:t>
      </w:r>
    </w:p>
    <w:p w14:paraId="1E1A9F2B" w14:textId="77777777" w:rsidR="000711B8" w:rsidRDefault="000711B8" w:rsidP="000711B8">
      <w:pPr>
        <w:jc w:val="center"/>
        <w:rPr>
          <w:rFonts w:eastAsiaTheme="minorEastAsia"/>
          <w:lang w:val="en-GB" w:eastAsia="zh-CN"/>
        </w:rPr>
      </w:pPr>
      <w:r>
        <w:rPr>
          <w:rFonts w:eastAsiaTheme="minorEastAsia" w:hint="eastAsia"/>
          <w:lang w:val="en-GB" w:eastAsia="zh-CN"/>
        </w:rPr>
        <w:t>Low load</w:t>
      </w:r>
    </w:p>
    <w:p w14:paraId="655B4364" w14:textId="77777777" w:rsidR="00362F64" w:rsidRDefault="00362F64" w:rsidP="000711B8">
      <w:pPr>
        <w:jc w:val="center"/>
        <w:rPr>
          <w:rFonts w:eastAsiaTheme="minorEastAsia"/>
          <w:lang w:val="en-GB" w:eastAsia="zh-CN"/>
        </w:rPr>
      </w:pPr>
    </w:p>
    <w:p w14:paraId="056FD575" w14:textId="05E5C08E" w:rsidR="00D571C1" w:rsidRDefault="00D571C1" w:rsidP="000711B8">
      <w:pPr>
        <w:jc w:val="center"/>
        <w:rPr>
          <w:rFonts w:eastAsiaTheme="minorEastAsia"/>
          <w:lang w:val="en-GB" w:eastAsia="zh-CN"/>
        </w:rPr>
      </w:pPr>
      <w:r>
        <w:rPr>
          <w:noProof/>
          <w:lang w:eastAsia="zh-CN"/>
        </w:rPr>
        <w:drawing>
          <wp:inline distT="0" distB="0" distL="0" distR="0" wp14:anchorId="4B2CA08A" wp14:editId="23FF11BB">
            <wp:extent cx="3917576" cy="2366682"/>
            <wp:effectExtent l="0" t="0" r="26035" b="14605"/>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009257D2">
        <w:rPr>
          <w:rFonts w:eastAsiaTheme="minorEastAsia" w:hint="eastAsia"/>
          <w:lang w:val="en-GB" w:eastAsia="zh-CN"/>
        </w:rPr>
        <w:t xml:space="preserve">    </w:t>
      </w:r>
      <w:r>
        <w:rPr>
          <w:noProof/>
          <w:lang w:eastAsia="zh-CN"/>
        </w:rPr>
        <w:drawing>
          <wp:inline distT="0" distB="0" distL="0" distR="0" wp14:anchorId="0484F3D4" wp14:editId="0B57F3D3">
            <wp:extent cx="4132729" cy="2357717"/>
            <wp:effectExtent l="0" t="0" r="20320" b="24130"/>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14FC1E14" w14:textId="6406825F" w:rsidR="000711B8" w:rsidRDefault="000711B8" w:rsidP="00C33F44">
      <w:pPr>
        <w:pStyle w:val="a7"/>
        <w:jc w:val="center"/>
        <w:rPr>
          <w:rFonts w:eastAsiaTheme="minorEastAsia"/>
          <w:lang w:eastAsia="zh-CN"/>
        </w:rPr>
      </w:pPr>
      <w:r w:rsidRPr="009B1F6F">
        <w:rPr>
          <w:noProof/>
          <w:lang w:eastAsia="zh-CN"/>
        </w:rPr>
        <w:t xml:space="preserve"> </w:t>
      </w:r>
      <w:r>
        <w:rPr>
          <w:rFonts w:eastAsiaTheme="minorEastAsia" w:hint="eastAsia"/>
          <w:lang w:eastAsia="zh-CN"/>
        </w:rPr>
        <w:t>Median load</w:t>
      </w:r>
    </w:p>
    <w:p w14:paraId="4C8606FE" w14:textId="77777777" w:rsidR="00F375C2" w:rsidRPr="00F375C2" w:rsidRDefault="00F375C2" w:rsidP="00716C3F">
      <w:pPr>
        <w:rPr>
          <w:rFonts w:eastAsiaTheme="minorEastAsia"/>
          <w:lang w:eastAsia="zh-CN"/>
        </w:rPr>
      </w:pPr>
    </w:p>
    <w:p w14:paraId="29A039D4" w14:textId="2FFF09B4" w:rsidR="00E062E5" w:rsidRDefault="00E062E5" w:rsidP="000711B8">
      <w:pPr>
        <w:jc w:val="center"/>
        <w:rPr>
          <w:rFonts w:eastAsiaTheme="minorEastAsia"/>
          <w:lang w:val="en-GB" w:eastAsia="zh-CN"/>
        </w:rPr>
      </w:pPr>
      <w:r>
        <w:rPr>
          <w:noProof/>
          <w:lang w:eastAsia="zh-CN"/>
        </w:rPr>
        <w:lastRenderedPageBreak/>
        <w:drawing>
          <wp:inline distT="0" distB="0" distL="0" distR="0" wp14:anchorId="546EE37E" wp14:editId="4831A4AB">
            <wp:extent cx="3976577" cy="2328530"/>
            <wp:effectExtent l="0" t="0" r="24130" b="1524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006C3A7E">
        <w:rPr>
          <w:rFonts w:eastAsiaTheme="minorEastAsia" w:hint="eastAsia"/>
          <w:lang w:val="en-GB" w:eastAsia="zh-CN"/>
        </w:rPr>
        <w:t xml:space="preserve">  </w:t>
      </w:r>
      <w:r w:rsidR="00D70949">
        <w:rPr>
          <w:rFonts w:eastAsiaTheme="minorEastAsia" w:hint="eastAsia"/>
          <w:lang w:val="en-GB" w:eastAsia="zh-CN"/>
        </w:rPr>
        <w:t xml:space="preserve">  </w:t>
      </w:r>
      <w:r>
        <w:rPr>
          <w:noProof/>
          <w:lang w:eastAsia="zh-CN"/>
        </w:rPr>
        <w:drawing>
          <wp:inline distT="0" distB="0" distL="0" distR="0" wp14:anchorId="74038FE8" wp14:editId="338704BF">
            <wp:extent cx="4138863" cy="2329314"/>
            <wp:effectExtent l="0" t="0" r="14605" b="13970"/>
            <wp:docPr id="28" name="图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E6B2543" w14:textId="77777777" w:rsidR="000711B8" w:rsidRDefault="000711B8" w:rsidP="000711B8">
      <w:pPr>
        <w:pStyle w:val="a7"/>
        <w:jc w:val="center"/>
        <w:rPr>
          <w:rFonts w:eastAsiaTheme="minorEastAsia"/>
          <w:lang w:eastAsia="zh-CN"/>
        </w:rPr>
      </w:pPr>
      <w:r>
        <w:rPr>
          <w:rFonts w:eastAsiaTheme="minorEastAsia" w:hint="eastAsia"/>
          <w:lang w:eastAsia="zh-CN"/>
        </w:rPr>
        <w:t>High load</w:t>
      </w:r>
    </w:p>
    <w:p w14:paraId="2F814F09" w14:textId="68C471BB" w:rsidR="000711B8" w:rsidRPr="00BC53D8" w:rsidRDefault="000711B8" w:rsidP="00991287">
      <w:pPr>
        <w:pStyle w:val="a7"/>
        <w:spacing w:before="0" w:afterLines="50"/>
        <w:jc w:val="center"/>
        <w:rPr>
          <w:rFonts w:eastAsiaTheme="minorEastAsia"/>
          <w:lang w:eastAsia="zh-CN"/>
        </w:rPr>
      </w:pPr>
      <w:bookmarkStart w:id="34" w:name="_Ref118731990"/>
      <w:r>
        <w:t xml:space="preserve">Figure </w:t>
      </w:r>
      <w:r>
        <w:fldChar w:fldCharType="begin"/>
      </w:r>
      <w:r>
        <w:instrText xml:space="preserve"> SEQ Figure \* ARABIC </w:instrText>
      </w:r>
      <w:r>
        <w:fldChar w:fldCharType="separate"/>
      </w:r>
      <w:r w:rsidR="001E5F78">
        <w:rPr>
          <w:noProof/>
        </w:rPr>
        <w:t>12</w:t>
      </w:r>
      <w:r>
        <w:fldChar w:fldCharType="end"/>
      </w:r>
      <w:bookmarkEnd w:id="34"/>
      <w:r w:rsidRPr="000A4E8E">
        <w:t xml:space="preserve">: UPT results for </w:t>
      </w:r>
      <w:r w:rsidR="006D2EF5">
        <w:rPr>
          <w:rFonts w:eastAsiaTheme="minorEastAsia" w:hint="eastAsia"/>
          <w:lang w:eastAsia="zh-CN"/>
        </w:rPr>
        <w:t xml:space="preserve">urban </w:t>
      </w:r>
      <w:r>
        <w:rPr>
          <w:rFonts w:eastAsiaTheme="minorEastAsia" w:hint="eastAsia"/>
          <w:lang w:eastAsia="zh-CN"/>
        </w:rPr>
        <w:t>macro</w:t>
      </w:r>
    </w:p>
    <w:p w14:paraId="0EC1E1FE" w14:textId="3888DBB4" w:rsidR="000711B8" w:rsidRDefault="000711B8" w:rsidP="00991287">
      <w:pPr>
        <w:jc w:val="both"/>
        <w:rPr>
          <w:rFonts w:eastAsiaTheme="minorEastAsia"/>
          <w:bCs/>
          <w:lang w:eastAsia="zh-CN"/>
        </w:rPr>
      </w:pPr>
      <w:r w:rsidRPr="000C62B2">
        <w:rPr>
          <w:rFonts w:eastAsiaTheme="minorEastAsia"/>
          <w:bCs/>
          <w:lang w:eastAsia="zh-CN"/>
        </w:rPr>
        <w:t>As can be seen</w:t>
      </w:r>
      <w:r w:rsidRPr="005040BE">
        <w:rPr>
          <w:rFonts w:eastAsiaTheme="minorEastAsia"/>
          <w:lang w:val="en-GB" w:eastAsia="zh-CN"/>
        </w:rPr>
        <w:t xml:space="preserve"> </w:t>
      </w:r>
      <w:r>
        <w:rPr>
          <w:rFonts w:eastAsiaTheme="minorEastAsia" w:hint="eastAsia"/>
          <w:lang w:val="en-GB" w:eastAsia="zh-CN"/>
        </w:rPr>
        <w:t>from</w:t>
      </w:r>
      <w:r w:rsidRPr="005040BE">
        <w:rPr>
          <w:rFonts w:eastAsiaTheme="minorEastAsia"/>
          <w:lang w:val="en-GB" w:eastAsia="zh-CN"/>
        </w:rPr>
        <w:t xml:space="preserve"> </w:t>
      </w:r>
      <w:r w:rsidR="006D2EF5">
        <w:rPr>
          <w:rFonts w:eastAsiaTheme="minorEastAsia"/>
          <w:lang w:val="en-GB" w:eastAsia="zh-CN"/>
        </w:rPr>
        <w:fldChar w:fldCharType="begin"/>
      </w:r>
      <w:r w:rsidR="006D2EF5">
        <w:rPr>
          <w:rFonts w:eastAsiaTheme="minorEastAsia"/>
          <w:lang w:val="en-GB" w:eastAsia="zh-CN"/>
        </w:rPr>
        <w:instrText xml:space="preserve"> REF _Ref118732002 \h </w:instrText>
      </w:r>
      <w:r w:rsidR="007605AA">
        <w:rPr>
          <w:rFonts w:eastAsiaTheme="minorEastAsia"/>
          <w:lang w:val="en-GB" w:eastAsia="zh-CN"/>
        </w:rPr>
        <w:instrText xml:space="preserve"> \* MERGEFORMAT </w:instrText>
      </w:r>
      <w:r w:rsidR="006D2EF5">
        <w:rPr>
          <w:rFonts w:eastAsiaTheme="minorEastAsia"/>
          <w:lang w:val="en-GB" w:eastAsia="zh-CN"/>
        </w:rPr>
      </w:r>
      <w:r w:rsidR="006D2EF5">
        <w:rPr>
          <w:rFonts w:eastAsiaTheme="minorEastAsia"/>
          <w:lang w:val="en-GB" w:eastAsia="zh-CN"/>
        </w:rPr>
        <w:fldChar w:fldCharType="separate"/>
      </w:r>
      <w:r w:rsidR="001E5F78">
        <w:t xml:space="preserve">Table </w:t>
      </w:r>
      <w:r w:rsidR="001E5F78">
        <w:rPr>
          <w:noProof/>
        </w:rPr>
        <w:t>14</w:t>
      </w:r>
      <w:r w:rsidR="006D2EF5">
        <w:rPr>
          <w:rFonts w:eastAsiaTheme="minorEastAsia"/>
          <w:lang w:val="en-GB" w:eastAsia="zh-CN"/>
        </w:rPr>
        <w:fldChar w:fldCharType="end"/>
      </w:r>
      <w:r>
        <w:rPr>
          <w:rFonts w:eastAsiaTheme="minorEastAsia" w:hint="eastAsia"/>
          <w:lang w:val="en-GB" w:eastAsia="zh-CN"/>
        </w:rPr>
        <w:t xml:space="preserve"> and </w:t>
      </w:r>
      <w:r w:rsidR="006D2EF5">
        <w:rPr>
          <w:rFonts w:eastAsiaTheme="minorEastAsia"/>
          <w:lang w:val="en-GB" w:eastAsia="zh-CN"/>
        </w:rPr>
        <w:fldChar w:fldCharType="begin"/>
      </w:r>
      <w:r w:rsidR="006D2EF5">
        <w:rPr>
          <w:rFonts w:eastAsiaTheme="minorEastAsia"/>
          <w:lang w:val="en-GB" w:eastAsia="zh-CN"/>
        </w:rPr>
        <w:instrText xml:space="preserve"> </w:instrText>
      </w:r>
      <w:r w:rsidR="006D2EF5">
        <w:rPr>
          <w:rFonts w:eastAsiaTheme="minorEastAsia" w:hint="eastAsia"/>
          <w:lang w:val="en-GB" w:eastAsia="zh-CN"/>
        </w:rPr>
        <w:instrText>REF _Ref118731990 \h</w:instrText>
      </w:r>
      <w:r w:rsidR="006D2EF5">
        <w:rPr>
          <w:rFonts w:eastAsiaTheme="minorEastAsia"/>
          <w:lang w:val="en-GB" w:eastAsia="zh-CN"/>
        </w:rPr>
        <w:instrText xml:space="preserve"> </w:instrText>
      </w:r>
      <w:r w:rsidR="007605AA">
        <w:rPr>
          <w:rFonts w:eastAsiaTheme="minorEastAsia"/>
          <w:lang w:val="en-GB" w:eastAsia="zh-CN"/>
        </w:rPr>
        <w:instrText xml:space="preserve"> \* MERGEFORMAT </w:instrText>
      </w:r>
      <w:r w:rsidR="006D2EF5">
        <w:rPr>
          <w:rFonts w:eastAsiaTheme="minorEastAsia"/>
          <w:lang w:val="en-GB" w:eastAsia="zh-CN"/>
        </w:rPr>
      </w:r>
      <w:r w:rsidR="006D2EF5">
        <w:rPr>
          <w:rFonts w:eastAsiaTheme="minorEastAsia"/>
          <w:lang w:val="en-GB" w:eastAsia="zh-CN"/>
        </w:rPr>
        <w:fldChar w:fldCharType="separate"/>
      </w:r>
      <w:r w:rsidR="001E5F78">
        <w:t xml:space="preserve">Figure </w:t>
      </w:r>
      <w:r w:rsidR="001E5F78">
        <w:rPr>
          <w:noProof/>
        </w:rPr>
        <w:t>12</w:t>
      </w:r>
      <w:r w:rsidR="006D2EF5">
        <w:rPr>
          <w:rFonts w:eastAsiaTheme="minorEastAsia"/>
          <w:lang w:val="en-GB" w:eastAsia="zh-CN"/>
        </w:rPr>
        <w:fldChar w:fldCharType="end"/>
      </w:r>
      <w:r>
        <w:rPr>
          <w:rFonts w:eastAsiaTheme="minorEastAsia"/>
          <w:bCs/>
          <w:lang w:eastAsia="zh-CN"/>
        </w:rPr>
        <w:t xml:space="preserve">, </w:t>
      </w:r>
      <w:r>
        <w:rPr>
          <w:rFonts w:eastAsiaTheme="minorEastAsia" w:hint="eastAsia"/>
          <w:bCs/>
          <w:lang w:eastAsia="zh-CN"/>
        </w:rPr>
        <w:t>c</w:t>
      </w:r>
      <w:r w:rsidRPr="00151428">
        <w:rPr>
          <w:rFonts w:eastAsiaTheme="minorEastAsia"/>
          <w:bCs/>
          <w:lang w:eastAsia="zh-CN"/>
        </w:rPr>
        <w:t>ompared to legacy TDD, SBFD with Alt</w:t>
      </w:r>
      <w:r w:rsidR="006D2EF5">
        <w:rPr>
          <w:rFonts w:eastAsiaTheme="minorEastAsia" w:hint="eastAsia"/>
          <w:bCs/>
          <w:lang w:eastAsia="zh-CN"/>
        </w:rPr>
        <w:t xml:space="preserve"> </w:t>
      </w:r>
      <w:r w:rsidRPr="00151428">
        <w:rPr>
          <w:rFonts w:eastAsiaTheme="minorEastAsia"/>
          <w:bCs/>
          <w:lang w:eastAsia="zh-CN"/>
        </w:rPr>
        <w:t xml:space="preserve">4 can </w:t>
      </w:r>
      <w:r w:rsidR="00F133A9">
        <w:rPr>
          <w:rFonts w:eastAsiaTheme="minorEastAsia" w:hint="eastAsia"/>
          <w:bCs/>
          <w:lang w:eastAsia="zh-CN"/>
        </w:rPr>
        <w:t>slightly</w:t>
      </w:r>
      <w:r w:rsidR="00F133A9" w:rsidRPr="00151428">
        <w:rPr>
          <w:rFonts w:eastAsiaTheme="minorEastAsia"/>
          <w:bCs/>
          <w:lang w:eastAsia="zh-CN"/>
        </w:rPr>
        <w:t xml:space="preserve"> </w:t>
      </w:r>
      <w:r w:rsidRPr="00151428">
        <w:rPr>
          <w:rFonts w:eastAsiaTheme="minorEastAsia"/>
          <w:bCs/>
          <w:lang w:eastAsia="zh-CN"/>
        </w:rPr>
        <w:t xml:space="preserve">improve the </w:t>
      </w:r>
      <w:r w:rsidR="006B4DB4">
        <w:rPr>
          <w:rFonts w:eastAsiaTheme="minorEastAsia" w:hint="eastAsia"/>
          <w:bCs/>
          <w:lang w:eastAsia="zh-CN"/>
        </w:rPr>
        <w:t xml:space="preserve">DL UPT at all the three load conditions and improve </w:t>
      </w:r>
      <w:r w:rsidRPr="00151428">
        <w:rPr>
          <w:rFonts w:eastAsiaTheme="minorEastAsia"/>
          <w:bCs/>
          <w:lang w:eastAsia="zh-CN"/>
        </w:rPr>
        <w:t>UL UPT at</w:t>
      </w:r>
      <w:r>
        <w:rPr>
          <w:rFonts w:eastAsiaTheme="minorEastAsia" w:hint="eastAsia"/>
          <w:bCs/>
          <w:lang w:eastAsia="zh-CN"/>
        </w:rPr>
        <w:t xml:space="preserve"> </w:t>
      </w:r>
      <w:r w:rsidRPr="00151428">
        <w:rPr>
          <w:rFonts w:eastAsiaTheme="minorEastAsia"/>
          <w:bCs/>
          <w:lang w:eastAsia="zh-CN"/>
        </w:rPr>
        <w:t>low</w:t>
      </w:r>
      <w:r>
        <w:rPr>
          <w:rFonts w:eastAsiaTheme="minorEastAsia" w:hint="eastAsia"/>
          <w:bCs/>
          <w:lang w:eastAsia="zh-CN"/>
        </w:rPr>
        <w:t>/</w:t>
      </w:r>
      <w:r w:rsidRPr="00151428">
        <w:rPr>
          <w:rFonts w:eastAsiaTheme="minorEastAsia"/>
          <w:bCs/>
          <w:lang w:eastAsia="zh-CN"/>
        </w:rPr>
        <w:t xml:space="preserve">medium load conditions for </w:t>
      </w:r>
      <w:r>
        <w:rPr>
          <w:rFonts w:eastAsiaTheme="minorEastAsia" w:hint="eastAsia"/>
          <w:bCs/>
          <w:lang w:eastAsia="zh-CN"/>
        </w:rPr>
        <w:t>urban macro.</w:t>
      </w:r>
      <w:r w:rsidRPr="00151428">
        <w:rPr>
          <w:rFonts w:eastAsiaTheme="minorEastAsia"/>
          <w:bCs/>
          <w:lang w:eastAsia="zh-CN"/>
        </w:rPr>
        <w:t xml:space="preserve"> </w:t>
      </w:r>
      <w:r>
        <w:rPr>
          <w:rFonts w:eastAsiaTheme="minorEastAsia" w:hint="eastAsia"/>
          <w:bCs/>
          <w:lang w:eastAsia="zh-CN"/>
        </w:rPr>
        <w:t>T</w:t>
      </w:r>
      <w:r w:rsidRPr="00151428">
        <w:rPr>
          <w:rFonts w:eastAsiaTheme="minorEastAsia"/>
          <w:bCs/>
          <w:lang w:eastAsia="zh-CN"/>
        </w:rPr>
        <w:t xml:space="preserve">here is </w:t>
      </w:r>
      <w:r>
        <w:rPr>
          <w:rFonts w:eastAsiaTheme="minorEastAsia" w:hint="eastAsia"/>
          <w:bCs/>
          <w:lang w:eastAsia="zh-CN"/>
        </w:rPr>
        <w:t xml:space="preserve">a </w:t>
      </w:r>
      <w:r w:rsidRPr="00151428">
        <w:rPr>
          <w:rFonts w:eastAsiaTheme="minorEastAsia"/>
          <w:bCs/>
          <w:lang w:eastAsia="zh-CN"/>
        </w:rPr>
        <w:t xml:space="preserve">decrease </w:t>
      </w:r>
      <w:r w:rsidR="00200B9E">
        <w:rPr>
          <w:rFonts w:eastAsiaTheme="minorEastAsia" w:hint="eastAsia"/>
          <w:bCs/>
          <w:lang w:eastAsia="zh-CN"/>
        </w:rPr>
        <w:t>for</w:t>
      </w:r>
      <w:r w:rsidRPr="00151428">
        <w:rPr>
          <w:rFonts w:eastAsiaTheme="minorEastAsia"/>
          <w:bCs/>
          <w:lang w:eastAsia="zh-CN"/>
        </w:rPr>
        <w:t xml:space="preserve"> the </w:t>
      </w:r>
      <w:r w:rsidR="00F133A9">
        <w:rPr>
          <w:rFonts w:eastAsiaTheme="minorEastAsia" w:hint="eastAsia"/>
          <w:bCs/>
          <w:lang w:eastAsia="zh-CN"/>
        </w:rPr>
        <w:t xml:space="preserve">95%-CDF of </w:t>
      </w:r>
      <w:r w:rsidRPr="00151428">
        <w:rPr>
          <w:rFonts w:eastAsiaTheme="minorEastAsia"/>
          <w:bCs/>
          <w:lang w:eastAsia="zh-CN"/>
        </w:rPr>
        <w:t xml:space="preserve">UL UPT </w:t>
      </w:r>
      <w:r w:rsidR="00F133A9">
        <w:rPr>
          <w:rFonts w:eastAsiaTheme="minorEastAsia" w:hint="eastAsia"/>
          <w:bCs/>
          <w:lang w:eastAsia="zh-CN"/>
        </w:rPr>
        <w:t xml:space="preserve">(in case of low HARQ retransmission number) </w:t>
      </w:r>
      <w:r w:rsidRPr="00151428">
        <w:rPr>
          <w:rFonts w:eastAsiaTheme="minorEastAsia"/>
          <w:bCs/>
          <w:lang w:eastAsia="zh-CN"/>
        </w:rPr>
        <w:t>at high load condition.</w:t>
      </w:r>
    </w:p>
    <w:p w14:paraId="3F0778F5" w14:textId="756166F2" w:rsidR="000711B8" w:rsidRPr="00A7161C" w:rsidRDefault="000711B8" w:rsidP="00991287">
      <w:pPr>
        <w:spacing w:beforeLines="50" w:before="120"/>
        <w:jc w:val="both"/>
        <w:rPr>
          <w:rFonts w:eastAsia="宋体"/>
          <w:bCs/>
          <w:lang w:val="en-GB" w:eastAsia="zh-CN"/>
        </w:rPr>
      </w:pPr>
      <w:r w:rsidRPr="00175F22">
        <w:rPr>
          <w:rFonts w:eastAsiaTheme="minorEastAsia"/>
          <w:b/>
          <w:lang w:val="en-GB" w:eastAsia="zh-CN"/>
        </w:rPr>
        <w:t xml:space="preserve">Observation </w:t>
      </w:r>
      <w:r w:rsidR="006D3D90">
        <w:rPr>
          <w:rFonts w:eastAsiaTheme="minorEastAsia" w:hint="eastAsia"/>
          <w:b/>
          <w:lang w:val="en-GB" w:eastAsia="zh-CN"/>
        </w:rPr>
        <w:t>12</w:t>
      </w:r>
      <w:r w:rsidRPr="00175F22">
        <w:rPr>
          <w:rFonts w:eastAsiaTheme="minorEastAsia"/>
          <w:b/>
          <w:lang w:val="en-GB" w:eastAsia="zh-CN"/>
        </w:rPr>
        <w:t xml:space="preserve">: For </w:t>
      </w:r>
      <w:r>
        <w:rPr>
          <w:rFonts w:eastAsiaTheme="minorEastAsia" w:hint="eastAsia"/>
          <w:b/>
          <w:lang w:val="en-GB" w:eastAsia="zh-CN"/>
        </w:rPr>
        <w:t>urban macro</w:t>
      </w:r>
      <w:r w:rsidRPr="00175F22">
        <w:rPr>
          <w:rFonts w:eastAsiaTheme="minorEastAsia"/>
          <w:b/>
          <w:lang w:val="en-GB" w:eastAsia="zh-CN"/>
        </w:rPr>
        <w:t>,</w:t>
      </w:r>
      <w:r w:rsidRPr="006330B0">
        <w:t xml:space="preserve"> </w:t>
      </w:r>
      <w:r>
        <w:rPr>
          <w:rFonts w:eastAsiaTheme="minorEastAsia" w:hint="eastAsia"/>
          <w:b/>
          <w:lang w:val="en-GB" w:eastAsia="zh-CN"/>
        </w:rPr>
        <w:t>c</w:t>
      </w:r>
      <w:r w:rsidRPr="006330B0">
        <w:rPr>
          <w:rFonts w:eastAsiaTheme="minorEastAsia"/>
          <w:b/>
          <w:lang w:val="en-GB" w:eastAsia="zh-CN"/>
        </w:rPr>
        <w:t>ompared to legacy TDD, SBFD with Alt</w:t>
      </w:r>
      <w:r>
        <w:rPr>
          <w:rFonts w:eastAsiaTheme="minorEastAsia" w:hint="eastAsia"/>
          <w:b/>
          <w:lang w:val="en-GB" w:eastAsia="zh-CN"/>
        </w:rPr>
        <w:t xml:space="preserve"> </w:t>
      </w:r>
      <w:r w:rsidRPr="006330B0">
        <w:rPr>
          <w:rFonts w:eastAsiaTheme="minorEastAsia"/>
          <w:b/>
          <w:lang w:val="en-GB" w:eastAsia="zh-CN"/>
        </w:rPr>
        <w:t xml:space="preserve">4 can significantly improve the </w:t>
      </w:r>
      <w:r w:rsidR="003155A1" w:rsidRPr="00C33F44">
        <w:rPr>
          <w:rFonts w:eastAsiaTheme="minorEastAsia"/>
          <w:b/>
          <w:bCs/>
          <w:lang w:eastAsia="zh-CN"/>
        </w:rPr>
        <w:t>DL UPT at all the three load conditions</w:t>
      </w:r>
      <w:r w:rsidR="003155A1" w:rsidRPr="006330B0">
        <w:rPr>
          <w:rFonts w:eastAsiaTheme="minorEastAsia"/>
          <w:b/>
          <w:lang w:val="en-GB" w:eastAsia="zh-CN"/>
        </w:rPr>
        <w:t xml:space="preserve"> </w:t>
      </w:r>
      <w:r w:rsidR="003155A1">
        <w:rPr>
          <w:rFonts w:eastAsiaTheme="minorEastAsia" w:hint="eastAsia"/>
          <w:b/>
          <w:lang w:val="en-GB" w:eastAsia="zh-CN"/>
        </w:rPr>
        <w:t xml:space="preserve">and improve </w:t>
      </w:r>
      <w:r w:rsidRPr="006330B0">
        <w:rPr>
          <w:rFonts w:eastAsiaTheme="minorEastAsia"/>
          <w:b/>
          <w:lang w:val="en-GB" w:eastAsia="zh-CN"/>
        </w:rPr>
        <w:t>UL UPT</w:t>
      </w:r>
      <w:r>
        <w:rPr>
          <w:rFonts w:eastAsiaTheme="minorEastAsia" w:hint="eastAsia"/>
          <w:b/>
          <w:lang w:val="en-GB" w:eastAsia="zh-CN"/>
        </w:rPr>
        <w:t xml:space="preserve"> </w:t>
      </w:r>
      <w:r w:rsidRPr="00500782">
        <w:rPr>
          <w:rFonts w:eastAsiaTheme="minorEastAsia"/>
          <w:b/>
          <w:bCs/>
          <w:lang w:eastAsia="zh-CN"/>
        </w:rPr>
        <w:t>at</w:t>
      </w:r>
      <w:r w:rsidRPr="00500782">
        <w:rPr>
          <w:rFonts w:eastAsiaTheme="minorEastAsia" w:hint="eastAsia"/>
          <w:b/>
          <w:bCs/>
          <w:lang w:eastAsia="zh-CN"/>
        </w:rPr>
        <w:t xml:space="preserve"> </w:t>
      </w:r>
      <w:r w:rsidRPr="00500782">
        <w:rPr>
          <w:rFonts w:eastAsiaTheme="minorEastAsia"/>
          <w:b/>
          <w:bCs/>
          <w:lang w:eastAsia="zh-CN"/>
        </w:rPr>
        <w:t>low</w:t>
      </w:r>
      <w:r w:rsidRPr="00500782">
        <w:rPr>
          <w:rFonts w:eastAsiaTheme="minorEastAsia" w:hint="eastAsia"/>
          <w:b/>
          <w:bCs/>
          <w:lang w:eastAsia="zh-CN"/>
        </w:rPr>
        <w:t>/</w:t>
      </w:r>
      <w:r w:rsidRPr="00500782">
        <w:rPr>
          <w:rFonts w:eastAsiaTheme="minorEastAsia"/>
          <w:b/>
          <w:bCs/>
          <w:lang w:eastAsia="zh-CN"/>
        </w:rPr>
        <w:t xml:space="preserve">medium load conditions for </w:t>
      </w:r>
      <w:r w:rsidRPr="00500782">
        <w:rPr>
          <w:rFonts w:eastAsiaTheme="minorEastAsia" w:hint="eastAsia"/>
          <w:b/>
          <w:bCs/>
          <w:lang w:eastAsia="zh-CN"/>
        </w:rPr>
        <w:t>urban macro</w:t>
      </w:r>
      <w:r>
        <w:rPr>
          <w:rFonts w:eastAsiaTheme="minorEastAsia" w:hint="eastAsia"/>
          <w:b/>
          <w:bCs/>
          <w:lang w:eastAsia="zh-CN"/>
        </w:rPr>
        <w:t xml:space="preserve"> while t</w:t>
      </w:r>
      <w:r w:rsidRPr="00500782">
        <w:rPr>
          <w:rFonts w:eastAsiaTheme="minorEastAsia"/>
          <w:b/>
          <w:bCs/>
          <w:lang w:eastAsia="zh-CN"/>
        </w:rPr>
        <w:t xml:space="preserve">here is </w:t>
      </w:r>
      <w:r w:rsidRPr="00500782">
        <w:rPr>
          <w:rFonts w:eastAsiaTheme="minorEastAsia" w:hint="eastAsia"/>
          <w:b/>
          <w:bCs/>
          <w:lang w:eastAsia="zh-CN"/>
        </w:rPr>
        <w:t xml:space="preserve">a </w:t>
      </w:r>
      <w:r w:rsidRPr="00500782">
        <w:rPr>
          <w:rFonts w:eastAsiaTheme="minorEastAsia"/>
          <w:b/>
          <w:bCs/>
          <w:lang w:eastAsia="zh-CN"/>
        </w:rPr>
        <w:t xml:space="preserve">decrease </w:t>
      </w:r>
      <w:r w:rsidR="006E003F">
        <w:rPr>
          <w:rFonts w:eastAsiaTheme="minorEastAsia" w:hint="eastAsia"/>
          <w:b/>
          <w:bCs/>
          <w:lang w:eastAsia="zh-CN"/>
        </w:rPr>
        <w:t>for</w:t>
      </w:r>
      <w:r w:rsidRPr="00500782">
        <w:rPr>
          <w:rFonts w:eastAsiaTheme="minorEastAsia"/>
          <w:b/>
          <w:bCs/>
          <w:lang w:eastAsia="zh-CN"/>
        </w:rPr>
        <w:t xml:space="preserve"> the</w:t>
      </w:r>
      <w:r w:rsidR="00F133A9">
        <w:rPr>
          <w:rFonts w:eastAsiaTheme="minorEastAsia" w:hint="eastAsia"/>
          <w:b/>
          <w:bCs/>
          <w:lang w:eastAsia="zh-CN"/>
        </w:rPr>
        <w:t xml:space="preserve"> </w:t>
      </w:r>
      <w:r w:rsidR="00F133A9" w:rsidRPr="00F133A9">
        <w:rPr>
          <w:rFonts w:eastAsiaTheme="minorEastAsia"/>
          <w:b/>
          <w:bCs/>
          <w:lang w:eastAsia="zh-CN"/>
        </w:rPr>
        <w:t>95%</w:t>
      </w:r>
      <w:r w:rsidR="00F133A9">
        <w:rPr>
          <w:rFonts w:eastAsiaTheme="minorEastAsia" w:hint="eastAsia"/>
          <w:b/>
          <w:bCs/>
          <w:lang w:eastAsia="zh-CN"/>
        </w:rPr>
        <w:t>-</w:t>
      </w:r>
      <w:r w:rsidR="00F133A9" w:rsidRPr="00F133A9">
        <w:rPr>
          <w:rFonts w:eastAsiaTheme="minorEastAsia"/>
          <w:b/>
          <w:bCs/>
          <w:lang w:eastAsia="zh-CN"/>
        </w:rPr>
        <w:t>CDF of</w:t>
      </w:r>
      <w:r w:rsidR="00F133A9">
        <w:rPr>
          <w:rFonts w:eastAsiaTheme="minorEastAsia" w:hint="eastAsia"/>
          <w:b/>
          <w:bCs/>
          <w:lang w:eastAsia="zh-CN"/>
        </w:rPr>
        <w:t xml:space="preserve"> </w:t>
      </w:r>
      <w:r w:rsidRPr="00500782">
        <w:rPr>
          <w:rFonts w:eastAsiaTheme="minorEastAsia"/>
          <w:b/>
          <w:bCs/>
          <w:lang w:eastAsia="zh-CN"/>
        </w:rPr>
        <w:t>UL UPT at high load condition</w:t>
      </w:r>
      <w:r>
        <w:rPr>
          <w:rFonts w:eastAsiaTheme="minorEastAsia" w:hint="eastAsia"/>
          <w:b/>
          <w:bCs/>
          <w:lang w:eastAsia="zh-CN"/>
        </w:rPr>
        <w:t>.</w:t>
      </w:r>
    </w:p>
    <w:p w14:paraId="039D25A6" w14:textId="590612F3" w:rsidR="00B93523" w:rsidRDefault="00B93523" w:rsidP="00B93523">
      <w:pPr>
        <w:rPr>
          <w:rFonts w:ascii="Times" w:eastAsiaTheme="minorEastAsia" w:hAnsi="Times"/>
          <w:szCs w:val="24"/>
          <w:lang w:val="en-GB" w:eastAsia="zh-CN"/>
        </w:rPr>
      </w:pPr>
    </w:p>
    <w:p w14:paraId="204D6255" w14:textId="162BED76" w:rsidR="00D1438C" w:rsidRPr="0033647F" w:rsidRDefault="00D1438C" w:rsidP="00B34E77">
      <w:pPr>
        <w:pStyle w:val="2"/>
        <w:numPr>
          <w:ilvl w:val="1"/>
          <w:numId w:val="2"/>
        </w:numPr>
        <w:spacing w:before="120" w:afterLines="50"/>
        <w:rPr>
          <w:rFonts w:eastAsiaTheme="minorEastAsia"/>
          <w:szCs w:val="24"/>
          <w:lang w:val="x-none"/>
        </w:rPr>
      </w:pPr>
      <w:r w:rsidRPr="0073257E">
        <w:rPr>
          <w:rFonts w:eastAsiaTheme="minorEastAsia"/>
          <w:szCs w:val="24"/>
          <w:lang w:val="x-none"/>
        </w:rPr>
        <w:t>Simulation</w:t>
      </w:r>
      <w:r w:rsidRPr="0073257E">
        <w:rPr>
          <w:rFonts w:eastAsiaTheme="minorEastAsia" w:hint="eastAsia"/>
          <w:szCs w:val="24"/>
          <w:lang w:val="x-none"/>
        </w:rPr>
        <w:t xml:space="preserve"> res</w:t>
      </w:r>
      <w:r>
        <w:rPr>
          <w:rFonts w:eastAsiaTheme="minorEastAsia" w:hint="eastAsia"/>
          <w:szCs w:val="24"/>
          <w:lang w:val="x-none"/>
        </w:rPr>
        <w:t xml:space="preserve">ults of SBFD configuration Alt 4 with </w:t>
      </w:r>
      <w:r w:rsidR="00C529A4">
        <w:rPr>
          <w:rFonts w:eastAsiaTheme="minorEastAsia" w:hint="eastAsia"/>
          <w:szCs w:val="24"/>
          <w:lang w:val="x-none"/>
        </w:rPr>
        <w:t>small</w:t>
      </w:r>
      <w:r>
        <w:rPr>
          <w:rFonts w:eastAsiaTheme="minorEastAsia" w:hint="eastAsia"/>
          <w:szCs w:val="24"/>
          <w:lang w:val="x-none"/>
        </w:rPr>
        <w:t xml:space="preserve"> packet (</w:t>
      </w:r>
      <w:r w:rsidR="00B34E77" w:rsidRPr="00B34E77">
        <w:rPr>
          <w:rFonts w:eastAsiaTheme="minorEastAsia"/>
          <w:szCs w:val="24"/>
          <w:lang w:val="x-none"/>
        </w:rPr>
        <w:t>4Kbytes for DL and 1Kbyte for UL</w:t>
      </w:r>
      <w:r>
        <w:rPr>
          <w:rFonts w:eastAsiaTheme="minorEastAsia" w:hint="eastAsia"/>
          <w:szCs w:val="24"/>
          <w:lang w:val="x-none"/>
        </w:rPr>
        <w:t>)</w:t>
      </w:r>
    </w:p>
    <w:p w14:paraId="53C20ACE" w14:textId="77777777" w:rsidR="00D1438C" w:rsidRDefault="00D1438C" w:rsidP="00D1438C">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73257E">
        <w:rPr>
          <w:rFonts w:ascii="Arial" w:eastAsia="宋体" w:hAnsi="Arial"/>
          <w:bCs w:val="0"/>
          <w:sz w:val="21"/>
          <w:szCs w:val="21"/>
          <w:lang w:eastAsia="zh-CN"/>
        </w:rPr>
        <w:t>Indoor office</w:t>
      </w:r>
    </w:p>
    <w:p w14:paraId="562555F4" w14:textId="77777777" w:rsidR="00D1438C" w:rsidRPr="00702829" w:rsidRDefault="00D1438C" w:rsidP="00D1438C">
      <w:pPr>
        <w:pStyle w:val="a7"/>
        <w:keepNext/>
        <w:jc w:val="center"/>
        <w:rPr>
          <w:rFonts w:eastAsiaTheme="minorEastAsia"/>
          <w:lang w:eastAsia="zh-CN"/>
        </w:rPr>
      </w:pPr>
      <w:bookmarkStart w:id="35" w:name="_Ref127265904"/>
      <w:r>
        <w:t xml:space="preserve">Table </w:t>
      </w:r>
      <w:r>
        <w:fldChar w:fldCharType="begin"/>
      </w:r>
      <w:r>
        <w:instrText xml:space="preserve"> SEQ Table \* ARABIC </w:instrText>
      </w:r>
      <w:r>
        <w:fldChar w:fldCharType="separate"/>
      </w:r>
      <w:r w:rsidR="001E5F78">
        <w:rPr>
          <w:noProof/>
        </w:rPr>
        <w:t>15</w:t>
      </w:r>
      <w:r>
        <w:fldChar w:fldCharType="end"/>
      </w:r>
      <w:bookmarkEnd w:id="35"/>
      <w:r>
        <w:t xml:space="preserve">: </w:t>
      </w:r>
      <w:r>
        <w:rPr>
          <w:rFonts w:eastAsiaTheme="minorEastAsia" w:hint="eastAsia"/>
          <w:lang w:eastAsia="zh-CN"/>
        </w:rPr>
        <w:t>L</w:t>
      </w:r>
      <w:r w:rsidRPr="00416291">
        <w:t>atency and RU results for indoor office</w:t>
      </w:r>
      <w:r>
        <w:rPr>
          <w:rFonts w:eastAsiaTheme="minorEastAsia" w:hint="eastAsia"/>
          <w:lang w:eastAsia="zh-CN"/>
        </w:rPr>
        <w:t xml:space="preserve"> </w:t>
      </w:r>
      <w:r>
        <w:rPr>
          <w:rFonts w:eastAsiaTheme="minorEastAsia" w:hint="eastAsia"/>
          <w:lang w:eastAsia="zh-CN"/>
        </w:rPr>
        <w:t>（</w:t>
      </w:r>
      <w:r w:rsidRPr="00702829">
        <w:rPr>
          <w:rFonts w:eastAsiaTheme="minorEastAsia"/>
          <w:lang w:eastAsia="zh-CN"/>
        </w:rPr>
        <w:t>0.5Mbyte for DL and 0.125 Mbytes for UL</w:t>
      </w:r>
      <w:r>
        <w:rPr>
          <w:rFonts w:eastAsiaTheme="minorEastAsia" w:hint="eastAsia"/>
          <w:lang w:eastAsia="zh-CN"/>
        </w:rPr>
        <w:t>）</w:t>
      </w:r>
    </w:p>
    <w:tbl>
      <w:tblPr>
        <w:tblW w:w="137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307"/>
        <w:gridCol w:w="933"/>
        <w:gridCol w:w="934"/>
        <w:gridCol w:w="934"/>
        <w:gridCol w:w="934"/>
        <w:gridCol w:w="934"/>
        <w:gridCol w:w="768"/>
        <w:gridCol w:w="166"/>
        <w:gridCol w:w="933"/>
        <w:gridCol w:w="934"/>
        <w:gridCol w:w="934"/>
        <w:gridCol w:w="934"/>
        <w:gridCol w:w="934"/>
        <w:gridCol w:w="934"/>
      </w:tblGrid>
      <w:tr w:rsidR="00D1438C" w:rsidRPr="00EA12CB" w14:paraId="3ED9F0C4" w14:textId="77777777" w:rsidTr="00651650">
        <w:trPr>
          <w:trHeight w:val="218"/>
          <w:jc w:val="center"/>
        </w:trPr>
        <w:tc>
          <w:tcPr>
            <w:tcW w:w="2590" w:type="dxa"/>
            <w:gridSpan w:val="2"/>
            <w:vMerge w:val="restart"/>
            <w:shd w:val="clear" w:color="000000" w:fill="BFBFBF"/>
            <w:noWrap/>
            <w:vAlign w:val="center"/>
            <w:hideMark/>
          </w:tcPr>
          <w:p w14:paraId="715F58AA"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5437" w:type="dxa"/>
            <w:gridSpan w:val="6"/>
            <w:shd w:val="clear" w:color="000000" w:fill="BFBFBF"/>
            <w:noWrap/>
            <w:vAlign w:val="center"/>
            <w:hideMark/>
          </w:tcPr>
          <w:p w14:paraId="71D96897"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c>
          <w:tcPr>
            <w:tcW w:w="5769" w:type="dxa"/>
            <w:gridSpan w:val="7"/>
            <w:shd w:val="clear" w:color="000000" w:fill="BFBFBF"/>
            <w:noWrap/>
            <w:vAlign w:val="center"/>
            <w:hideMark/>
          </w:tcPr>
          <w:p w14:paraId="3C8E6C35"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r>
      <w:tr w:rsidR="00D1438C" w:rsidRPr="00EA12CB" w14:paraId="455DB3D5" w14:textId="77777777" w:rsidTr="00651650">
        <w:trPr>
          <w:trHeight w:val="218"/>
          <w:jc w:val="center"/>
        </w:trPr>
        <w:tc>
          <w:tcPr>
            <w:tcW w:w="2590" w:type="dxa"/>
            <w:gridSpan w:val="2"/>
            <w:vMerge/>
            <w:vAlign w:val="center"/>
            <w:hideMark/>
          </w:tcPr>
          <w:p w14:paraId="49F65BEE" w14:textId="77777777" w:rsidR="00D1438C" w:rsidRPr="00C33F44" w:rsidRDefault="00D1438C" w:rsidP="00651650">
            <w:pPr>
              <w:rPr>
                <w:rFonts w:ascii="Calibri" w:eastAsia="宋体" w:hAnsi="Calibri" w:cs="Calibri"/>
                <w:b/>
                <w:bCs/>
                <w:color w:val="000000"/>
                <w:lang w:eastAsia="zh-CN"/>
              </w:rPr>
            </w:pPr>
          </w:p>
        </w:tc>
        <w:tc>
          <w:tcPr>
            <w:tcW w:w="933" w:type="dxa"/>
            <w:shd w:val="clear" w:color="auto" w:fill="auto"/>
            <w:noWrap/>
            <w:vAlign w:val="center"/>
            <w:hideMark/>
          </w:tcPr>
          <w:p w14:paraId="0B31934E"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4" w:type="dxa"/>
            <w:shd w:val="clear" w:color="auto" w:fill="auto"/>
            <w:noWrap/>
            <w:vAlign w:val="center"/>
            <w:hideMark/>
          </w:tcPr>
          <w:p w14:paraId="07ECC2A6"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4" w:type="dxa"/>
            <w:shd w:val="clear" w:color="auto" w:fill="auto"/>
            <w:noWrap/>
            <w:vAlign w:val="center"/>
            <w:hideMark/>
          </w:tcPr>
          <w:p w14:paraId="20F40D55"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4" w:type="dxa"/>
            <w:shd w:val="clear" w:color="auto" w:fill="auto"/>
            <w:noWrap/>
            <w:vAlign w:val="center"/>
            <w:hideMark/>
          </w:tcPr>
          <w:p w14:paraId="4DB0441B"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4" w:type="dxa"/>
            <w:shd w:val="clear" w:color="auto" w:fill="auto"/>
            <w:noWrap/>
            <w:vAlign w:val="center"/>
            <w:hideMark/>
          </w:tcPr>
          <w:p w14:paraId="7E318B8F"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934" w:type="dxa"/>
            <w:gridSpan w:val="2"/>
            <w:shd w:val="clear" w:color="auto" w:fill="auto"/>
            <w:noWrap/>
            <w:vAlign w:val="center"/>
            <w:hideMark/>
          </w:tcPr>
          <w:p w14:paraId="4DC3DF4A"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c>
          <w:tcPr>
            <w:tcW w:w="933" w:type="dxa"/>
            <w:shd w:val="clear" w:color="auto" w:fill="auto"/>
            <w:noWrap/>
            <w:vAlign w:val="center"/>
            <w:hideMark/>
          </w:tcPr>
          <w:p w14:paraId="6E59FAC3"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4" w:type="dxa"/>
            <w:shd w:val="clear" w:color="auto" w:fill="auto"/>
            <w:noWrap/>
            <w:vAlign w:val="center"/>
            <w:hideMark/>
          </w:tcPr>
          <w:p w14:paraId="0CF605BA"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4" w:type="dxa"/>
            <w:shd w:val="clear" w:color="auto" w:fill="auto"/>
            <w:noWrap/>
            <w:vAlign w:val="center"/>
            <w:hideMark/>
          </w:tcPr>
          <w:p w14:paraId="55465FD9"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4" w:type="dxa"/>
            <w:shd w:val="clear" w:color="auto" w:fill="auto"/>
            <w:noWrap/>
            <w:vAlign w:val="center"/>
            <w:hideMark/>
          </w:tcPr>
          <w:p w14:paraId="07D7F947"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4" w:type="dxa"/>
            <w:shd w:val="clear" w:color="auto" w:fill="auto"/>
            <w:noWrap/>
            <w:vAlign w:val="center"/>
            <w:hideMark/>
          </w:tcPr>
          <w:p w14:paraId="0382CC6C"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934" w:type="dxa"/>
            <w:shd w:val="clear" w:color="auto" w:fill="auto"/>
            <w:noWrap/>
            <w:vAlign w:val="center"/>
            <w:hideMark/>
          </w:tcPr>
          <w:p w14:paraId="4BE9047B"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r>
      <w:tr w:rsidR="000B2A40" w:rsidRPr="00EA12CB" w14:paraId="72A1A6AE" w14:textId="77777777" w:rsidTr="00CF2BA8">
        <w:trPr>
          <w:trHeight w:val="218"/>
          <w:jc w:val="center"/>
        </w:trPr>
        <w:tc>
          <w:tcPr>
            <w:tcW w:w="1283" w:type="dxa"/>
            <w:vMerge w:val="restart"/>
            <w:shd w:val="clear" w:color="auto" w:fill="85CB7B" w:themeFill="background1" w:themeFillShade="BF"/>
            <w:noWrap/>
            <w:vAlign w:val="center"/>
            <w:hideMark/>
          </w:tcPr>
          <w:p w14:paraId="36C8C15B" w14:textId="77777777" w:rsidR="000B2A40" w:rsidRPr="00C33F44" w:rsidRDefault="000B2A40" w:rsidP="00651650">
            <w:pPr>
              <w:jc w:val="center"/>
              <w:rPr>
                <w:rFonts w:ascii="Calibri" w:eastAsia="宋体" w:hAnsi="Calibri" w:cs="Calibri"/>
                <w:b/>
                <w:bCs/>
                <w:lang w:eastAsia="zh-CN"/>
              </w:rPr>
            </w:pPr>
            <w:r w:rsidRPr="00C33F44">
              <w:rPr>
                <w:rFonts w:ascii="Calibri" w:eastAsia="宋体" w:hAnsi="Calibri" w:cs="Calibri"/>
                <w:b/>
                <w:bCs/>
                <w:lang w:eastAsia="zh-CN"/>
              </w:rPr>
              <w:t>Low load</w:t>
            </w:r>
          </w:p>
        </w:tc>
        <w:tc>
          <w:tcPr>
            <w:tcW w:w="1307" w:type="dxa"/>
            <w:shd w:val="clear" w:color="000000" w:fill="BFBFBF"/>
            <w:noWrap/>
            <w:vAlign w:val="center"/>
            <w:hideMark/>
          </w:tcPr>
          <w:p w14:paraId="4EAE84C4" w14:textId="77777777" w:rsidR="000B2A40" w:rsidRPr="00C33F44" w:rsidRDefault="000B2A40"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hideMark/>
          </w:tcPr>
          <w:p w14:paraId="182842B3" w14:textId="3EDD50CB"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4" w:type="dxa"/>
            <w:shd w:val="clear" w:color="auto" w:fill="auto"/>
            <w:noWrap/>
            <w:hideMark/>
          </w:tcPr>
          <w:p w14:paraId="5B938B4B" w14:textId="33D9874D"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0.74 </w:t>
            </w:r>
          </w:p>
        </w:tc>
        <w:tc>
          <w:tcPr>
            <w:tcW w:w="934" w:type="dxa"/>
            <w:shd w:val="clear" w:color="auto" w:fill="auto"/>
            <w:noWrap/>
            <w:hideMark/>
          </w:tcPr>
          <w:p w14:paraId="465393EA" w14:textId="3B28582F"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4" w:type="dxa"/>
            <w:shd w:val="clear" w:color="auto" w:fill="auto"/>
            <w:noWrap/>
            <w:hideMark/>
          </w:tcPr>
          <w:p w14:paraId="0F5E3F6B" w14:textId="15CBDA4B"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0.80</w:t>
            </w:r>
          </w:p>
        </w:tc>
        <w:tc>
          <w:tcPr>
            <w:tcW w:w="934" w:type="dxa"/>
            <w:shd w:val="clear" w:color="auto" w:fill="auto"/>
            <w:noWrap/>
            <w:hideMark/>
          </w:tcPr>
          <w:p w14:paraId="2DB3A352" w14:textId="47BF7402"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6.12</w:t>
            </w:r>
          </w:p>
        </w:tc>
        <w:tc>
          <w:tcPr>
            <w:tcW w:w="934" w:type="dxa"/>
            <w:gridSpan w:val="2"/>
            <w:shd w:val="clear" w:color="auto" w:fill="auto"/>
            <w:noWrap/>
            <w:hideMark/>
          </w:tcPr>
          <w:p w14:paraId="5F8D4426" w14:textId="1A5B9591"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7.65</w:t>
            </w:r>
          </w:p>
        </w:tc>
        <w:tc>
          <w:tcPr>
            <w:tcW w:w="933" w:type="dxa"/>
            <w:shd w:val="clear" w:color="auto" w:fill="auto"/>
            <w:noWrap/>
            <w:hideMark/>
          </w:tcPr>
          <w:p w14:paraId="497C4AF5" w14:textId="0FA03C83"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4" w:type="dxa"/>
            <w:shd w:val="clear" w:color="auto" w:fill="auto"/>
            <w:noWrap/>
            <w:hideMark/>
          </w:tcPr>
          <w:p w14:paraId="40547B16" w14:textId="184AD20E"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4" w:type="dxa"/>
            <w:shd w:val="clear" w:color="auto" w:fill="auto"/>
            <w:noWrap/>
            <w:hideMark/>
          </w:tcPr>
          <w:p w14:paraId="0402CBEB" w14:textId="238176B9"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0.98 </w:t>
            </w:r>
          </w:p>
        </w:tc>
        <w:tc>
          <w:tcPr>
            <w:tcW w:w="934" w:type="dxa"/>
            <w:shd w:val="clear" w:color="auto" w:fill="auto"/>
            <w:noWrap/>
            <w:hideMark/>
          </w:tcPr>
          <w:p w14:paraId="7A55B070" w14:textId="411A1D69"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0.77 </w:t>
            </w:r>
          </w:p>
        </w:tc>
        <w:tc>
          <w:tcPr>
            <w:tcW w:w="934" w:type="dxa"/>
            <w:shd w:val="clear" w:color="auto" w:fill="auto"/>
            <w:noWrap/>
            <w:hideMark/>
          </w:tcPr>
          <w:p w14:paraId="445EB020" w14:textId="389CD23D"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1.51</w:t>
            </w:r>
          </w:p>
        </w:tc>
        <w:tc>
          <w:tcPr>
            <w:tcW w:w="934" w:type="dxa"/>
            <w:shd w:val="clear" w:color="auto" w:fill="auto"/>
            <w:noWrap/>
            <w:hideMark/>
          </w:tcPr>
          <w:p w14:paraId="7F9783A1" w14:textId="1E89F26F"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7.57</w:t>
            </w:r>
          </w:p>
        </w:tc>
      </w:tr>
      <w:tr w:rsidR="000B2A40" w:rsidRPr="00EA12CB" w14:paraId="7A1EB20A" w14:textId="77777777" w:rsidTr="00651650">
        <w:trPr>
          <w:trHeight w:val="226"/>
          <w:jc w:val="center"/>
        </w:trPr>
        <w:tc>
          <w:tcPr>
            <w:tcW w:w="1283" w:type="dxa"/>
            <w:vMerge/>
            <w:shd w:val="clear" w:color="auto" w:fill="85CB7B" w:themeFill="background1" w:themeFillShade="BF"/>
            <w:vAlign w:val="center"/>
            <w:hideMark/>
          </w:tcPr>
          <w:p w14:paraId="3E845054" w14:textId="77777777" w:rsidR="000B2A40" w:rsidRPr="00C33F44" w:rsidRDefault="000B2A40" w:rsidP="00651650">
            <w:pPr>
              <w:rPr>
                <w:rFonts w:ascii="Calibri" w:eastAsia="宋体" w:hAnsi="Calibri" w:cs="Calibri"/>
                <w:b/>
                <w:bCs/>
                <w:lang w:eastAsia="zh-CN"/>
              </w:rPr>
            </w:pPr>
          </w:p>
        </w:tc>
        <w:tc>
          <w:tcPr>
            <w:tcW w:w="1307" w:type="dxa"/>
            <w:shd w:val="clear" w:color="000000" w:fill="BFBFBF"/>
            <w:noWrap/>
            <w:vAlign w:val="center"/>
            <w:hideMark/>
          </w:tcPr>
          <w:p w14:paraId="750A8EBD" w14:textId="77777777" w:rsidR="000B2A40" w:rsidRPr="00C33F44" w:rsidRDefault="000B2A40"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hideMark/>
          </w:tcPr>
          <w:p w14:paraId="3112DBE7" w14:textId="48823335"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0.52</w:t>
            </w:r>
          </w:p>
        </w:tc>
        <w:tc>
          <w:tcPr>
            <w:tcW w:w="934" w:type="dxa"/>
            <w:shd w:val="clear" w:color="auto" w:fill="auto"/>
            <w:noWrap/>
            <w:hideMark/>
          </w:tcPr>
          <w:p w14:paraId="3B8AEE55" w14:textId="1B8E18E6"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0.74 </w:t>
            </w:r>
          </w:p>
        </w:tc>
        <w:tc>
          <w:tcPr>
            <w:tcW w:w="934" w:type="dxa"/>
            <w:shd w:val="clear" w:color="auto" w:fill="auto"/>
            <w:noWrap/>
            <w:hideMark/>
          </w:tcPr>
          <w:p w14:paraId="5BE5FC4F" w14:textId="45F3486D"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0.97</w:t>
            </w:r>
          </w:p>
        </w:tc>
        <w:tc>
          <w:tcPr>
            <w:tcW w:w="934" w:type="dxa"/>
            <w:shd w:val="clear" w:color="auto" w:fill="auto"/>
            <w:noWrap/>
            <w:hideMark/>
          </w:tcPr>
          <w:p w14:paraId="210D3CD7" w14:textId="212E6513"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0.76</w:t>
            </w:r>
          </w:p>
        </w:tc>
        <w:tc>
          <w:tcPr>
            <w:tcW w:w="934" w:type="dxa"/>
            <w:shd w:val="clear" w:color="auto" w:fill="auto"/>
            <w:noWrap/>
            <w:hideMark/>
          </w:tcPr>
          <w:p w14:paraId="13E3CB4A" w14:textId="77CF0EB3"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6.05</w:t>
            </w:r>
          </w:p>
        </w:tc>
        <w:tc>
          <w:tcPr>
            <w:tcW w:w="934" w:type="dxa"/>
            <w:gridSpan w:val="2"/>
            <w:shd w:val="clear" w:color="auto" w:fill="auto"/>
            <w:noWrap/>
            <w:hideMark/>
          </w:tcPr>
          <w:p w14:paraId="24FA9ECA" w14:textId="42F54C1C"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7.57</w:t>
            </w:r>
          </w:p>
        </w:tc>
        <w:tc>
          <w:tcPr>
            <w:tcW w:w="933" w:type="dxa"/>
            <w:shd w:val="clear" w:color="auto" w:fill="auto"/>
            <w:noWrap/>
            <w:hideMark/>
          </w:tcPr>
          <w:p w14:paraId="3DAA7B1B" w14:textId="5A534EE3"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4" w:type="dxa"/>
            <w:shd w:val="clear" w:color="auto" w:fill="auto"/>
            <w:noWrap/>
            <w:hideMark/>
          </w:tcPr>
          <w:p w14:paraId="50419ED6" w14:textId="0F113A80"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0.74 </w:t>
            </w:r>
          </w:p>
        </w:tc>
        <w:tc>
          <w:tcPr>
            <w:tcW w:w="934" w:type="dxa"/>
            <w:shd w:val="clear" w:color="auto" w:fill="auto"/>
            <w:noWrap/>
            <w:hideMark/>
          </w:tcPr>
          <w:p w14:paraId="00776464" w14:textId="05FB132C"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4" w:type="dxa"/>
            <w:shd w:val="clear" w:color="auto" w:fill="auto"/>
            <w:noWrap/>
            <w:hideMark/>
          </w:tcPr>
          <w:p w14:paraId="7F531256" w14:textId="0D14EBE4"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0.76 </w:t>
            </w:r>
          </w:p>
        </w:tc>
        <w:tc>
          <w:tcPr>
            <w:tcW w:w="934" w:type="dxa"/>
            <w:shd w:val="clear" w:color="auto" w:fill="auto"/>
            <w:noWrap/>
            <w:hideMark/>
          </w:tcPr>
          <w:p w14:paraId="30F36E6C" w14:textId="307D5D90"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1.61</w:t>
            </w:r>
          </w:p>
        </w:tc>
        <w:tc>
          <w:tcPr>
            <w:tcW w:w="934" w:type="dxa"/>
            <w:shd w:val="clear" w:color="auto" w:fill="auto"/>
            <w:noWrap/>
            <w:hideMark/>
          </w:tcPr>
          <w:p w14:paraId="05DFE9F3" w14:textId="4CD38BF4" w:rsidR="000B2A40" w:rsidRPr="00C33F44" w:rsidRDefault="000B2A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8.03</w:t>
            </w:r>
          </w:p>
        </w:tc>
      </w:tr>
      <w:tr w:rsidR="00DA720C" w:rsidRPr="00EA12CB" w14:paraId="72F4BDB8" w14:textId="77777777" w:rsidTr="00651650">
        <w:trPr>
          <w:trHeight w:val="218"/>
          <w:jc w:val="center"/>
        </w:trPr>
        <w:tc>
          <w:tcPr>
            <w:tcW w:w="1283" w:type="dxa"/>
            <w:vMerge w:val="restart"/>
            <w:shd w:val="clear" w:color="auto" w:fill="85CB7B" w:themeFill="background1" w:themeFillShade="BF"/>
            <w:noWrap/>
            <w:vAlign w:val="center"/>
            <w:hideMark/>
          </w:tcPr>
          <w:p w14:paraId="06A134A1" w14:textId="77777777" w:rsidR="00DA720C" w:rsidRPr="00C33F44" w:rsidRDefault="00DA720C" w:rsidP="00651650">
            <w:pPr>
              <w:jc w:val="center"/>
              <w:rPr>
                <w:rFonts w:ascii="Calibri" w:eastAsia="宋体" w:hAnsi="Calibri" w:cs="Calibri"/>
                <w:b/>
                <w:bCs/>
                <w:lang w:eastAsia="zh-CN"/>
              </w:rPr>
            </w:pPr>
            <w:r w:rsidRPr="00C33F44">
              <w:rPr>
                <w:rFonts w:ascii="Calibri" w:eastAsia="宋体" w:hAnsi="Calibri" w:cs="Calibri"/>
                <w:b/>
                <w:bCs/>
                <w:lang w:eastAsia="zh-CN"/>
              </w:rPr>
              <w:t>Medium  load</w:t>
            </w:r>
          </w:p>
        </w:tc>
        <w:tc>
          <w:tcPr>
            <w:tcW w:w="1307" w:type="dxa"/>
            <w:shd w:val="clear" w:color="000000" w:fill="BFBFBF"/>
            <w:noWrap/>
            <w:vAlign w:val="center"/>
            <w:hideMark/>
          </w:tcPr>
          <w:p w14:paraId="716CB5DD" w14:textId="77777777" w:rsidR="00DA720C" w:rsidRPr="00C33F44" w:rsidRDefault="00DA720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hideMark/>
          </w:tcPr>
          <w:p w14:paraId="7289D405" w14:textId="28FD1F60"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4" w:type="dxa"/>
            <w:shd w:val="clear" w:color="auto" w:fill="auto"/>
            <w:noWrap/>
            <w:hideMark/>
          </w:tcPr>
          <w:p w14:paraId="2C97C3DF" w14:textId="2C9E57C9"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0.74 </w:t>
            </w:r>
          </w:p>
        </w:tc>
        <w:tc>
          <w:tcPr>
            <w:tcW w:w="934" w:type="dxa"/>
            <w:shd w:val="clear" w:color="auto" w:fill="auto"/>
            <w:noWrap/>
            <w:hideMark/>
          </w:tcPr>
          <w:p w14:paraId="554205D2" w14:textId="30EDDEB1"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4" w:type="dxa"/>
            <w:shd w:val="clear" w:color="auto" w:fill="auto"/>
            <w:noWrap/>
            <w:hideMark/>
          </w:tcPr>
          <w:p w14:paraId="60E631E3" w14:textId="788BD8CB"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0.80 </w:t>
            </w:r>
          </w:p>
        </w:tc>
        <w:tc>
          <w:tcPr>
            <w:tcW w:w="934" w:type="dxa"/>
            <w:shd w:val="clear" w:color="auto" w:fill="auto"/>
            <w:noWrap/>
            <w:hideMark/>
          </w:tcPr>
          <w:p w14:paraId="7A14C12E" w14:textId="7609EADF"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19.87</w:t>
            </w:r>
          </w:p>
        </w:tc>
        <w:tc>
          <w:tcPr>
            <w:tcW w:w="934" w:type="dxa"/>
            <w:gridSpan w:val="2"/>
            <w:shd w:val="clear" w:color="auto" w:fill="auto"/>
            <w:noWrap/>
            <w:hideMark/>
          </w:tcPr>
          <w:p w14:paraId="0943FB40" w14:textId="739291D5"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24.84</w:t>
            </w:r>
          </w:p>
        </w:tc>
        <w:tc>
          <w:tcPr>
            <w:tcW w:w="933" w:type="dxa"/>
            <w:shd w:val="clear" w:color="auto" w:fill="auto"/>
            <w:noWrap/>
            <w:hideMark/>
          </w:tcPr>
          <w:p w14:paraId="100A6B31" w14:textId="4543F739"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0.51 </w:t>
            </w:r>
          </w:p>
        </w:tc>
        <w:tc>
          <w:tcPr>
            <w:tcW w:w="934" w:type="dxa"/>
            <w:shd w:val="clear" w:color="auto" w:fill="auto"/>
            <w:noWrap/>
            <w:hideMark/>
          </w:tcPr>
          <w:p w14:paraId="7ABEFF54" w14:textId="78C1A0A8"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4" w:type="dxa"/>
            <w:shd w:val="clear" w:color="auto" w:fill="auto"/>
            <w:noWrap/>
            <w:hideMark/>
          </w:tcPr>
          <w:p w14:paraId="0C563321" w14:textId="43AF40A7"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4" w:type="dxa"/>
            <w:shd w:val="clear" w:color="auto" w:fill="auto"/>
            <w:noWrap/>
            <w:hideMark/>
          </w:tcPr>
          <w:p w14:paraId="61F424F8" w14:textId="5E6C07DA"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0.77 </w:t>
            </w:r>
          </w:p>
        </w:tc>
        <w:tc>
          <w:tcPr>
            <w:tcW w:w="934" w:type="dxa"/>
            <w:shd w:val="clear" w:color="auto" w:fill="auto"/>
            <w:noWrap/>
            <w:hideMark/>
          </w:tcPr>
          <w:p w14:paraId="6E3B2FD5" w14:textId="5DE9A60C"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5.68</w:t>
            </w:r>
          </w:p>
        </w:tc>
        <w:tc>
          <w:tcPr>
            <w:tcW w:w="934" w:type="dxa"/>
            <w:shd w:val="clear" w:color="auto" w:fill="auto"/>
            <w:noWrap/>
            <w:hideMark/>
          </w:tcPr>
          <w:p w14:paraId="6FA6F43D" w14:textId="325C9694"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28.40</w:t>
            </w:r>
          </w:p>
        </w:tc>
      </w:tr>
      <w:tr w:rsidR="00DA720C" w:rsidRPr="00EA12CB" w14:paraId="0EB85A51" w14:textId="77777777" w:rsidTr="00651650">
        <w:trPr>
          <w:trHeight w:val="226"/>
          <w:jc w:val="center"/>
        </w:trPr>
        <w:tc>
          <w:tcPr>
            <w:tcW w:w="1283" w:type="dxa"/>
            <w:vMerge/>
            <w:shd w:val="clear" w:color="auto" w:fill="85CB7B" w:themeFill="background1" w:themeFillShade="BF"/>
            <w:vAlign w:val="center"/>
            <w:hideMark/>
          </w:tcPr>
          <w:p w14:paraId="321F3BE6" w14:textId="77777777" w:rsidR="00DA720C" w:rsidRPr="00C33F44" w:rsidRDefault="00DA720C" w:rsidP="00651650">
            <w:pPr>
              <w:rPr>
                <w:rFonts w:ascii="Calibri" w:eastAsia="宋体" w:hAnsi="Calibri" w:cs="Calibri"/>
                <w:b/>
                <w:bCs/>
                <w:lang w:eastAsia="zh-CN"/>
              </w:rPr>
            </w:pPr>
          </w:p>
        </w:tc>
        <w:tc>
          <w:tcPr>
            <w:tcW w:w="1307" w:type="dxa"/>
            <w:shd w:val="clear" w:color="000000" w:fill="BFBFBF"/>
            <w:noWrap/>
            <w:vAlign w:val="center"/>
            <w:hideMark/>
          </w:tcPr>
          <w:p w14:paraId="7349AA5D" w14:textId="77777777" w:rsidR="00DA720C" w:rsidRPr="00C33F44" w:rsidRDefault="00DA720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hideMark/>
          </w:tcPr>
          <w:p w14:paraId="6C199A62" w14:textId="793A9E45"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4" w:type="dxa"/>
            <w:shd w:val="clear" w:color="auto" w:fill="auto"/>
            <w:noWrap/>
            <w:hideMark/>
          </w:tcPr>
          <w:p w14:paraId="2D449152" w14:textId="4183CDAD"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4" w:type="dxa"/>
            <w:shd w:val="clear" w:color="auto" w:fill="auto"/>
            <w:noWrap/>
            <w:hideMark/>
          </w:tcPr>
          <w:p w14:paraId="3A87CA09" w14:textId="69EC4653"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4" w:type="dxa"/>
            <w:shd w:val="clear" w:color="auto" w:fill="auto"/>
            <w:noWrap/>
            <w:hideMark/>
          </w:tcPr>
          <w:p w14:paraId="065E8D8B" w14:textId="0C79EE22"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0.77 </w:t>
            </w:r>
          </w:p>
        </w:tc>
        <w:tc>
          <w:tcPr>
            <w:tcW w:w="934" w:type="dxa"/>
            <w:shd w:val="clear" w:color="auto" w:fill="auto"/>
            <w:noWrap/>
            <w:hideMark/>
          </w:tcPr>
          <w:p w14:paraId="7468D1E7" w14:textId="77CCACF6"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19.49</w:t>
            </w:r>
          </w:p>
        </w:tc>
        <w:tc>
          <w:tcPr>
            <w:tcW w:w="934" w:type="dxa"/>
            <w:gridSpan w:val="2"/>
            <w:shd w:val="clear" w:color="auto" w:fill="auto"/>
            <w:noWrap/>
            <w:hideMark/>
          </w:tcPr>
          <w:p w14:paraId="744984E6" w14:textId="5E4D6F5C"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24.31</w:t>
            </w:r>
          </w:p>
        </w:tc>
        <w:tc>
          <w:tcPr>
            <w:tcW w:w="933" w:type="dxa"/>
            <w:shd w:val="clear" w:color="auto" w:fill="auto"/>
            <w:noWrap/>
            <w:hideMark/>
          </w:tcPr>
          <w:p w14:paraId="437C60AB" w14:textId="6EF1AE4C"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4" w:type="dxa"/>
            <w:shd w:val="clear" w:color="auto" w:fill="auto"/>
            <w:noWrap/>
            <w:hideMark/>
          </w:tcPr>
          <w:p w14:paraId="1595565E" w14:textId="6A0BF3AC"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4" w:type="dxa"/>
            <w:shd w:val="clear" w:color="auto" w:fill="auto"/>
            <w:noWrap/>
            <w:hideMark/>
          </w:tcPr>
          <w:p w14:paraId="1D1F0A40" w14:textId="1BC0523E"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4" w:type="dxa"/>
            <w:shd w:val="clear" w:color="auto" w:fill="auto"/>
            <w:noWrap/>
            <w:hideMark/>
          </w:tcPr>
          <w:p w14:paraId="4AD8F245" w14:textId="2C288413"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0.76 </w:t>
            </w:r>
          </w:p>
        </w:tc>
        <w:tc>
          <w:tcPr>
            <w:tcW w:w="934" w:type="dxa"/>
            <w:shd w:val="clear" w:color="auto" w:fill="auto"/>
            <w:noWrap/>
            <w:hideMark/>
          </w:tcPr>
          <w:p w14:paraId="7FD323AB" w14:textId="55D47576"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5.79</w:t>
            </w:r>
          </w:p>
        </w:tc>
        <w:tc>
          <w:tcPr>
            <w:tcW w:w="934" w:type="dxa"/>
            <w:shd w:val="clear" w:color="auto" w:fill="auto"/>
            <w:noWrap/>
            <w:hideMark/>
          </w:tcPr>
          <w:p w14:paraId="620C58D2" w14:textId="085DC262" w:rsidR="00DA720C" w:rsidRPr="00C33F44" w:rsidRDefault="00DA720C"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28.93</w:t>
            </w:r>
          </w:p>
        </w:tc>
      </w:tr>
      <w:tr w:rsidR="00BD3440" w:rsidRPr="00EA12CB" w14:paraId="789E73DD" w14:textId="77777777" w:rsidTr="00651650">
        <w:trPr>
          <w:trHeight w:val="211"/>
          <w:jc w:val="center"/>
        </w:trPr>
        <w:tc>
          <w:tcPr>
            <w:tcW w:w="1283" w:type="dxa"/>
            <w:vMerge w:val="restart"/>
            <w:shd w:val="clear" w:color="auto" w:fill="85CB7B" w:themeFill="background1" w:themeFillShade="BF"/>
            <w:noWrap/>
            <w:vAlign w:val="center"/>
            <w:hideMark/>
          </w:tcPr>
          <w:p w14:paraId="516D89BA" w14:textId="77777777" w:rsidR="00BD3440" w:rsidRPr="00C33F44" w:rsidRDefault="00BD3440" w:rsidP="00651650">
            <w:pPr>
              <w:jc w:val="center"/>
              <w:rPr>
                <w:rFonts w:ascii="Calibri" w:eastAsia="宋体" w:hAnsi="Calibri" w:cs="Calibri"/>
                <w:b/>
                <w:bCs/>
                <w:lang w:eastAsia="zh-CN"/>
              </w:rPr>
            </w:pPr>
            <w:r w:rsidRPr="00C33F44">
              <w:rPr>
                <w:rFonts w:ascii="Calibri" w:eastAsia="宋体" w:hAnsi="Calibri" w:cs="Calibri"/>
                <w:b/>
                <w:bCs/>
                <w:lang w:eastAsia="zh-CN"/>
              </w:rPr>
              <w:lastRenderedPageBreak/>
              <w:t>High  load</w:t>
            </w:r>
          </w:p>
        </w:tc>
        <w:tc>
          <w:tcPr>
            <w:tcW w:w="1307" w:type="dxa"/>
            <w:shd w:val="clear" w:color="000000" w:fill="BFBFBF"/>
            <w:noWrap/>
            <w:vAlign w:val="center"/>
            <w:hideMark/>
          </w:tcPr>
          <w:p w14:paraId="7249762A" w14:textId="77777777" w:rsidR="00BD3440" w:rsidRPr="00C33F44" w:rsidRDefault="00BD3440"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3" w:type="dxa"/>
            <w:shd w:val="clear" w:color="auto" w:fill="auto"/>
            <w:noWrap/>
            <w:hideMark/>
          </w:tcPr>
          <w:p w14:paraId="0747220C" w14:textId="5792AF25"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4" w:type="dxa"/>
            <w:shd w:val="clear" w:color="auto" w:fill="auto"/>
            <w:noWrap/>
            <w:hideMark/>
          </w:tcPr>
          <w:p w14:paraId="4EF1D257" w14:textId="4A2593B3"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0.76 </w:t>
            </w:r>
          </w:p>
        </w:tc>
        <w:tc>
          <w:tcPr>
            <w:tcW w:w="934" w:type="dxa"/>
            <w:shd w:val="clear" w:color="auto" w:fill="auto"/>
            <w:noWrap/>
            <w:hideMark/>
          </w:tcPr>
          <w:p w14:paraId="2E1F4559" w14:textId="7D77A535"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0.99 </w:t>
            </w:r>
          </w:p>
        </w:tc>
        <w:tc>
          <w:tcPr>
            <w:tcW w:w="934" w:type="dxa"/>
            <w:shd w:val="clear" w:color="auto" w:fill="auto"/>
            <w:noWrap/>
            <w:hideMark/>
          </w:tcPr>
          <w:p w14:paraId="00B436D6" w14:textId="7D9DF290"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0.88 </w:t>
            </w:r>
          </w:p>
        </w:tc>
        <w:tc>
          <w:tcPr>
            <w:tcW w:w="934" w:type="dxa"/>
            <w:shd w:val="clear" w:color="auto" w:fill="auto"/>
            <w:noWrap/>
            <w:hideMark/>
          </w:tcPr>
          <w:p w14:paraId="1CA85881" w14:textId="0E46D945"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41.34</w:t>
            </w:r>
          </w:p>
        </w:tc>
        <w:tc>
          <w:tcPr>
            <w:tcW w:w="934" w:type="dxa"/>
            <w:gridSpan w:val="2"/>
            <w:shd w:val="clear" w:color="auto" w:fill="auto"/>
            <w:noWrap/>
            <w:hideMark/>
          </w:tcPr>
          <w:p w14:paraId="01581F84" w14:textId="4F19D7E9"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51.67</w:t>
            </w:r>
          </w:p>
        </w:tc>
        <w:tc>
          <w:tcPr>
            <w:tcW w:w="933" w:type="dxa"/>
            <w:shd w:val="clear" w:color="auto" w:fill="auto"/>
            <w:noWrap/>
            <w:hideMark/>
          </w:tcPr>
          <w:p w14:paraId="2CBDB0FB" w14:textId="4935F894"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4" w:type="dxa"/>
            <w:shd w:val="clear" w:color="auto" w:fill="auto"/>
            <w:noWrap/>
            <w:hideMark/>
          </w:tcPr>
          <w:p w14:paraId="043B5ADA" w14:textId="04681A1B"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4" w:type="dxa"/>
            <w:shd w:val="clear" w:color="auto" w:fill="auto"/>
            <w:noWrap/>
            <w:hideMark/>
          </w:tcPr>
          <w:p w14:paraId="7419135E" w14:textId="24C30031"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4" w:type="dxa"/>
            <w:shd w:val="clear" w:color="auto" w:fill="auto"/>
            <w:noWrap/>
            <w:hideMark/>
          </w:tcPr>
          <w:p w14:paraId="0108E381" w14:textId="4224918C"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0.76 </w:t>
            </w:r>
          </w:p>
        </w:tc>
        <w:tc>
          <w:tcPr>
            <w:tcW w:w="934" w:type="dxa"/>
            <w:shd w:val="clear" w:color="auto" w:fill="auto"/>
            <w:noWrap/>
            <w:hideMark/>
          </w:tcPr>
          <w:p w14:paraId="4D0C83FC" w14:textId="3AC53A4B"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10.35</w:t>
            </w:r>
          </w:p>
        </w:tc>
        <w:tc>
          <w:tcPr>
            <w:tcW w:w="934" w:type="dxa"/>
            <w:shd w:val="clear" w:color="auto" w:fill="auto"/>
            <w:noWrap/>
            <w:hideMark/>
          </w:tcPr>
          <w:p w14:paraId="74303642" w14:textId="0AB67BE3"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51.75</w:t>
            </w:r>
          </w:p>
        </w:tc>
      </w:tr>
      <w:tr w:rsidR="00BD3440" w:rsidRPr="00EA12CB" w14:paraId="10C75723" w14:textId="77777777" w:rsidTr="00651650">
        <w:trPr>
          <w:trHeight w:val="211"/>
          <w:jc w:val="center"/>
        </w:trPr>
        <w:tc>
          <w:tcPr>
            <w:tcW w:w="1283" w:type="dxa"/>
            <w:vMerge/>
            <w:shd w:val="clear" w:color="auto" w:fill="85CB7B" w:themeFill="background1" w:themeFillShade="BF"/>
            <w:vAlign w:val="center"/>
            <w:hideMark/>
          </w:tcPr>
          <w:p w14:paraId="71CFE915" w14:textId="77777777" w:rsidR="00BD3440" w:rsidRPr="00C33F44" w:rsidRDefault="00BD3440" w:rsidP="00651650">
            <w:pPr>
              <w:rPr>
                <w:rFonts w:ascii="Calibri" w:eastAsia="宋体" w:hAnsi="Calibri" w:cs="Calibri"/>
                <w:b/>
                <w:bCs/>
                <w:color w:val="FFFFFF"/>
                <w:lang w:eastAsia="zh-CN"/>
              </w:rPr>
            </w:pPr>
          </w:p>
        </w:tc>
        <w:tc>
          <w:tcPr>
            <w:tcW w:w="1307" w:type="dxa"/>
            <w:shd w:val="clear" w:color="000000" w:fill="BFBFBF"/>
            <w:noWrap/>
            <w:vAlign w:val="center"/>
            <w:hideMark/>
          </w:tcPr>
          <w:p w14:paraId="502DB7F3" w14:textId="77777777" w:rsidR="00BD3440" w:rsidRPr="00C33F44" w:rsidRDefault="00BD3440"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3" w:type="dxa"/>
            <w:shd w:val="clear" w:color="auto" w:fill="auto"/>
            <w:noWrap/>
            <w:hideMark/>
          </w:tcPr>
          <w:p w14:paraId="04F6BFB8" w14:textId="510A217D"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4" w:type="dxa"/>
            <w:shd w:val="clear" w:color="auto" w:fill="auto"/>
            <w:noWrap/>
            <w:hideMark/>
          </w:tcPr>
          <w:p w14:paraId="0925B28A" w14:textId="630F2F9D"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4" w:type="dxa"/>
            <w:shd w:val="clear" w:color="auto" w:fill="auto"/>
            <w:noWrap/>
            <w:hideMark/>
          </w:tcPr>
          <w:p w14:paraId="063F108F" w14:textId="6F129E34"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0.98 </w:t>
            </w:r>
          </w:p>
        </w:tc>
        <w:tc>
          <w:tcPr>
            <w:tcW w:w="934" w:type="dxa"/>
            <w:shd w:val="clear" w:color="auto" w:fill="auto"/>
            <w:noWrap/>
            <w:hideMark/>
          </w:tcPr>
          <w:p w14:paraId="3C6AE8CF" w14:textId="5B8EB3B6"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0.82 </w:t>
            </w:r>
          </w:p>
        </w:tc>
        <w:tc>
          <w:tcPr>
            <w:tcW w:w="934" w:type="dxa"/>
            <w:shd w:val="clear" w:color="auto" w:fill="auto"/>
            <w:noWrap/>
            <w:hideMark/>
          </w:tcPr>
          <w:p w14:paraId="6C722324" w14:textId="3A8454AA"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41.50</w:t>
            </w:r>
          </w:p>
        </w:tc>
        <w:tc>
          <w:tcPr>
            <w:tcW w:w="934" w:type="dxa"/>
            <w:gridSpan w:val="2"/>
            <w:shd w:val="clear" w:color="auto" w:fill="auto"/>
            <w:noWrap/>
            <w:hideMark/>
          </w:tcPr>
          <w:p w14:paraId="71BB0307" w14:textId="76C7CBB6"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51.87</w:t>
            </w:r>
          </w:p>
        </w:tc>
        <w:tc>
          <w:tcPr>
            <w:tcW w:w="933" w:type="dxa"/>
            <w:shd w:val="clear" w:color="auto" w:fill="auto"/>
            <w:noWrap/>
            <w:hideMark/>
          </w:tcPr>
          <w:p w14:paraId="2E70136A" w14:textId="28EDC525"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0.50 </w:t>
            </w:r>
          </w:p>
        </w:tc>
        <w:tc>
          <w:tcPr>
            <w:tcW w:w="934" w:type="dxa"/>
            <w:shd w:val="clear" w:color="auto" w:fill="auto"/>
            <w:noWrap/>
            <w:hideMark/>
          </w:tcPr>
          <w:p w14:paraId="1CA58454" w14:textId="51A333D2"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4" w:type="dxa"/>
            <w:shd w:val="clear" w:color="auto" w:fill="auto"/>
            <w:noWrap/>
            <w:hideMark/>
          </w:tcPr>
          <w:p w14:paraId="14D2548C" w14:textId="34775240"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4" w:type="dxa"/>
            <w:shd w:val="clear" w:color="auto" w:fill="auto"/>
            <w:noWrap/>
            <w:hideMark/>
          </w:tcPr>
          <w:p w14:paraId="64024404" w14:textId="3EB52D56"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0.76 </w:t>
            </w:r>
          </w:p>
        </w:tc>
        <w:tc>
          <w:tcPr>
            <w:tcW w:w="934" w:type="dxa"/>
            <w:shd w:val="clear" w:color="auto" w:fill="auto"/>
            <w:noWrap/>
            <w:hideMark/>
          </w:tcPr>
          <w:p w14:paraId="45F84065" w14:textId="2DDAD1B6"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10.15</w:t>
            </w:r>
          </w:p>
        </w:tc>
        <w:tc>
          <w:tcPr>
            <w:tcW w:w="934" w:type="dxa"/>
            <w:shd w:val="clear" w:color="auto" w:fill="auto"/>
            <w:noWrap/>
            <w:hideMark/>
          </w:tcPr>
          <w:p w14:paraId="5FCB2E98" w14:textId="69828449" w:rsidR="00BD3440" w:rsidRPr="00C33F44" w:rsidRDefault="00BD344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50.77</w:t>
            </w:r>
          </w:p>
        </w:tc>
      </w:tr>
    </w:tbl>
    <w:p w14:paraId="4A668BFE" w14:textId="77777777" w:rsidR="00D1438C" w:rsidRDefault="00D1438C" w:rsidP="00D1438C">
      <w:pPr>
        <w:pStyle w:val="a7"/>
        <w:jc w:val="center"/>
        <w:rPr>
          <w:rFonts w:eastAsiaTheme="minorEastAsia"/>
          <w:lang w:eastAsia="zh-CN"/>
        </w:rPr>
      </w:pP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3"/>
        <w:gridCol w:w="4711"/>
        <w:gridCol w:w="4926"/>
      </w:tblGrid>
      <w:tr w:rsidR="00F375C2" w14:paraId="1CC30FE0" w14:textId="77777777" w:rsidTr="00716C3F">
        <w:trPr>
          <w:jc w:val="center"/>
        </w:trPr>
        <w:tc>
          <w:tcPr>
            <w:tcW w:w="4740" w:type="dxa"/>
            <w:shd w:val="clear" w:color="auto" w:fill="auto"/>
          </w:tcPr>
          <w:p w14:paraId="613B8825" w14:textId="77777777" w:rsidR="00D71AB3" w:rsidRDefault="00D71AB3" w:rsidP="00716C3F">
            <w:pPr>
              <w:jc w:val="center"/>
              <w:rPr>
                <w:rFonts w:eastAsiaTheme="minorEastAsia"/>
                <w:noProof/>
                <w:lang w:eastAsia="zh-CN"/>
              </w:rPr>
            </w:pPr>
            <w:r>
              <w:rPr>
                <w:noProof/>
                <w:lang w:eastAsia="zh-CN"/>
              </w:rPr>
              <w:drawing>
                <wp:inline distT="0" distB="0" distL="0" distR="0" wp14:anchorId="515122B6" wp14:editId="5DCDD7F2">
                  <wp:extent cx="2674188" cy="2078966"/>
                  <wp:effectExtent l="0" t="0" r="12065" b="17145"/>
                  <wp:docPr id="310" name="图表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7AE39B3F" w14:textId="60B87CF8" w:rsidR="00D71AB3" w:rsidRDefault="00D71AB3" w:rsidP="00716C3F">
            <w:pPr>
              <w:jc w:val="center"/>
              <w:rPr>
                <w:rFonts w:eastAsiaTheme="minorEastAsia"/>
                <w:noProof/>
                <w:lang w:eastAsia="zh-CN"/>
              </w:rPr>
            </w:pPr>
            <w:r>
              <w:rPr>
                <w:rFonts w:eastAsiaTheme="minorEastAsia" w:hint="eastAsia"/>
                <w:noProof/>
                <w:lang w:eastAsia="zh-CN"/>
              </w:rPr>
              <w:t>Low load</w:t>
            </w:r>
          </w:p>
        </w:tc>
        <w:tc>
          <w:tcPr>
            <w:tcW w:w="4740" w:type="dxa"/>
            <w:shd w:val="clear" w:color="auto" w:fill="auto"/>
          </w:tcPr>
          <w:p w14:paraId="5AAAA343" w14:textId="77777777" w:rsidR="00F375C2" w:rsidRDefault="00D71AB3" w:rsidP="00716C3F">
            <w:pPr>
              <w:jc w:val="center"/>
              <w:rPr>
                <w:rFonts w:eastAsiaTheme="minorEastAsia"/>
                <w:noProof/>
                <w:lang w:eastAsia="zh-CN"/>
              </w:rPr>
            </w:pPr>
            <w:r>
              <w:rPr>
                <w:noProof/>
                <w:lang w:eastAsia="zh-CN"/>
              </w:rPr>
              <w:drawing>
                <wp:inline distT="0" distB="0" distL="0" distR="0" wp14:anchorId="1BE04BE3" wp14:editId="3CE24079">
                  <wp:extent cx="2828261" cy="2094614"/>
                  <wp:effectExtent l="0" t="0" r="10795" b="20320"/>
                  <wp:docPr id="311" name="图表 31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8C7CC62" w14:textId="0BCD67BD" w:rsidR="00D71AB3" w:rsidRDefault="00D71AB3" w:rsidP="00716C3F">
            <w:pPr>
              <w:jc w:val="center"/>
              <w:rPr>
                <w:rFonts w:eastAsiaTheme="minorEastAsia"/>
                <w:noProof/>
                <w:lang w:eastAsia="zh-CN"/>
              </w:rPr>
            </w:pPr>
            <w:r>
              <w:rPr>
                <w:rFonts w:eastAsiaTheme="minorEastAsia" w:hint="eastAsia"/>
                <w:noProof/>
                <w:lang w:eastAsia="zh-CN"/>
              </w:rPr>
              <w:t xml:space="preserve">  Median load   </w:t>
            </w:r>
          </w:p>
        </w:tc>
        <w:tc>
          <w:tcPr>
            <w:tcW w:w="4740" w:type="dxa"/>
            <w:shd w:val="clear" w:color="auto" w:fill="auto"/>
          </w:tcPr>
          <w:p w14:paraId="494BE336" w14:textId="77777777" w:rsidR="00F375C2" w:rsidRDefault="00D71AB3" w:rsidP="00716C3F">
            <w:pPr>
              <w:jc w:val="center"/>
              <w:rPr>
                <w:rFonts w:eastAsiaTheme="minorEastAsia"/>
                <w:noProof/>
                <w:lang w:eastAsia="zh-CN"/>
              </w:rPr>
            </w:pPr>
            <w:r>
              <w:rPr>
                <w:noProof/>
                <w:lang w:eastAsia="zh-CN"/>
              </w:rPr>
              <w:drawing>
                <wp:inline distT="0" distB="0" distL="0" distR="0" wp14:anchorId="6A9CC4EB" wp14:editId="4ED02877">
                  <wp:extent cx="2967486" cy="2070340"/>
                  <wp:effectExtent l="0" t="0" r="23495" b="25400"/>
                  <wp:docPr id="312" name="图表 3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73F86EE4" w14:textId="7FE2D02A" w:rsidR="00D71AB3" w:rsidRDefault="00D71AB3" w:rsidP="00716C3F">
            <w:pPr>
              <w:jc w:val="center"/>
              <w:rPr>
                <w:rFonts w:eastAsiaTheme="minorEastAsia"/>
                <w:noProof/>
                <w:lang w:eastAsia="zh-CN"/>
              </w:rPr>
            </w:pPr>
            <w:r>
              <w:rPr>
                <w:rFonts w:eastAsiaTheme="minorEastAsia" w:hint="eastAsia"/>
                <w:noProof/>
                <w:lang w:eastAsia="zh-CN"/>
              </w:rPr>
              <w:t>High load</w:t>
            </w:r>
          </w:p>
        </w:tc>
      </w:tr>
    </w:tbl>
    <w:p w14:paraId="5F1A4250" w14:textId="76EE525B" w:rsidR="00D1438C" w:rsidRDefault="00D1438C" w:rsidP="003948D5">
      <w:pPr>
        <w:jc w:val="center"/>
        <w:rPr>
          <w:rFonts w:eastAsiaTheme="minorEastAsia"/>
          <w:noProof/>
          <w:lang w:eastAsia="zh-CN"/>
        </w:rPr>
      </w:pP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3"/>
        <w:gridCol w:w="5025"/>
        <w:gridCol w:w="4612"/>
      </w:tblGrid>
      <w:tr w:rsidR="00F375C2" w14:paraId="3ED4D689" w14:textId="77777777" w:rsidTr="007302B4">
        <w:trPr>
          <w:jc w:val="center"/>
        </w:trPr>
        <w:tc>
          <w:tcPr>
            <w:tcW w:w="4740" w:type="dxa"/>
            <w:shd w:val="clear" w:color="auto" w:fill="auto"/>
          </w:tcPr>
          <w:p w14:paraId="53CF06B2" w14:textId="77777777" w:rsidR="00F375C2" w:rsidRDefault="00D71AB3" w:rsidP="00716C3F">
            <w:pPr>
              <w:jc w:val="center"/>
              <w:rPr>
                <w:rFonts w:eastAsiaTheme="minorEastAsia"/>
                <w:noProof/>
                <w:lang w:eastAsia="zh-CN"/>
              </w:rPr>
            </w:pPr>
            <w:r>
              <w:rPr>
                <w:noProof/>
                <w:lang w:eastAsia="zh-CN"/>
              </w:rPr>
              <w:drawing>
                <wp:inline distT="0" distB="0" distL="0" distR="0" wp14:anchorId="173E03A6" wp14:editId="22AD3426">
                  <wp:extent cx="2806996" cy="2041451"/>
                  <wp:effectExtent l="0" t="0" r="12700" b="16510"/>
                  <wp:docPr id="313" name="图表 3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0CF7A66" w14:textId="2DC4CB99" w:rsidR="00D71AB3" w:rsidRDefault="00D71AB3" w:rsidP="00716C3F">
            <w:pPr>
              <w:jc w:val="center"/>
              <w:rPr>
                <w:rFonts w:eastAsiaTheme="minorEastAsia"/>
                <w:noProof/>
                <w:lang w:eastAsia="zh-CN"/>
              </w:rPr>
            </w:pPr>
            <w:r>
              <w:rPr>
                <w:rFonts w:eastAsiaTheme="minorEastAsia" w:hint="eastAsia"/>
                <w:noProof/>
                <w:lang w:eastAsia="zh-CN"/>
              </w:rPr>
              <w:t>Low load</w:t>
            </w:r>
          </w:p>
        </w:tc>
        <w:tc>
          <w:tcPr>
            <w:tcW w:w="4740" w:type="dxa"/>
            <w:shd w:val="clear" w:color="auto" w:fill="auto"/>
          </w:tcPr>
          <w:p w14:paraId="6766FF44" w14:textId="77777777" w:rsidR="00F375C2" w:rsidRDefault="00D71AB3" w:rsidP="00716C3F">
            <w:pPr>
              <w:jc w:val="center"/>
              <w:rPr>
                <w:rFonts w:eastAsiaTheme="minorEastAsia"/>
                <w:noProof/>
                <w:lang w:eastAsia="zh-CN"/>
              </w:rPr>
            </w:pPr>
            <w:r>
              <w:rPr>
                <w:noProof/>
                <w:lang w:eastAsia="zh-CN"/>
              </w:rPr>
              <w:drawing>
                <wp:inline distT="0" distB="0" distL="0" distR="0" wp14:anchorId="7E8C57B9" wp14:editId="69B66441">
                  <wp:extent cx="3083442" cy="2052083"/>
                  <wp:effectExtent l="0" t="0" r="22225" b="24765"/>
                  <wp:docPr id="314" name="图表 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2297786B" w14:textId="416DF9A9" w:rsidR="00D71AB3" w:rsidRDefault="00D71AB3" w:rsidP="00716C3F">
            <w:pPr>
              <w:jc w:val="center"/>
              <w:rPr>
                <w:rFonts w:eastAsiaTheme="minorEastAsia"/>
                <w:noProof/>
                <w:lang w:eastAsia="zh-CN"/>
              </w:rPr>
            </w:pPr>
            <w:r>
              <w:rPr>
                <w:rFonts w:eastAsiaTheme="minorEastAsia" w:hint="eastAsia"/>
                <w:noProof/>
                <w:lang w:eastAsia="zh-CN"/>
              </w:rPr>
              <w:t>Median load</w:t>
            </w:r>
          </w:p>
        </w:tc>
        <w:tc>
          <w:tcPr>
            <w:tcW w:w="4740" w:type="dxa"/>
            <w:shd w:val="clear" w:color="auto" w:fill="auto"/>
          </w:tcPr>
          <w:p w14:paraId="1F6E123A" w14:textId="77777777" w:rsidR="00F375C2" w:rsidRDefault="00D71AB3" w:rsidP="00716C3F">
            <w:pPr>
              <w:jc w:val="center"/>
              <w:rPr>
                <w:rFonts w:eastAsiaTheme="minorEastAsia"/>
                <w:noProof/>
                <w:lang w:eastAsia="zh-CN"/>
              </w:rPr>
            </w:pPr>
            <w:r>
              <w:rPr>
                <w:noProof/>
                <w:lang w:eastAsia="zh-CN"/>
              </w:rPr>
              <w:drawing>
                <wp:inline distT="0" distB="0" distL="0" distR="0" wp14:anchorId="20DBE49E" wp14:editId="1530F246">
                  <wp:extent cx="2817628" cy="2094614"/>
                  <wp:effectExtent l="0" t="0" r="20955" b="20320"/>
                  <wp:docPr id="315" name="图表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27F360C9" w14:textId="2B1D1BB1" w:rsidR="00D71AB3" w:rsidRDefault="00D71AB3" w:rsidP="00716C3F">
            <w:pPr>
              <w:jc w:val="center"/>
              <w:rPr>
                <w:rFonts w:eastAsiaTheme="minorEastAsia"/>
                <w:noProof/>
                <w:lang w:eastAsia="zh-CN"/>
              </w:rPr>
            </w:pPr>
            <w:r>
              <w:rPr>
                <w:rFonts w:eastAsiaTheme="minorEastAsia" w:hint="eastAsia"/>
                <w:noProof/>
                <w:lang w:eastAsia="zh-CN"/>
              </w:rPr>
              <w:t>High load</w:t>
            </w:r>
          </w:p>
        </w:tc>
      </w:tr>
    </w:tbl>
    <w:p w14:paraId="07BF3228" w14:textId="77777777" w:rsidR="00F375C2" w:rsidRPr="002525B2" w:rsidRDefault="00F375C2" w:rsidP="003948D5">
      <w:pPr>
        <w:jc w:val="center"/>
        <w:rPr>
          <w:rFonts w:eastAsiaTheme="minorEastAsia"/>
          <w:noProof/>
          <w:lang w:eastAsia="zh-CN"/>
        </w:rPr>
      </w:pPr>
    </w:p>
    <w:p w14:paraId="6FE678DD" w14:textId="2772C8C7" w:rsidR="00D1438C" w:rsidRDefault="00D1438C" w:rsidP="00D1438C">
      <w:pPr>
        <w:rPr>
          <w:rFonts w:eastAsiaTheme="minorEastAsia"/>
          <w:noProof/>
          <w:lang w:eastAsia="zh-CN"/>
        </w:rPr>
      </w:pPr>
    </w:p>
    <w:p w14:paraId="77B79F8E" w14:textId="77777777" w:rsidR="00D1438C" w:rsidRPr="002525B2" w:rsidRDefault="00D1438C" w:rsidP="00D1438C">
      <w:pPr>
        <w:jc w:val="center"/>
        <w:rPr>
          <w:rFonts w:eastAsiaTheme="minorEastAsia"/>
          <w:noProof/>
          <w:lang w:eastAsia="zh-CN"/>
        </w:rPr>
      </w:pPr>
      <w:r>
        <w:rPr>
          <w:rFonts w:eastAsiaTheme="minorEastAsia" w:hint="eastAsia"/>
          <w:noProof/>
          <w:lang w:eastAsia="zh-CN"/>
        </w:rPr>
        <w:t>Low load                                                                Median load                                                           High load</w:t>
      </w:r>
    </w:p>
    <w:p w14:paraId="5A7112BB" w14:textId="59F575B1" w:rsidR="00D1438C" w:rsidRDefault="00D1438C" w:rsidP="00D1438C">
      <w:pPr>
        <w:pStyle w:val="a7"/>
        <w:jc w:val="center"/>
        <w:rPr>
          <w:rFonts w:eastAsiaTheme="minorEastAsia"/>
          <w:lang w:eastAsia="zh-CN"/>
        </w:rPr>
      </w:pPr>
      <w:bookmarkStart w:id="36" w:name="_Ref127265925"/>
      <w:r>
        <w:lastRenderedPageBreak/>
        <w:t xml:space="preserve">Figure </w:t>
      </w:r>
      <w:r>
        <w:fldChar w:fldCharType="begin"/>
      </w:r>
      <w:r>
        <w:instrText xml:space="preserve"> SEQ Figure \* ARABIC </w:instrText>
      </w:r>
      <w:r>
        <w:fldChar w:fldCharType="separate"/>
      </w:r>
      <w:r w:rsidR="001E5F78">
        <w:rPr>
          <w:noProof/>
        </w:rPr>
        <w:t>13</w:t>
      </w:r>
      <w:r>
        <w:fldChar w:fldCharType="end"/>
      </w:r>
      <w:bookmarkEnd w:id="36"/>
      <w:r w:rsidRPr="001B124F">
        <w:t xml:space="preserve">: </w:t>
      </w:r>
      <w:r>
        <w:rPr>
          <w:rFonts w:eastAsiaTheme="minorEastAsia" w:hint="eastAsia"/>
          <w:lang w:eastAsia="zh-CN"/>
        </w:rPr>
        <w:t>L</w:t>
      </w:r>
      <w:r w:rsidRPr="001B124F">
        <w:t>atency results for indoor office</w:t>
      </w:r>
    </w:p>
    <w:p w14:paraId="3EE86B6C" w14:textId="40CF96EB" w:rsidR="00D1438C" w:rsidRDefault="00D1438C" w:rsidP="00D1438C">
      <w:pPr>
        <w:spacing w:beforeLines="50" w:before="120"/>
        <w:jc w:val="both"/>
        <w:rPr>
          <w:rFonts w:eastAsiaTheme="minorEastAsia"/>
          <w:lang w:eastAsia="zh-CN"/>
        </w:rPr>
      </w:pPr>
      <w:r w:rsidRPr="007D68FC">
        <w:rPr>
          <w:rFonts w:eastAsia="宋体"/>
          <w:lang w:eastAsia="zh-CN"/>
        </w:rPr>
        <w:t xml:space="preserve">As can be seen </w:t>
      </w:r>
      <w:r>
        <w:rPr>
          <w:rFonts w:eastAsia="宋体" w:hint="eastAsia"/>
          <w:lang w:eastAsia="zh-CN"/>
        </w:rPr>
        <w:t xml:space="preserve">from </w:t>
      </w:r>
      <w:r w:rsidR="009902D5">
        <w:rPr>
          <w:rFonts w:eastAsia="宋体"/>
          <w:lang w:eastAsia="zh-CN"/>
        </w:rPr>
        <w:fldChar w:fldCharType="begin"/>
      </w:r>
      <w:r w:rsidR="009902D5">
        <w:rPr>
          <w:rFonts w:eastAsia="宋体"/>
          <w:lang w:eastAsia="zh-CN"/>
        </w:rPr>
        <w:instrText xml:space="preserve"> </w:instrText>
      </w:r>
      <w:r w:rsidR="009902D5">
        <w:rPr>
          <w:rFonts w:eastAsia="宋体" w:hint="eastAsia"/>
          <w:lang w:eastAsia="zh-CN"/>
        </w:rPr>
        <w:instrText>REF _Ref127265904 \h</w:instrText>
      </w:r>
      <w:r w:rsidR="009902D5">
        <w:rPr>
          <w:rFonts w:eastAsia="宋体"/>
          <w:lang w:eastAsia="zh-CN"/>
        </w:rPr>
        <w:instrText xml:space="preserve"> </w:instrText>
      </w:r>
      <w:r w:rsidR="009902D5">
        <w:rPr>
          <w:rFonts w:eastAsia="宋体"/>
          <w:lang w:eastAsia="zh-CN"/>
        </w:rPr>
      </w:r>
      <w:r w:rsidR="009902D5">
        <w:rPr>
          <w:rFonts w:eastAsia="宋体"/>
          <w:lang w:eastAsia="zh-CN"/>
        </w:rPr>
        <w:fldChar w:fldCharType="separate"/>
      </w:r>
      <w:r w:rsidR="001E5F78">
        <w:t xml:space="preserve">Table </w:t>
      </w:r>
      <w:r w:rsidR="001E5F78">
        <w:rPr>
          <w:noProof/>
        </w:rPr>
        <w:t>15</w:t>
      </w:r>
      <w:r w:rsidR="009902D5">
        <w:rPr>
          <w:rFonts w:eastAsia="宋体"/>
          <w:lang w:eastAsia="zh-CN"/>
        </w:rPr>
        <w:fldChar w:fldCharType="end"/>
      </w:r>
      <w:r>
        <w:rPr>
          <w:rFonts w:eastAsia="宋体" w:hint="eastAsia"/>
          <w:lang w:eastAsia="zh-CN"/>
        </w:rPr>
        <w:t xml:space="preserve"> </w:t>
      </w:r>
      <w:r w:rsidRPr="007D68FC">
        <w:rPr>
          <w:rFonts w:eastAsia="宋体"/>
          <w:lang w:eastAsia="zh-CN"/>
        </w:rPr>
        <w:t>and</w:t>
      </w:r>
      <w:r w:rsidR="009902D5">
        <w:rPr>
          <w:rFonts w:eastAsia="宋体" w:hint="eastAsia"/>
          <w:lang w:eastAsia="zh-CN"/>
        </w:rPr>
        <w:t xml:space="preserve"> </w:t>
      </w:r>
      <w:r w:rsidR="009902D5">
        <w:rPr>
          <w:rFonts w:eastAsia="宋体"/>
          <w:lang w:eastAsia="zh-CN"/>
        </w:rPr>
        <w:fldChar w:fldCharType="begin"/>
      </w:r>
      <w:r w:rsidR="009902D5">
        <w:rPr>
          <w:rFonts w:eastAsia="宋体"/>
          <w:lang w:eastAsia="zh-CN"/>
        </w:rPr>
        <w:instrText xml:space="preserve"> </w:instrText>
      </w:r>
      <w:r w:rsidR="009902D5">
        <w:rPr>
          <w:rFonts w:eastAsia="宋体" w:hint="eastAsia"/>
          <w:lang w:eastAsia="zh-CN"/>
        </w:rPr>
        <w:instrText>REF _Ref127265925 \h</w:instrText>
      </w:r>
      <w:r w:rsidR="009902D5">
        <w:rPr>
          <w:rFonts w:eastAsia="宋体"/>
          <w:lang w:eastAsia="zh-CN"/>
        </w:rPr>
        <w:instrText xml:space="preserve"> </w:instrText>
      </w:r>
      <w:r w:rsidR="009902D5">
        <w:rPr>
          <w:rFonts w:eastAsia="宋体"/>
          <w:lang w:eastAsia="zh-CN"/>
        </w:rPr>
      </w:r>
      <w:r w:rsidR="009902D5">
        <w:rPr>
          <w:rFonts w:eastAsia="宋体"/>
          <w:lang w:eastAsia="zh-CN"/>
        </w:rPr>
        <w:fldChar w:fldCharType="separate"/>
      </w:r>
      <w:r w:rsidR="001E5F78">
        <w:t xml:space="preserve">Figure </w:t>
      </w:r>
      <w:r w:rsidR="001E5F78">
        <w:rPr>
          <w:noProof/>
        </w:rPr>
        <w:t>13</w:t>
      </w:r>
      <w:r w:rsidR="009902D5">
        <w:rPr>
          <w:rFonts w:eastAsia="宋体"/>
          <w:lang w:eastAsia="zh-CN"/>
        </w:rPr>
        <w:fldChar w:fldCharType="end"/>
      </w:r>
      <w:r w:rsidRPr="007D68FC">
        <w:rPr>
          <w:rFonts w:eastAsia="宋体"/>
          <w:lang w:eastAsia="zh-CN"/>
        </w:rPr>
        <w:t xml:space="preserve">, </w:t>
      </w:r>
      <w:r w:rsidR="00CE48E4" w:rsidRPr="000113BB">
        <w:rPr>
          <w:rFonts w:eastAsiaTheme="minorEastAsia"/>
          <w:lang w:eastAsia="zh-CN"/>
        </w:rPr>
        <w:t>it can be observed that</w:t>
      </w:r>
      <w:r w:rsidR="00E849B7">
        <w:rPr>
          <w:rFonts w:eastAsiaTheme="minorEastAsia" w:hint="eastAsia"/>
          <w:lang w:eastAsia="zh-CN"/>
        </w:rPr>
        <w:t xml:space="preserve"> </w:t>
      </w:r>
      <w:r w:rsidR="0052430A">
        <w:rPr>
          <w:rFonts w:eastAsiaTheme="minorEastAsia" w:hint="eastAsia"/>
          <w:lang w:eastAsia="zh-CN"/>
        </w:rPr>
        <w:t xml:space="preserve">SBFD has </w:t>
      </w:r>
      <w:r w:rsidR="0052430A">
        <w:rPr>
          <w:rFonts w:eastAsiaTheme="minorEastAsia"/>
          <w:lang w:eastAsia="zh-CN"/>
        </w:rPr>
        <w:t>comparable</w:t>
      </w:r>
      <w:r w:rsidR="0052430A">
        <w:rPr>
          <w:rFonts w:eastAsiaTheme="minorEastAsia" w:hint="eastAsia"/>
          <w:lang w:eastAsia="zh-CN"/>
        </w:rPr>
        <w:t xml:space="preserve"> DL/UL latency performance to legacy TDD</w:t>
      </w:r>
      <w:r w:rsidR="0017488F">
        <w:rPr>
          <w:rFonts w:eastAsiaTheme="minorEastAsia" w:hint="eastAsia"/>
          <w:lang w:eastAsia="zh-CN"/>
        </w:rPr>
        <w:t xml:space="preserve"> </w:t>
      </w:r>
      <w:r w:rsidR="0017488F">
        <w:rPr>
          <w:rFonts w:eastAsiaTheme="minorEastAsia" w:hint="eastAsia"/>
          <w:bCs/>
          <w:lang w:eastAsia="zh-CN"/>
        </w:rPr>
        <w:t>at all the three load conditions</w:t>
      </w:r>
      <w:r w:rsidR="0052430A">
        <w:rPr>
          <w:rFonts w:eastAsiaTheme="minorEastAsia" w:hint="eastAsia"/>
          <w:lang w:eastAsia="zh-CN"/>
        </w:rPr>
        <w:t>.</w:t>
      </w:r>
    </w:p>
    <w:p w14:paraId="756DDFC1" w14:textId="35D678D3" w:rsidR="00D1438C" w:rsidRPr="003948D5" w:rsidRDefault="00D1438C" w:rsidP="00D1438C">
      <w:pPr>
        <w:spacing w:beforeLines="50" w:before="120"/>
        <w:jc w:val="both"/>
        <w:rPr>
          <w:rFonts w:eastAsiaTheme="minorEastAsia"/>
          <w:b/>
          <w:lang w:eastAsia="zh-CN"/>
        </w:rPr>
      </w:pPr>
      <w:r>
        <w:rPr>
          <w:rFonts w:eastAsiaTheme="minorEastAsia"/>
          <w:b/>
          <w:lang w:eastAsia="zh-CN"/>
        </w:rPr>
        <w:t xml:space="preserve">Observation </w:t>
      </w:r>
      <w:r w:rsidR="006D3D90">
        <w:rPr>
          <w:rFonts w:eastAsiaTheme="minorEastAsia" w:hint="eastAsia"/>
          <w:b/>
          <w:lang w:eastAsia="zh-CN"/>
        </w:rPr>
        <w:t>13</w:t>
      </w:r>
      <w:r w:rsidRPr="00175F22">
        <w:rPr>
          <w:rFonts w:eastAsiaTheme="minorEastAsia"/>
          <w:b/>
          <w:lang w:eastAsia="zh-CN"/>
        </w:rPr>
        <w:t xml:space="preserve">: For </w:t>
      </w:r>
      <w:r w:rsidRPr="00175F22">
        <w:rPr>
          <w:rFonts w:eastAsiaTheme="minorEastAsia" w:hint="eastAsia"/>
          <w:b/>
          <w:lang w:eastAsia="zh-CN"/>
        </w:rPr>
        <w:t>indoor office</w:t>
      </w:r>
      <w:r w:rsidRPr="00175F22">
        <w:rPr>
          <w:rFonts w:eastAsiaTheme="minorEastAsia"/>
          <w:b/>
          <w:lang w:eastAsia="zh-CN"/>
        </w:rPr>
        <w:t>,</w:t>
      </w:r>
      <w:r w:rsidR="00E604FD">
        <w:rPr>
          <w:rFonts w:eastAsiaTheme="minorEastAsia" w:hint="eastAsia"/>
          <w:b/>
          <w:lang w:eastAsia="zh-CN"/>
        </w:rPr>
        <w:t xml:space="preserve"> </w:t>
      </w:r>
      <w:r w:rsidR="00E604FD" w:rsidRPr="00C33F44">
        <w:rPr>
          <w:rFonts w:eastAsiaTheme="minorEastAsia"/>
          <w:b/>
          <w:lang w:eastAsia="zh-CN"/>
        </w:rPr>
        <w:t xml:space="preserve">SBFD has comparable DL/UL latency performance </w:t>
      </w:r>
      <w:r w:rsidR="00AB644C">
        <w:rPr>
          <w:rFonts w:eastAsiaTheme="minorEastAsia" w:hint="eastAsia"/>
          <w:b/>
          <w:lang w:eastAsia="zh-CN"/>
        </w:rPr>
        <w:t>wit</w:t>
      </w:r>
      <w:r w:rsidR="001540E1">
        <w:rPr>
          <w:rFonts w:eastAsiaTheme="minorEastAsia" w:hint="eastAsia"/>
          <w:b/>
          <w:lang w:eastAsia="zh-CN"/>
        </w:rPr>
        <w:t>h</w:t>
      </w:r>
      <w:r w:rsidR="00E604FD" w:rsidRPr="00C33F44">
        <w:rPr>
          <w:rFonts w:eastAsiaTheme="minorEastAsia"/>
          <w:b/>
          <w:lang w:eastAsia="zh-CN"/>
        </w:rPr>
        <w:t xml:space="preserve"> legacy TDD </w:t>
      </w:r>
      <w:r w:rsidR="0017488F" w:rsidRPr="00C33F44">
        <w:rPr>
          <w:rFonts w:eastAsiaTheme="minorEastAsia"/>
          <w:b/>
          <w:bCs/>
          <w:lang w:eastAsia="zh-CN"/>
        </w:rPr>
        <w:t>at all the three load conditions</w:t>
      </w:r>
      <w:r w:rsidRPr="003948D5">
        <w:rPr>
          <w:rFonts w:eastAsiaTheme="minorEastAsia"/>
          <w:b/>
          <w:lang w:eastAsia="zh-CN"/>
        </w:rPr>
        <w:t>.</w:t>
      </w:r>
    </w:p>
    <w:p w14:paraId="132DE0EF" w14:textId="77777777" w:rsidR="00D1438C" w:rsidRDefault="00D1438C" w:rsidP="00D1438C">
      <w:pPr>
        <w:pStyle w:val="a7"/>
        <w:jc w:val="center"/>
        <w:rPr>
          <w:rFonts w:eastAsiaTheme="minorEastAsia"/>
          <w:lang w:eastAsia="zh-CN"/>
        </w:rPr>
      </w:pPr>
      <w:bookmarkStart w:id="37" w:name="_Ref127270022"/>
      <w:r>
        <w:t xml:space="preserve">Table </w:t>
      </w:r>
      <w:r>
        <w:fldChar w:fldCharType="begin"/>
      </w:r>
      <w:r>
        <w:instrText xml:space="preserve"> SEQ Table \* ARABIC </w:instrText>
      </w:r>
      <w:r>
        <w:fldChar w:fldCharType="separate"/>
      </w:r>
      <w:r w:rsidR="001E5F78">
        <w:rPr>
          <w:noProof/>
        </w:rPr>
        <w:t>16</w:t>
      </w:r>
      <w:r>
        <w:fldChar w:fldCharType="end"/>
      </w:r>
      <w:bookmarkEnd w:id="37"/>
      <w:r w:rsidRPr="000A4E8E">
        <w:t>: UPT results for indoor office</w:t>
      </w:r>
    </w:p>
    <w:tbl>
      <w:tblPr>
        <w:tblW w:w="13839" w:type="dxa"/>
        <w:jc w:val="center"/>
        <w:tblInd w:w="-355" w:type="dxa"/>
        <w:tblLook w:val="04A0" w:firstRow="1" w:lastRow="0" w:firstColumn="1" w:lastColumn="0" w:noHBand="0" w:noVBand="1"/>
      </w:tblPr>
      <w:tblGrid>
        <w:gridCol w:w="1366"/>
        <w:gridCol w:w="1794"/>
        <w:gridCol w:w="1433"/>
        <w:gridCol w:w="1155"/>
        <w:gridCol w:w="1155"/>
        <w:gridCol w:w="1155"/>
        <w:gridCol w:w="1158"/>
        <w:gridCol w:w="1155"/>
        <w:gridCol w:w="1155"/>
        <w:gridCol w:w="1155"/>
        <w:gridCol w:w="1158"/>
      </w:tblGrid>
      <w:tr w:rsidR="00D1438C" w:rsidRPr="00537D9C" w14:paraId="7969102E" w14:textId="77777777" w:rsidTr="00651650">
        <w:trPr>
          <w:trHeight w:val="222"/>
          <w:jc w:val="center"/>
        </w:trPr>
        <w:tc>
          <w:tcPr>
            <w:tcW w:w="4593"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21AE100"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4623"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3C36B556"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UPT (Mbps)</w:t>
            </w:r>
          </w:p>
        </w:tc>
        <w:tc>
          <w:tcPr>
            <w:tcW w:w="4623"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19D77325"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UPT (Mbps)</w:t>
            </w:r>
          </w:p>
        </w:tc>
      </w:tr>
      <w:tr w:rsidR="00D1438C" w:rsidRPr="00537D9C" w14:paraId="6CB450DC" w14:textId="77777777" w:rsidTr="00651650">
        <w:trPr>
          <w:trHeight w:val="222"/>
          <w:jc w:val="center"/>
        </w:trPr>
        <w:tc>
          <w:tcPr>
            <w:tcW w:w="4593" w:type="dxa"/>
            <w:gridSpan w:val="3"/>
            <w:vMerge/>
            <w:tcBorders>
              <w:top w:val="single" w:sz="4" w:space="0" w:color="auto"/>
              <w:left w:val="single" w:sz="4" w:space="0" w:color="auto"/>
              <w:bottom w:val="single" w:sz="4" w:space="0" w:color="auto"/>
              <w:right w:val="single" w:sz="4" w:space="0" w:color="auto"/>
            </w:tcBorders>
            <w:vAlign w:val="center"/>
            <w:hideMark/>
          </w:tcPr>
          <w:p w14:paraId="4E9EA853" w14:textId="77777777" w:rsidR="00D1438C" w:rsidRPr="00C33F44" w:rsidRDefault="00D1438C" w:rsidP="00651650">
            <w:pPr>
              <w:rPr>
                <w:rFonts w:ascii="Calibri" w:eastAsia="宋体" w:hAnsi="Calibri" w:cs="Calibri"/>
                <w:b/>
                <w:bCs/>
                <w:color w:val="000000"/>
                <w:lang w:eastAsia="zh-CN"/>
              </w:rPr>
            </w:pPr>
          </w:p>
        </w:tc>
        <w:tc>
          <w:tcPr>
            <w:tcW w:w="1155" w:type="dxa"/>
            <w:tcBorders>
              <w:top w:val="nil"/>
              <w:left w:val="nil"/>
              <w:bottom w:val="single" w:sz="4" w:space="0" w:color="auto"/>
              <w:right w:val="single" w:sz="4" w:space="0" w:color="auto"/>
            </w:tcBorders>
            <w:shd w:val="clear" w:color="auto" w:fill="auto"/>
            <w:noWrap/>
            <w:vAlign w:val="center"/>
            <w:hideMark/>
          </w:tcPr>
          <w:p w14:paraId="37AC5C7B"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155" w:type="dxa"/>
            <w:tcBorders>
              <w:top w:val="nil"/>
              <w:left w:val="nil"/>
              <w:bottom w:val="single" w:sz="4" w:space="0" w:color="auto"/>
              <w:right w:val="single" w:sz="4" w:space="0" w:color="auto"/>
            </w:tcBorders>
            <w:shd w:val="clear" w:color="auto" w:fill="auto"/>
            <w:noWrap/>
            <w:vAlign w:val="center"/>
            <w:hideMark/>
          </w:tcPr>
          <w:p w14:paraId="6A64BCD6"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155" w:type="dxa"/>
            <w:tcBorders>
              <w:top w:val="nil"/>
              <w:left w:val="nil"/>
              <w:bottom w:val="single" w:sz="4" w:space="0" w:color="auto"/>
              <w:right w:val="single" w:sz="4" w:space="0" w:color="auto"/>
            </w:tcBorders>
            <w:shd w:val="clear" w:color="auto" w:fill="auto"/>
            <w:noWrap/>
            <w:vAlign w:val="center"/>
            <w:hideMark/>
          </w:tcPr>
          <w:p w14:paraId="35AD5BFF"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158" w:type="dxa"/>
            <w:tcBorders>
              <w:top w:val="nil"/>
              <w:left w:val="nil"/>
              <w:bottom w:val="single" w:sz="4" w:space="0" w:color="auto"/>
              <w:right w:val="single" w:sz="4" w:space="0" w:color="auto"/>
            </w:tcBorders>
            <w:shd w:val="clear" w:color="auto" w:fill="auto"/>
            <w:noWrap/>
            <w:vAlign w:val="center"/>
            <w:hideMark/>
          </w:tcPr>
          <w:p w14:paraId="56AF21F3"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1155" w:type="dxa"/>
            <w:tcBorders>
              <w:top w:val="nil"/>
              <w:left w:val="nil"/>
              <w:bottom w:val="single" w:sz="4" w:space="0" w:color="auto"/>
              <w:right w:val="single" w:sz="4" w:space="0" w:color="auto"/>
            </w:tcBorders>
            <w:shd w:val="clear" w:color="auto" w:fill="auto"/>
            <w:noWrap/>
            <w:vAlign w:val="center"/>
            <w:hideMark/>
          </w:tcPr>
          <w:p w14:paraId="17B638BA"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155" w:type="dxa"/>
            <w:tcBorders>
              <w:top w:val="nil"/>
              <w:left w:val="nil"/>
              <w:bottom w:val="single" w:sz="4" w:space="0" w:color="auto"/>
              <w:right w:val="single" w:sz="4" w:space="0" w:color="auto"/>
            </w:tcBorders>
            <w:shd w:val="clear" w:color="auto" w:fill="auto"/>
            <w:noWrap/>
            <w:vAlign w:val="center"/>
            <w:hideMark/>
          </w:tcPr>
          <w:p w14:paraId="44AAFC0E"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155" w:type="dxa"/>
            <w:tcBorders>
              <w:top w:val="nil"/>
              <w:left w:val="nil"/>
              <w:bottom w:val="single" w:sz="4" w:space="0" w:color="auto"/>
              <w:right w:val="single" w:sz="4" w:space="0" w:color="auto"/>
            </w:tcBorders>
            <w:shd w:val="clear" w:color="auto" w:fill="auto"/>
            <w:noWrap/>
            <w:vAlign w:val="center"/>
            <w:hideMark/>
          </w:tcPr>
          <w:p w14:paraId="6E947FAC"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158" w:type="dxa"/>
            <w:tcBorders>
              <w:top w:val="nil"/>
              <w:left w:val="nil"/>
              <w:bottom w:val="single" w:sz="4" w:space="0" w:color="auto"/>
              <w:right w:val="single" w:sz="4" w:space="0" w:color="auto"/>
            </w:tcBorders>
            <w:shd w:val="clear" w:color="auto" w:fill="auto"/>
            <w:noWrap/>
            <w:vAlign w:val="center"/>
            <w:hideMark/>
          </w:tcPr>
          <w:p w14:paraId="51F2DA7A"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r>
      <w:tr w:rsidR="003948C0" w:rsidRPr="00537D9C" w14:paraId="5C9EC5A9" w14:textId="77777777" w:rsidTr="00651650">
        <w:trPr>
          <w:trHeight w:val="222"/>
          <w:jc w:val="center"/>
        </w:trPr>
        <w:tc>
          <w:tcPr>
            <w:tcW w:w="136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C8F0041" w14:textId="77777777" w:rsidR="003948C0" w:rsidRPr="00C33F44" w:rsidRDefault="003948C0" w:rsidP="00651650">
            <w:pPr>
              <w:jc w:val="center"/>
              <w:rPr>
                <w:rFonts w:ascii="Calibri" w:eastAsia="宋体" w:hAnsi="Calibri" w:cs="Calibri"/>
                <w:b/>
                <w:bCs/>
                <w:lang w:eastAsia="zh-CN"/>
              </w:rPr>
            </w:pPr>
            <w:r w:rsidRPr="00C33F44">
              <w:rPr>
                <w:rFonts w:ascii="Calibri" w:eastAsia="宋体" w:hAnsi="Calibri" w:cs="Calibri"/>
                <w:b/>
                <w:bCs/>
                <w:lang w:eastAsia="zh-CN"/>
              </w:rPr>
              <w:t xml:space="preserve">Low load </w:t>
            </w: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509B2E0" w14:textId="77777777" w:rsidR="003948C0" w:rsidRPr="00C33F44" w:rsidRDefault="003948C0"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433" w:type="dxa"/>
            <w:tcBorders>
              <w:top w:val="nil"/>
              <w:left w:val="nil"/>
              <w:bottom w:val="single" w:sz="4" w:space="0" w:color="auto"/>
              <w:right w:val="single" w:sz="4" w:space="0" w:color="auto"/>
            </w:tcBorders>
            <w:shd w:val="clear" w:color="auto" w:fill="auto"/>
            <w:noWrap/>
            <w:vAlign w:val="center"/>
            <w:hideMark/>
          </w:tcPr>
          <w:p w14:paraId="10201F7C"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3B647EEF" w14:textId="3301FDF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40.77 </w:t>
            </w:r>
          </w:p>
        </w:tc>
        <w:tc>
          <w:tcPr>
            <w:tcW w:w="1155" w:type="dxa"/>
            <w:tcBorders>
              <w:top w:val="nil"/>
              <w:left w:val="nil"/>
              <w:bottom w:val="single" w:sz="4" w:space="0" w:color="auto"/>
              <w:right w:val="single" w:sz="4" w:space="0" w:color="auto"/>
            </w:tcBorders>
            <w:shd w:val="clear" w:color="auto" w:fill="auto"/>
            <w:noWrap/>
          </w:tcPr>
          <w:p w14:paraId="19667B15" w14:textId="1DBF1277"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42.63 </w:t>
            </w:r>
          </w:p>
        </w:tc>
        <w:tc>
          <w:tcPr>
            <w:tcW w:w="1155" w:type="dxa"/>
            <w:tcBorders>
              <w:top w:val="nil"/>
              <w:left w:val="nil"/>
              <w:bottom w:val="single" w:sz="4" w:space="0" w:color="auto"/>
              <w:right w:val="single" w:sz="4" w:space="0" w:color="auto"/>
            </w:tcBorders>
            <w:shd w:val="clear" w:color="auto" w:fill="auto"/>
            <w:noWrap/>
          </w:tcPr>
          <w:p w14:paraId="0B8C8975" w14:textId="570EF7CE"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44.03 </w:t>
            </w:r>
          </w:p>
        </w:tc>
        <w:tc>
          <w:tcPr>
            <w:tcW w:w="1158" w:type="dxa"/>
            <w:tcBorders>
              <w:top w:val="nil"/>
              <w:left w:val="nil"/>
              <w:bottom w:val="single" w:sz="4" w:space="0" w:color="auto"/>
              <w:right w:val="single" w:sz="4" w:space="0" w:color="auto"/>
            </w:tcBorders>
            <w:shd w:val="clear" w:color="auto" w:fill="auto"/>
            <w:noWrap/>
          </w:tcPr>
          <w:p w14:paraId="29820327" w14:textId="2756C6D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42.61 </w:t>
            </w:r>
          </w:p>
        </w:tc>
        <w:tc>
          <w:tcPr>
            <w:tcW w:w="1155" w:type="dxa"/>
            <w:tcBorders>
              <w:top w:val="nil"/>
              <w:left w:val="nil"/>
              <w:bottom w:val="single" w:sz="4" w:space="0" w:color="auto"/>
              <w:right w:val="single" w:sz="4" w:space="0" w:color="auto"/>
            </w:tcBorders>
            <w:shd w:val="clear" w:color="auto" w:fill="auto"/>
            <w:noWrap/>
          </w:tcPr>
          <w:p w14:paraId="7BBFCB1A" w14:textId="16348F0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10.09 </w:t>
            </w:r>
          </w:p>
        </w:tc>
        <w:tc>
          <w:tcPr>
            <w:tcW w:w="1155" w:type="dxa"/>
            <w:tcBorders>
              <w:top w:val="nil"/>
              <w:left w:val="nil"/>
              <w:bottom w:val="single" w:sz="4" w:space="0" w:color="auto"/>
              <w:right w:val="single" w:sz="4" w:space="0" w:color="auto"/>
            </w:tcBorders>
            <w:shd w:val="clear" w:color="auto" w:fill="auto"/>
            <w:noWrap/>
          </w:tcPr>
          <w:p w14:paraId="07DF9FC8" w14:textId="46A5919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10.69 </w:t>
            </w:r>
          </w:p>
        </w:tc>
        <w:tc>
          <w:tcPr>
            <w:tcW w:w="1155" w:type="dxa"/>
            <w:tcBorders>
              <w:top w:val="nil"/>
              <w:left w:val="nil"/>
              <w:bottom w:val="single" w:sz="4" w:space="0" w:color="auto"/>
              <w:right w:val="single" w:sz="4" w:space="0" w:color="auto"/>
            </w:tcBorders>
            <w:shd w:val="clear" w:color="auto" w:fill="auto"/>
            <w:noWrap/>
          </w:tcPr>
          <w:p w14:paraId="29016E62" w14:textId="30C5136F"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11.31 </w:t>
            </w:r>
          </w:p>
        </w:tc>
        <w:tc>
          <w:tcPr>
            <w:tcW w:w="1158" w:type="dxa"/>
            <w:tcBorders>
              <w:top w:val="nil"/>
              <w:left w:val="nil"/>
              <w:bottom w:val="single" w:sz="4" w:space="0" w:color="auto"/>
              <w:right w:val="single" w:sz="4" w:space="0" w:color="auto"/>
            </w:tcBorders>
            <w:shd w:val="clear" w:color="auto" w:fill="auto"/>
            <w:noWrap/>
          </w:tcPr>
          <w:p w14:paraId="36F47E51" w14:textId="4800417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10.69 </w:t>
            </w:r>
          </w:p>
        </w:tc>
      </w:tr>
      <w:tr w:rsidR="003948C0" w:rsidRPr="00537D9C" w14:paraId="1CB34A6D" w14:textId="77777777" w:rsidTr="00413F1E">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5211D53C" w14:textId="77777777" w:rsidR="003948C0" w:rsidRPr="00C33F44" w:rsidRDefault="003948C0" w:rsidP="00651650">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112E4DC5" w14:textId="77777777" w:rsidR="003948C0" w:rsidRPr="00C33F44" w:rsidRDefault="003948C0" w:rsidP="00651650">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386A326B"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5D1D0105" w14:textId="308383F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41.67 </w:t>
            </w:r>
          </w:p>
        </w:tc>
        <w:tc>
          <w:tcPr>
            <w:tcW w:w="1155" w:type="dxa"/>
            <w:tcBorders>
              <w:top w:val="nil"/>
              <w:left w:val="nil"/>
              <w:bottom w:val="single" w:sz="4" w:space="0" w:color="auto"/>
              <w:right w:val="single" w:sz="4" w:space="0" w:color="auto"/>
            </w:tcBorders>
            <w:shd w:val="clear" w:color="auto" w:fill="auto"/>
            <w:noWrap/>
          </w:tcPr>
          <w:p w14:paraId="3CBD07F7" w14:textId="3B327B1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42.74 </w:t>
            </w:r>
          </w:p>
        </w:tc>
        <w:tc>
          <w:tcPr>
            <w:tcW w:w="1155" w:type="dxa"/>
            <w:tcBorders>
              <w:top w:val="nil"/>
              <w:left w:val="nil"/>
              <w:bottom w:val="single" w:sz="4" w:space="0" w:color="auto"/>
              <w:right w:val="single" w:sz="4" w:space="0" w:color="auto"/>
            </w:tcBorders>
            <w:shd w:val="clear" w:color="auto" w:fill="auto"/>
            <w:noWrap/>
          </w:tcPr>
          <w:p w14:paraId="3AE75ED4" w14:textId="6F384C5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44.07 </w:t>
            </w:r>
          </w:p>
        </w:tc>
        <w:tc>
          <w:tcPr>
            <w:tcW w:w="1158" w:type="dxa"/>
            <w:tcBorders>
              <w:top w:val="nil"/>
              <w:left w:val="nil"/>
              <w:bottom w:val="single" w:sz="4" w:space="0" w:color="auto"/>
              <w:right w:val="single" w:sz="4" w:space="0" w:color="auto"/>
            </w:tcBorders>
            <w:shd w:val="clear" w:color="auto" w:fill="auto"/>
            <w:noWrap/>
          </w:tcPr>
          <w:p w14:paraId="592DCB86" w14:textId="094F8B7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42.77 </w:t>
            </w:r>
          </w:p>
        </w:tc>
        <w:tc>
          <w:tcPr>
            <w:tcW w:w="1155" w:type="dxa"/>
            <w:tcBorders>
              <w:top w:val="nil"/>
              <w:left w:val="nil"/>
              <w:bottom w:val="single" w:sz="4" w:space="0" w:color="auto"/>
              <w:right w:val="single" w:sz="4" w:space="0" w:color="auto"/>
            </w:tcBorders>
            <w:shd w:val="clear" w:color="auto" w:fill="auto"/>
            <w:noWrap/>
          </w:tcPr>
          <w:p w14:paraId="4CE5ABB8" w14:textId="27FAB40C"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10.05 </w:t>
            </w:r>
          </w:p>
        </w:tc>
        <w:tc>
          <w:tcPr>
            <w:tcW w:w="1155" w:type="dxa"/>
            <w:tcBorders>
              <w:top w:val="nil"/>
              <w:left w:val="nil"/>
              <w:bottom w:val="single" w:sz="4" w:space="0" w:color="auto"/>
              <w:right w:val="single" w:sz="4" w:space="0" w:color="auto"/>
            </w:tcBorders>
            <w:shd w:val="clear" w:color="auto" w:fill="auto"/>
            <w:noWrap/>
          </w:tcPr>
          <w:p w14:paraId="21F99C18" w14:textId="62759BD2"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10.66 </w:t>
            </w:r>
          </w:p>
        </w:tc>
        <w:tc>
          <w:tcPr>
            <w:tcW w:w="1155" w:type="dxa"/>
            <w:tcBorders>
              <w:top w:val="nil"/>
              <w:left w:val="nil"/>
              <w:bottom w:val="single" w:sz="4" w:space="0" w:color="auto"/>
              <w:right w:val="single" w:sz="4" w:space="0" w:color="auto"/>
            </w:tcBorders>
            <w:shd w:val="clear" w:color="auto" w:fill="auto"/>
            <w:noWrap/>
          </w:tcPr>
          <w:p w14:paraId="7FE60DEC" w14:textId="551780EB"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11.46 </w:t>
            </w:r>
          </w:p>
        </w:tc>
        <w:tc>
          <w:tcPr>
            <w:tcW w:w="1158" w:type="dxa"/>
            <w:tcBorders>
              <w:top w:val="nil"/>
              <w:left w:val="nil"/>
              <w:bottom w:val="single" w:sz="4" w:space="0" w:color="auto"/>
              <w:right w:val="single" w:sz="4" w:space="0" w:color="auto"/>
            </w:tcBorders>
            <w:shd w:val="clear" w:color="auto" w:fill="auto"/>
            <w:noWrap/>
          </w:tcPr>
          <w:p w14:paraId="37B10255" w14:textId="482F88D7"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10.71 </w:t>
            </w:r>
          </w:p>
        </w:tc>
      </w:tr>
      <w:tr w:rsidR="003948C0" w:rsidRPr="00537D9C" w14:paraId="2DE91E0F" w14:textId="77777777" w:rsidTr="00651650">
        <w:trPr>
          <w:trHeight w:val="230"/>
          <w:jc w:val="center"/>
        </w:trPr>
        <w:tc>
          <w:tcPr>
            <w:tcW w:w="1366" w:type="dxa"/>
            <w:vMerge/>
            <w:tcBorders>
              <w:top w:val="nil"/>
              <w:left w:val="single" w:sz="4" w:space="0" w:color="auto"/>
              <w:bottom w:val="single" w:sz="4" w:space="0" w:color="auto"/>
              <w:right w:val="single" w:sz="4" w:space="0" w:color="auto"/>
            </w:tcBorders>
            <w:vAlign w:val="center"/>
            <w:hideMark/>
          </w:tcPr>
          <w:p w14:paraId="253AFF62" w14:textId="77777777" w:rsidR="003948C0" w:rsidRPr="00C33F44" w:rsidRDefault="003948C0" w:rsidP="00651650">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3640686" w14:textId="77777777" w:rsidR="003948C0" w:rsidRPr="00C33F44" w:rsidRDefault="003948C0"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433" w:type="dxa"/>
            <w:tcBorders>
              <w:top w:val="nil"/>
              <w:left w:val="nil"/>
              <w:bottom w:val="single" w:sz="4" w:space="0" w:color="auto"/>
              <w:right w:val="single" w:sz="4" w:space="0" w:color="auto"/>
            </w:tcBorders>
            <w:shd w:val="clear" w:color="auto" w:fill="auto"/>
            <w:noWrap/>
            <w:vAlign w:val="center"/>
            <w:hideMark/>
          </w:tcPr>
          <w:p w14:paraId="0F5B3E2A"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3A6C91EC" w14:textId="47C84F13"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32.34 </w:t>
            </w:r>
          </w:p>
        </w:tc>
        <w:tc>
          <w:tcPr>
            <w:tcW w:w="1155" w:type="dxa"/>
            <w:tcBorders>
              <w:top w:val="nil"/>
              <w:left w:val="nil"/>
              <w:bottom w:val="single" w:sz="4" w:space="0" w:color="auto"/>
              <w:right w:val="single" w:sz="4" w:space="0" w:color="auto"/>
            </w:tcBorders>
            <w:shd w:val="clear" w:color="auto" w:fill="auto"/>
            <w:noWrap/>
          </w:tcPr>
          <w:p w14:paraId="7226DB34" w14:textId="717237C2"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32.87 </w:t>
            </w:r>
          </w:p>
        </w:tc>
        <w:tc>
          <w:tcPr>
            <w:tcW w:w="1155" w:type="dxa"/>
            <w:tcBorders>
              <w:top w:val="nil"/>
              <w:left w:val="nil"/>
              <w:bottom w:val="single" w:sz="4" w:space="0" w:color="auto"/>
              <w:right w:val="single" w:sz="4" w:space="0" w:color="auto"/>
            </w:tcBorders>
            <w:shd w:val="clear" w:color="auto" w:fill="auto"/>
            <w:noWrap/>
          </w:tcPr>
          <w:p w14:paraId="57B45D3D" w14:textId="225BAC50"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33.51 </w:t>
            </w:r>
          </w:p>
        </w:tc>
        <w:tc>
          <w:tcPr>
            <w:tcW w:w="1158" w:type="dxa"/>
            <w:tcBorders>
              <w:top w:val="nil"/>
              <w:left w:val="nil"/>
              <w:bottom w:val="single" w:sz="4" w:space="0" w:color="auto"/>
              <w:right w:val="single" w:sz="4" w:space="0" w:color="auto"/>
            </w:tcBorders>
            <w:shd w:val="clear" w:color="auto" w:fill="auto"/>
            <w:noWrap/>
          </w:tcPr>
          <w:p w14:paraId="3D69D709" w14:textId="1C5CF73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32.62 </w:t>
            </w:r>
          </w:p>
        </w:tc>
        <w:tc>
          <w:tcPr>
            <w:tcW w:w="1155" w:type="dxa"/>
            <w:tcBorders>
              <w:top w:val="nil"/>
              <w:left w:val="nil"/>
              <w:bottom w:val="single" w:sz="4" w:space="0" w:color="auto"/>
              <w:right w:val="single" w:sz="4" w:space="0" w:color="auto"/>
            </w:tcBorders>
            <w:shd w:val="clear" w:color="auto" w:fill="auto"/>
            <w:noWrap/>
          </w:tcPr>
          <w:p w14:paraId="206B4100" w14:textId="66C1EDBE"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8.05 </w:t>
            </w:r>
          </w:p>
        </w:tc>
        <w:tc>
          <w:tcPr>
            <w:tcW w:w="1155" w:type="dxa"/>
            <w:tcBorders>
              <w:top w:val="nil"/>
              <w:left w:val="nil"/>
              <w:bottom w:val="single" w:sz="4" w:space="0" w:color="auto"/>
              <w:right w:val="single" w:sz="4" w:space="0" w:color="auto"/>
            </w:tcBorders>
            <w:shd w:val="clear" w:color="auto" w:fill="auto"/>
            <w:noWrap/>
          </w:tcPr>
          <w:p w14:paraId="4DA9507A" w14:textId="4D7B36B3"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8.23 </w:t>
            </w:r>
          </w:p>
        </w:tc>
        <w:tc>
          <w:tcPr>
            <w:tcW w:w="1155" w:type="dxa"/>
            <w:tcBorders>
              <w:top w:val="nil"/>
              <w:left w:val="nil"/>
              <w:bottom w:val="single" w:sz="4" w:space="0" w:color="auto"/>
              <w:right w:val="single" w:sz="4" w:space="0" w:color="auto"/>
            </w:tcBorders>
            <w:shd w:val="clear" w:color="auto" w:fill="auto"/>
            <w:noWrap/>
          </w:tcPr>
          <w:p w14:paraId="738129FD" w14:textId="7439471E"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8.63 </w:t>
            </w:r>
          </w:p>
        </w:tc>
        <w:tc>
          <w:tcPr>
            <w:tcW w:w="1158" w:type="dxa"/>
            <w:tcBorders>
              <w:top w:val="nil"/>
              <w:left w:val="nil"/>
              <w:bottom w:val="single" w:sz="4" w:space="0" w:color="auto"/>
              <w:right w:val="single" w:sz="4" w:space="0" w:color="auto"/>
            </w:tcBorders>
            <w:shd w:val="clear" w:color="auto" w:fill="auto"/>
            <w:noWrap/>
          </w:tcPr>
          <w:p w14:paraId="3D34CEAA" w14:textId="0AF1CCE8"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8.22 </w:t>
            </w:r>
          </w:p>
        </w:tc>
      </w:tr>
      <w:tr w:rsidR="003948C0" w:rsidRPr="00537D9C" w14:paraId="7612A9E7"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6332F82B" w14:textId="77777777" w:rsidR="003948C0" w:rsidRPr="00C33F44" w:rsidRDefault="003948C0" w:rsidP="00651650">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356777D7" w14:textId="77777777" w:rsidR="003948C0" w:rsidRPr="00C33F44" w:rsidRDefault="003948C0" w:rsidP="00651650">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5D6D545C"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464A44C8" w14:textId="35BA93AE"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32.46 </w:t>
            </w:r>
          </w:p>
        </w:tc>
        <w:tc>
          <w:tcPr>
            <w:tcW w:w="1155" w:type="dxa"/>
            <w:tcBorders>
              <w:top w:val="nil"/>
              <w:left w:val="nil"/>
              <w:bottom w:val="single" w:sz="4" w:space="0" w:color="auto"/>
              <w:right w:val="single" w:sz="4" w:space="0" w:color="auto"/>
            </w:tcBorders>
            <w:shd w:val="clear" w:color="auto" w:fill="auto"/>
            <w:noWrap/>
          </w:tcPr>
          <w:p w14:paraId="2A3D940F" w14:textId="58687F4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32.83 </w:t>
            </w:r>
          </w:p>
        </w:tc>
        <w:tc>
          <w:tcPr>
            <w:tcW w:w="1155" w:type="dxa"/>
            <w:tcBorders>
              <w:top w:val="nil"/>
              <w:left w:val="nil"/>
              <w:bottom w:val="single" w:sz="4" w:space="0" w:color="auto"/>
              <w:right w:val="single" w:sz="4" w:space="0" w:color="auto"/>
            </w:tcBorders>
            <w:shd w:val="clear" w:color="auto" w:fill="auto"/>
            <w:noWrap/>
          </w:tcPr>
          <w:p w14:paraId="1765D067" w14:textId="4B8C93F7"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33.49 </w:t>
            </w:r>
          </w:p>
        </w:tc>
        <w:tc>
          <w:tcPr>
            <w:tcW w:w="1158" w:type="dxa"/>
            <w:tcBorders>
              <w:top w:val="nil"/>
              <w:left w:val="nil"/>
              <w:bottom w:val="single" w:sz="4" w:space="0" w:color="auto"/>
              <w:right w:val="single" w:sz="4" w:space="0" w:color="auto"/>
            </w:tcBorders>
            <w:shd w:val="clear" w:color="auto" w:fill="auto"/>
            <w:noWrap/>
          </w:tcPr>
          <w:p w14:paraId="37F8C7CD" w14:textId="29450E9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32.69 </w:t>
            </w:r>
          </w:p>
        </w:tc>
        <w:tc>
          <w:tcPr>
            <w:tcW w:w="1155" w:type="dxa"/>
            <w:tcBorders>
              <w:top w:val="nil"/>
              <w:left w:val="nil"/>
              <w:bottom w:val="single" w:sz="4" w:space="0" w:color="auto"/>
              <w:right w:val="single" w:sz="4" w:space="0" w:color="auto"/>
            </w:tcBorders>
            <w:shd w:val="clear" w:color="auto" w:fill="auto"/>
            <w:noWrap/>
          </w:tcPr>
          <w:p w14:paraId="5E15C8C8" w14:textId="58F70F1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7.99 </w:t>
            </w:r>
          </w:p>
        </w:tc>
        <w:tc>
          <w:tcPr>
            <w:tcW w:w="1155" w:type="dxa"/>
            <w:tcBorders>
              <w:top w:val="nil"/>
              <w:left w:val="nil"/>
              <w:bottom w:val="single" w:sz="4" w:space="0" w:color="auto"/>
              <w:right w:val="single" w:sz="4" w:space="0" w:color="auto"/>
            </w:tcBorders>
            <w:shd w:val="clear" w:color="auto" w:fill="auto"/>
            <w:noWrap/>
          </w:tcPr>
          <w:p w14:paraId="04C47B2C" w14:textId="44BE8A43"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8.23 </w:t>
            </w:r>
          </w:p>
        </w:tc>
        <w:tc>
          <w:tcPr>
            <w:tcW w:w="1155" w:type="dxa"/>
            <w:tcBorders>
              <w:top w:val="nil"/>
              <w:left w:val="nil"/>
              <w:bottom w:val="single" w:sz="4" w:space="0" w:color="auto"/>
              <w:right w:val="single" w:sz="4" w:space="0" w:color="auto"/>
            </w:tcBorders>
            <w:shd w:val="clear" w:color="auto" w:fill="auto"/>
            <w:noWrap/>
          </w:tcPr>
          <w:p w14:paraId="00B60AA6" w14:textId="71743E8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8.62 </w:t>
            </w:r>
          </w:p>
        </w:tc>
        <w:tc>
          <w:tcPr>
            <w:tcW w:w="1158" w:type="dxa"/>
            <w:tcBorders>
              <w:top w:val="nil"/>
              <w:left w:val="nil"/>
              <w:bottom w:val="single" w:sz="4" w:space="0" w:color="auto"/>
              <w:right w:val="single" w:sz="4" w:space="0" w:color="auto"/>
            </w:tcBorders>
            <w:shd w:val="clear" w:color="auto" w:fill="auto"/>
            <w:noWrap/>
          </w:tcPr>
          <w:p w14:paraId="62C3369A" w14:textId="68AB019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8.23 </w:t>
            </w:r>
          </w:p>
        </w:tc>
      </w:tr>
      <w:tr w:rsidR="003948C0" w:rsidRPr="00537D9C" w14:paraId="1275B0C6" w14:textId="77777777" w:rsidTr="00651650">
        <w:trPr>
          <w:trHeight w:val="230"/>
          <w:jc w:val="center"/>
        </w:trPr>
        <w:tc>
          <w:tcPr>
            <w:tcW w:w="1366" w:type="dxa"/>
            <w:vMerge/>
            <w:tcBorders>
              <w:top w:val="nil"/>
              <w:left w:val="single" w:sz="4" w:space="0" w:color="auto"/>
              <w:bottom w:val="single" w:sz="4" w:space="0" w:color="auto"/>
              <w:right w:val="single" w:sz="4" w:space="0" w:color="auto"/>
            </w:tcBorders>
            <w:vAlign w:val="center"/>
            <w:hideMark/>
          </w:tcPr>
          <w:p w14:paraId="450D072B" w14:textId="77777777" w:rsidR="003948C0" w:rsidRPr="00C33F44" w:rsidRDefault="003948C0" w:rsidP="00651650">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FD8C707" w14:textId="77777777" w:rsidR="003948C0" w:rsidRPr="00C33F44" w:rsidRDefault="003948C0"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433" w:type="dxa"/>
            <w:tcBorders>
              <w:top w:val="nil"/>
              <w:left w:val="nil"/>
              <w:bottom w:val="single" w:sz="4" w:space="0" w:color="auto"/>
              <w:right w:val="single" w:sz="4" w:space="0" w:color="auto"/>
            </w:tcBorders>
            <w:shd w:val="clear" w:color="auto" w:fill="auto"/>
            <w:noWrap/>
            <w:vAlign w:val="center"/>
            <w:hideMark/>
          </w:tcPr>
          <w:p w14:paraId="5A58192E"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00CAD80D" w14:textId="1E5365F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40.77 </w:t>
            </w:r>
          </w:p>
        </w:tc>
        <w:tc>
          <w:tcPr>
            <w:tcW w:w="1155" w:type="dxa"/>
            <w:tcBorders>
              <w:top w:val="nil"/>
              <w:left w:val="nil"/>
              <w:bottom w:val="single" w:sz="4" w:space="0" w:color="auto"/>
              <w:right w:val="single" w:sz="4" w:space="0" w:color="auto"/>
            </w:tcBorders>
            <w:shd w:val="clear" w:color="auto" w:fill="auto"/>
            <w:noWrap/>
          </w:tcPr>
          <w:p w14:paraId="00CF1224" w14:textId="0E92071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42.63 </w:t>
            </w:r>
          </w:p>
        </w:tc>
        <w:tc>
          <w:tcPr>
            <w:tcW w:w="1155" w:type="dxa"/>
            <w:tcBorders>
              <w:top w:val="nil"/>
              <w:left w:val="nil"/>
              <w:bottom w:val="single" w:sz="4" w:space="0" w:color="auto"/>
              <w:right w:val="single" w:sz="4" w:space="0" w:color="auto"/>
            </w:tcBorders>
            <w:shd w:val="clear" w:color="auto" w:fill="auto"/>
            <w:noWrap/>
          </w:tcPr>
          <w:p w14:paraId="22F79106" w14:textId="4381F57B"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44.03 </w:t>
            </w:r>
          </w:p>
        </w:tc>
        <w:tc>
          <w:tcPr>
            <w:tcW w:w="1158" w:type="dxa"/>
            <w:tcBorders>
              <w:top w:val="nil"/>
              <w:left w:val="nil"/>
              <w:bottom w:val="single" w:sz="4" w:space="0" w:color="auto"/>
              <w:right w:val="single" w:sz="4" w:space="0" w:color="auto"/>
            </w:tcBorders>
            <w:shd w:val="clear" w:color="auto" w:fill="auto"/>
            <w:noWrap/>
          </w:tcPr>
          <w:p w14:paraId="0E835D06" w14:textId="58E5F22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42.61 </w:t>
            </w:r>
          </w:p>
        </w:tc>
        <w:tc>
          <w:tcPr>
            <w:tcW w:w="1155" w:type="dxa"/>
            <w:tcBorders>
              <w:top w:val="nil"/>
              <w:left w:val="nil"/>
              <w:bottom w:val="single" w:sz="4" w:space="0" w:color="auto"/>
              <w:right w:val="single" w:sz="4" w:space="0" w:color="auto"/>
            </w:tcBorders>
            <w:shd w:val="clear" w:color="auto" w:fill="auto"/>
            <w:noWrap/>
          </w:tcPr>
          <w:p w14:paraId="60945F18" w14:textId="0CB41462"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10.09 </w:t>
            </w:r>
          </w:p>
        </w:tc>
        <w:tc>
          <w:tcPr>
            <w:tcW w:w="1155" w:type="dxa"/>
            <w:tcBorders>
              <w:top w:val="nil"/>
              <w:left w:val="nil"/>
              <w:bottom w:val="single" w:sz="4" w:space="0" w:color="auto"/>
              <w:right w:val="single" w:sz="4" w:space="0" w:color="auto"/>
            </w:tcBorders>
            <w:shd w:val="clear" w:color="auto" w:fill="auto"/>
            <w:noWrap/>
          </w:tcPr>
          <w:p w14:paraId="37110ED9" w14:textId="5EC2461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10.69 </w:t>
            </w:r>
          </w:p>
        </w:tc>
        <w:tc>
          <w:tcPr>
            <w:tcW w:w="1155" w:type="dxa"/>
            <w:tcBorders>
              <w:top w:val="nil"/>
              <w:left w:val="nil"/>
              <w:bottom w:val="single" w:sz="4" w:space="0" w:color="auto"/>
              <w:right w:val="single" w:sz="4" w:space="0" w:color="auto"/>
            </w:tcBorders>
            <w:shd w:val="clear" w:color="auto" w:fill="auto"/>
            <w:noWrap/>
          </w:tcPr>
          <w:p w14:paraId="24736503" w14:textId="5D0DF12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11.31 </w:t>
            </w:r>
          </w:p>
        </w:tc>
        <w:tc>
          <w:tcPr>
            <w:tcW w:w="1158" w:type="dxa"/>
            <w:tcBorders>
              <w:top w:val="nil"/>
              <w:left w:val="nil"/>
              <w:bottom w:val="single" w:sz="4" w:space="0" w:color="auto"/>
              <w:right w:val="single" w:sz="4" w:space="0" w:color="auto"/>
            </w:tcBorders>
            <w:shd w:val="clear" w:color="auto" w:fill="auto"/>
            <w:noWrap/>
          </w:tcPr>
          <w:p w14:paraId="79F6F72F" w14:textId="3EB5CDE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10.69 </w:t>
            </w:r>
          </w:p>
        </w:tc>
      </w:tr>
      <w:tr w:rsidR="003948C0" w:rsidRPr="00537D9C" w14:paraId="2C8725C9"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480B6895" w14:textId="77777777" w:rsidR="003948C0" w:rsidRPr="00C33F44" w:rsidRDefault="003948C0" w:rsidP="00651650">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78B7EEFF" w14:textId="77777777" w:rsidR="003948C0" w:rsidRPr="00C33F44" w:rsidRDefault="003948C0" w:rsidP="00651650">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4358A8CB"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3B504CD6" w14:textId="4683F6A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40.71 </w:t>
            </w:r>
          </w:p>
        </w:tc>
        <w:tc>
          <w:tcPr>
            <w:tcW w:w="1155" w:type="dxa"/>
            <w:tcBorders>
              <w:top w:val="nil"/>
              <w:left w:val="nil"/>
              <w:bottom w:val="single" w:sz="4" w:space="0" w:color="auto"/>
              <w:right w:val="single" w:sz="4" w:space="0" w:color="auto"/>
            </w:tcBorders>
            <w:shd w:val="clear" w:color="auto" w:fill="auto"/>
            <w:noWrap/>
          </w:tcPr>
          <w:p w14:paraId="12A08676" w14:textId="7749898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42.85 </w:t>
            </w:r>
          </w:p>
        </w:tc>
        <w:tc>
          <w:tcPr>
            <w:tcW w:w="1155" w:type="dxa"/>
            <w:tcBorders>
              <w:top w:val="nil"/>
              <w:left w:val="nil"/>
              <w:bottom w:val="single" w:sz="4" w:space="0" w:color="auto"/>
              <w:right w:val="single" w:sz="4" w:space="0" w:color="auto"/>
            </w:tcBorders>
            <w:shd w:val="clear" w:color="auto" w:fill="auto"/>
            <w:noWrap/>
          </w:tcPr>
          <w:p w14:paraId="335312BE" w14:textId="30C0BB8E"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44.72 </w:t>
            </w:r>
          </w:p>
        </w:tc>
        <w:tc>
          <w:tcPr>
            <w:tcW w:w="1158" w:type="dxa"/>
            <w:tcBorders>
              <w:top w:val="nil"/>
              <w:left w:val="nil"/>
              <w:bottom w:val="single" w:sz="4" w:space="0" w:color="auto"/>
              <w:right w:val="single" w:sz="4" w:space="0" w:color="auto"/>
            </w:tcBorders>
            <w:shd w:val="clear" w:color="auto" w:fill="auto"/>
            <w:noWrap/>
          </w:tcPr>
          <w:p w14:paraId="1502CD81" w14:textId="19EB43E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42.80 </w:t>
            </w:r>
          </w:p>
        </w:tc>
        <w:tc>
          <w:tcPr>
            <w:tcW w:w="1155" w:type="dxa"/>
            <w:tcBorders>
              <w:top w:val="nil"/>
              <w:left w:val="nil"/>
              <w:bottom w:val="single" w:sz="4" w:space="0" w:color="auto"/>
              <w:right w:val="single" w:sz="4" w:space="0" w:color="auto"/>
            </w:tcBorders>
            <w:shd w:val="clear" w:color="auto" w:fill="auto"/>
            <w:noWrap/>
          </w:tcPr>
          <w:p w14:paraId="27929678" w14:textId="7CA278F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10.01 </w:t>
            </w:r>
          </w:p>
        </w:tc>
        <w:tc>
          <w:tcPr>
            <w:tcW w:w="1155" w:type="dxa"/>
            <w:tcBorders>
              <w:top w:val="nil"/>
              <w:left w:val="nil"/>
              <w:bottom w:val="single" w:sz="4" w:space="0" w:color="auto"/>
              <w:right w:val="single" w:sz="4" w:space="0" w:color="auto"/>
            </w:tcBorders>
            <w:shd w:val="clear" w:color="auto" w:fill="auto"/>
            <w:noWrap/>
          </w:tcPr>
          <w:p w14:paraId="3DA353CF" w14:textId="2E2F72C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10.72 </w:t>
            </w:r>
          </w:p>
        </w:tc>
        <w:tc>
          <w:tcPr>
            <w:tcW w:w="1155" w:type="dxa"/>
            <w:tcBorders>
              <w:top w:val="nil"/>
              <w:left w:val="nil"/>
              <w:bottom w:val="single" w:sz="4" w:space="0" w:color="auto"/>
              <w:right w:val="single" w:sz="4" w:space="0" w:color="auto"/>
            </w:tcBorders>
            <w:shd w:val="clear" w:color="auto" w:fill="auto"/>
            <w:noWrap/>
          </w:tcPr>
          <w:p w14:paraId="3DD2FA5A" w14:textId="310D67D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11.45 </w:t>
            </w:r>
          </w:p>
        </w:tc>
        <w:tc>
          <w:tcPr>
            <w:tcW w:w="1158" w:type="dxa"/>
            <w:tcBorders>
              <w:top w:val="nil"/>
              <w:left w:val="nil"/>
              <w:bottom w:val="single" w:sz="4" w:space="0" w:color="auto"/>
              <w:right w:val="single" w:sz="4" w:space="0" w:color="auto"/>
            </w:tcBorders>
            <w:shd w:val="clear" w:color="auto" w:fill="auto"/>
            <w:noWrap/>
          </w:tcPr>
          <w:p w14:paraId="61DB137A" w14:textId="0E455E63"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10.72 </w:t>
            </w:r>
          </w:p>
        </w:tc>
      </w:tr>
      <w:tr w:rsidR="003948C0" w:rsidRPr="00537D9C" w14:paraId="0BEFD9DA" w14:textId="77777777" w:rsidTr="00651650">
        <w:trPr>
          <w:trHeight w:val="215"/>
          <w:jc w:val="center"/>
        </w:trPr>
        <w:tc>
          <w:tcPr>
            <w:tcW w:w="136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7C14A2A" w14:textId="77777777" w:rsidR="003948C0" w:rsidRPr="00C33F44" w:rsidRDefault="003948C0" w:rsidP="00651650">
            <w:pPr>
              <w:jc w:val="center"/>
              <w:rPr>
                <w:rFonts w:ascii="Calibri" w:eastAsia="宋体" w:hAnsi="Calibri" w:cs="Calibri"/>
                <w:b/>
                <w:bCs/>
                <w:lang w:eastAsia="zh-CN"/>
              </w:rPr>
            </w:pPr>
            <w:r w:rsidRPr="00C33F44">
              <w:rPr>
                <w:rFonts w:ascii="Calibri" w:eastAsia="宋体" w:hAnsi="Calibri" w:cs="Calibri"/>
                <w:b/>
                <w:bCs/>
                <w:lang w:eastAsia="zh-CN"/>
              </w:rPr>
              <w:t>Median load</w:t>
            </w: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D47054D" w14:textId="77777777" w:rsidR="003948C0" w:rsidRPr="00C33F44" w:rsidRDefault="003948C0"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433" w:type="dxa"/>
            <w:tcBorders>
              <w:top w:val="nil"/>
              <w:left w:val="nil"/>
              <w:bottom w:val="single" w:sz="4" w:space="0" w:color="auto"/>
              <w:right w:val="single" w:sz="4" w:space="0" w:color="auto"/>
            </w:tcBorders>
            <w:shd w:val="clear" w:color="auto" w:fill="auto"/>
            <w:noWrap/>
            <w:vAlign w:val="center"/>
            <w:hideMark/>
          </w:tcPr>
          <w:p w14:paraId="18A31EDC"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44E3A720" w14:textId="757E1303"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40.77 </w:t>
            </w:r>
          </w:p>
        </w:tc>
        <w:tc>
          <w:tcPr>
            <w:tcW w:w="1155" w:type="dxa"/>
            <w:tcBorders>
              <w:top w:val="nil"/>
              <w:left w:val="nil"/>
              <w:bottom w:val="single" w:sz="4" w:space="0" w:color="auto"/>
              <w:right w:val="single" w:sz="4" w:space="0" w:color="auto"/>
            </w:tcBorders>
            <w:shd w:val="clear" w:color="auto" w:fill="auto"/>
            <w:noWrap/>
          </w:tcPr>
          <w:p w14:paraId="6C8F6238" w14:textId="6BB267C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42.63 </w:t>
            </w:r>
          </w:p>
        </w:tc>
        <w:tc>
          <w:tcPr>
            <w:tcW w:w="1155" w:type="dxa"/>
            <w:tcBorders>
              <w:top w:val="nil"/>
              <w:left w:val="nil"/>
              <w:bottom w:val="single" w:sz="4" w:space="0" w:color="auto"/>
              <w:right w:val="single" w:sz="4" w:space="0" w:color="auto"/>
            </w:tcBorders>
            <w:shd w:val="clear" w:color="auto" w:fill="auto"/>
            <w:noWrap/>
          </w:tcPr>
          <w:p w14:paraId="53B7F840" w14:textId="00BF0FAB"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44.03 </w:t>
            </w:r>
          </w:p>
        </w:tc>
        <w:tc>
          <w:tcPr>
            <w:tcW w:w="1158" w:type="dxa"/>
            <w:tcBorders>
              <w:top w:val="nil"/>
              <w:left w:val="nil"/>
              <w:bottom w:val="single" w:sz="4" w:space="0" w:color="auto"/>
              <w:right w:val="single" w:sz="4" w:space="0" w:color="auto"/>
            </w:tcBorders>
            <w:shd w:val="clear" w:color="auto" w:fill="auto"/>
            <w:noWrap/>
          </w:tcPr>
          <w:p w14:paraId="53BB9D78" w14:textId="7E5AC30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42.61 </w:t>
            </w:r>
          </w:p>
        </w:tc>
        <w:tc>
          <w:tcPr>
            <w:tcW w:w="1155" w:type="dxa"/>
            <w:tcBorders>
              <w:top w:val="nil"/>
              <w:left w:val="nil"/>
              <w:bottom w:val="single" w:sz="4" w:space="0" w:color="auto"/>
              <w:right w:val="single" w:sz="4" w:space="0" w:color="auto"/>
            </w:tcBorders>
            <w:shd w:val="clear" w:color="auto" w:fill="auto"/>
            <w:noWrap/>
          </w:tcPr>
          <w:p w14:paraId="5F94E5D9" w14:textId="667748E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10.09 </w:t>
            </w:r>
          </w:p>
        </w:tc>
        <w:tc>
          <w:tcPr>
            <w:tcW w:w="1155" w:type="dxa"/>
            <w:tcBorders>
              <w:top w:val="nil"/>
              <w:left w:val="nil"/>
              <w:bottom w:val="single" w:sz="4" w:space="0" w:color="auto"/>
              <w:right w:val="single" w:sz="4" w:space="0" w:color="auto"/>
            </w:tcBorders>
            <w:shd w:val="clear" w:color="auto" w:fill="auto"/>
            <w:noWrap/>
          </w:tcPr>
          <w:p w14:paraId="6E42AD31" w14:textId="36AA33DB"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10.69 </w:t>
            </w:r>
          </w:p>
        </w:tc>
        <w:tc>
          <w:tcPr>
            <w:tcW w:w="1155" w:type="dxa"/>
            <w:tcBorders>
              <w:top w:val="nil"/>
              <w:left w:val="nil"/>
              <w:bottom w:val="single" w:sz="4" w:space="0" w:color="auto"/>
              <w:right w:val="single" w:sz="4" w:space="0" w:color="auto"/>
            </w:tcBorders>
            <w:shd w:val="clear" w:color="auto" w:fill="auto"/>
            <w:noWrap/>
          </w:tcPr>
          <w:p w14:paraId="0EFB1835" w14:textId="61950DC7"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11.31 </w:t>
            </w:r>
          </w:p>
        </w:tc>
        <w:tc>
          <w:tcPr>
            <w:tcW w:w="1158" w:type="dxa"/>
            <w:tcBorders>
              <w:top w:val="nil"/>
              <w:left w:val="nil"/>
              <w:bottom w:val="single" w:sz="4" w:space="0" w:color="auto"/>
              <w:right w:val="single" w:sz="4" w:space="0" w:color="auto"/>
            </w:tcBorders>
            <w:shd w:val="clear" w:color="auto" w:fill="auto"/>
            <w:noWrap/>
          </w:tcPr>
          <w:p w14:paraId="51DC4FD7" w14:textId="2DA5F966"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10.69 </w:t>
            </w:r>
          </w:p>
        </w:tc>
      </w:tr>
      <w:tr w:rsidR="003948C0" w:rsidRPr="00537D9C" w14:paraId="0B8C4BA2" w14:textId="77777777" w:rsidTr="00651650">
        <w:trPr>
          <w:trHeight w:val="215"/>
          <w:jc w:val="center"/>
        </w:trPr>
        <w:tc>
          <w:tcPr>
            <w:tcW w:w="1366" w:type="dxa"/>
            <w:vMerge/>
            <w:tcBorders>
              <w:top w:val="nil"/>
              <w:left w:val="single" w:sz="4" w:space="0" w:color="auto"/>
              <w:bottom w:val="single" w:sz="4" w:space="0" w:color="auto"/>
              <w:right w:val="single" w:sz="4" w:space="0" w:color="auto"/>
            </w:tcBorders>
            <w:vAlign w:val="center"/>
            <w:hideMark/>
          </w:tcPr>
          <w:p w14:paraId="0B854582" w14:textId="77777777" w:rsidR="003948C0" w:rsidRPr="00C33F44" w:rsidRDefault="003948C0" w:rsidP="00651650">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12C84061" w14:textId="77777777" w:rsidR="003948C0" w:rsidRPr="00C33F44" w:rsidRDefault="003948C0" w:rsidP="00651650">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275A8CE6"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57DC2E37" w14:textId="43A030E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41.59 </w:t>
            </w:r>
          </w:p>
        </w:tc>
        <w:tc>
          <w:tcPr>
            <w:tcW w:w="1155" w:type="dxa"/>
            <w:tcBorders>
              <w:top w:val="nil"/>
              <w:left w:val="nil"/>
              <w:bottom w:val="single" w:sz="4" w:space="0" w:color="auto"/>
              <w:right w:val="single" w:sz="4" w:space="0" w:color="auto"/>
            </w:tcBorders>
            <w:shd w:val="clear" w:color="auto" w:fill="auto"/>
            <w:noWrap/>
          </w:tcPr>
          <w:p w14:paraId="34E5EBF1" w14:textId="28860B0B"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42.69 </w:t>
            </w:r>
          </w:p>
        </w:tc>
        <w:tc>
          <w:tcPr>
            <w:tcW w:w="1155" w:type="dxa"/>
            <w:tcBorders>
              <w:top w:val="nil"/>
              <w:left w:val="nil"/>
              <w:bottom w:val="single" w:sz="4" w:space="0" w:color="auto"/>
              <w:right w:val="single" w:sz="4" w:space="0" w:color="auto"/>
            </w:tcBorders>
            <w:shd w:val="clear" w:color="auto" w:fill="auto"/>
            <w:noWrap/>
          </w:tcPr>
          <w:p w14:paraId="73994EF8" w14:textId="1213302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43.64 </w:t>
            </w:r>
          </w:p>
        </w:tc>
        <w:tc>
          <w:tcPr>
            <w:tcW w:w="1158" w:type="dxa"/>
            <w:tcBorders>
              <w:top w:val="nil"/>
              <w:left w:val="nil"/>
              <w:bottom w:val="single" w:sz="4" w:space="0" w:color="auto"/>
              <w:right w:val="single" w:sz="4" w:space="0" w:color="auto"/>
            </w:tcBorders>
            <w:shd w:val="clear" w:color="auto" w:fill="auto"/>
            <w:noWrap/>
          </w:tcPr>
          <w:p w14:paraId="5B7778CD" w14:textId="4F129B3C"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42.64 </w:t>
            </w:r>
          </w:p>
        </w:tc>
        <w:tc>
          <w:tcPr>
            <w:tcW w:w="1155" w:type="dxa"/>
            <w:tcBorders>
              <w:top w:val="nil"/>
              <w:left w:val="nil"/>
              <w:bottom w:val="single" w:sz="4" w:space="0" w:color="auto"/>
              <w:right w:val="single" w:sz="4" w:space="0" w:color="auto"/>
            </w:tcBorders>
            <w:shd w:val="clear" w:color="auto" w:fill="auto"/>
            <w:noWrap/>
          </w:tcPr>
          <w:p w14:paraId="1162424B" w14:textId="48EF39FC"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10.06 </w:t>
            </w:r>
          </w:p>
        </w:tc>
        <w:tc>
          <w:tcPr>
            <w:tcW w:w="1155" w:type="dxa"/>
            <w:tcBorders>
              <w:top w:val="nil"/>
              <w:left w:val="nil"/>
              <w:bottom w:val="single" w:sz="4" w:space="0" w:color="auto"/>
              <w:right w:val="single" w:sz="4" w:space="0" w:color="auto"/>
            </w:tcBorders>
            <w:shd w:val="clear" w:color="auto" w:fill="auto"/>
            <w:noWrap/>
          </w:tcPr>
          <w:p w14:paraId="0195E75B" w14:textId="665C8127"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10.65 </w:t>
            </w:r>
          </w:p>
        </w:tc>
        <w:tc>
          <w:tcPr>
            <w:tcW w:w="1155" w:type="dxa"/>
            <w:tcBorders>
              <w:top w:val="nil"/>
              <w:left w:val="nil"/>
              <w:bottom w:val="single" w:sz="4" w:space="0" w:color="auto"/>
              <w:right w:val="single" w:sz="4" w:space="0" w:color="auto"/>
            </w:tcBorders>
            <w:shd w:val="clear" w:color="auto" w:fill="auto"/>
            <w:noWrap/>
          </w:tcPr>
          <w:p w14:paraId="6ED932B2" w14:textId="252F973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11.35 </w:t>
            </w:r>
          </w:p>
        </w:tc>
        <w:tc>
          <w:tcPr>
            <w:tcW w:w="1158" w:type="dxa"/>
            <w:tcBorders>
              <w:top w:val="nil"/>
              <w:left w:val="nil"/>
              <w:bottom w:val="single" w:sz="4" w:space="0" w:color="auto"/>
              <w:right w:val="single" w:sz="4" w:space="0" w:color="auto"/>
            </w:tcBorders>
            <w:shd w:val="clear" w:color="auto" w:fill="auto"/>
            <w:noWrap/>
          </w:tcPr>
          <w:p w14:paraId="1D7AD00D" w14:textId="7DD391E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10.69 </w:t>
            </w:r>
          </w:p>
        </w:tc>
      </w:tr>
      <w:tr w:rsidR="003948C0" w:rsidRPr="00537D9C" w14:paraId="3EB85688"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203E2F37" w14:textId="77777777" w:rsidR="003948C0" w:rsidRPr="00C33F44" w:rsidRDefault="003948C0" w:rsidP="00651650">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CA60EA6" w14:textId="77777777" w:rsidR="003948C0" w:rsidRPr="00C33F44" w:rsidRDefault="003948C0"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433" w:type="dxa"/>
            <w:tcBorders>
              <w:top w:val="nil"/>
              <w:left w:val="nil"/>
              <w:bottom w:val="single" w:sz="4" w:space="0" w:color="auto"/>
              <w:right w:val="single" w:sz="4" w:space="0" w:color="auto"/>
            </w:tcBorders>
            <w:shd w:val="clear" w:color="auto" w:fill="auto"/>
            <w:noWrap/>
            <w:vAlign w:val="center"/>
            <w:hideMark/>
          </w:tcPr>
          <w:p w14:paraId="598CBC96"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072BAEDF" w14:textId="295EF1F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32.29 </w:t>
            </w:r>
          </w:p>
        </w:tc>
        <w:tc>
          <w:tcPr>
            <w:tcW w:w="1155" w:type="dxa"/>
            <w:tcBorders>
              <w:top w:val="nil"/>
              <w:left w:val="nil"/>
              <w:bottom w:val="single" w:sz="4" w:space="0" w:color="auto"/>
              <w:right w:val="single" w:sz="4" w:space="0" w:color="auto"/>
            </w:tcBorders>
            <w:shd w:val="clear" w:color="auto" w:fill="auto"/>
            <w:noWrap/>
          </w:tcPr>
          <w:p w14:paraId="31E05576" w14:textId="65F97EF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32.85 </w:t>
            </w:r>
          </w:p>
        </w:tc>
        <w:tc>
          <w:tcPr>
            <w:tcW w:w="1155" w:type="dxa"/>
            <w:tcBorders>
              <w:top w:val="nil"/>
              <w:left w:val="nil"/>
              <w:bottom w:val="single" w:sz="4" w:space="0" w:color="auto"/>
              <w:right w:val="single" w:sz="4" w:space="0" w:color="auto"/>
            </w:tcBorders>
            <w:shd w:val="clear" w:color="auto" w:fill="auto"/>
            <w:noWrap/>
          </w:tcPr>
          <w:p w14:paraId="063B6F68" w14:textId="1F91CA73"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33.48 </w:t>
            </w:r>
          </w:p>
        </w:tc>
        <w:tc>
          <w:tcPr>
            <w:tcW w:w="1158" w:type="dxa"/>
            <w:tcBorders>
              <w:top w:val="nil"/>
              <w:left w:val="nil"/>
              <w:bottom w:val="single" w:sz="4" w:space="0" w:color="auto"/>
              <w:right w:val="single" w:sz="4" w:space="0" w:color="auto"/>
            </w:tcBorders>
            <w:shd w:val="clear" w:color="auto" w:fill="auto"/>
            <w:noWrap/>
          </w:tcPr>
          <w:p w14:paraId="312D8C99" w14:textId="09FE25C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32.62 </w:t>
            </w:r>
          </w:p>
        </w:tc>
        <w:tc>
          <w:tcPr>
            <w:tcW w:w="1155" w:type="dxa"/>
            <w:tcBorders>
              <w:top w:val="nil"/>
              <w:left w:val="nil"/>
              <w:bottom w:val="single" w:sz="4" w:space="0" w:color="auto"/>
              <w:right w:val="single" w:sz="4" w:space="0" w:color="auto"/>
            </w:tcBorders>
            <w:shd w:val="clear" w:color="auto" w:fill="auto"/>
            <w:noWrap/>
          </w:tcPr>
          <w:p w14:paraId="3B779CAE" w14:textId="185A6DD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8.04 </w:t>
            </w:r>
          </w:p>
        </w:tc>
        <w:tc>
          <w:tcPr>
            <w:tcW w:w="1155" w:type="dxa"/>
            <w:tcBorders>
              <w:top w:val="nil"/>
              <w:left w:val="nil"/>
              <w:bottom w:val="single" w:sz="4" w:space="0" w:color="auto"/>
              <w:right w:val="single" w:sz="4" w:space="0" w:color="auto"/>
            </w:tcBorders>
            <w:shd w:val="clear" w:color="auto" w:fill="auto"/>
            <w:noWrap/>
          </w:tcPr>
          <w:p w14:paraId="76C2838B" w14:textId="5040E7DB"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8.23 </w:t>
            </w:r>
          </w:p>
        </w:tc>
        <w:tc>
          <w:tcPr>
            <w:tcW w:w="1155" w:type="dxa"/>
            <w:tcBorders>
              <w:top w:val="nil"/>
              <w:left w:val="nil"/>
              <w:bottom w:val="single" w:sz="4" w:space="0" w:color="auto"/>
              <w:right w:val="single" w:sz="4" w:space="0" w:color="auto"/>
            </w:tcBorders>
            <w:shd w:val="clear" w:color="auto" w:fill="auto"/>
            <w:noWrap/>
          </w:tcPr>
          <w:p w14:paraId="1F3D5E83" w14:textId="0AE89DF6"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8.63 </w:t>
            </w:r>
          </w:p>
        </w:tc>
        <w:tc>
          <w:tcPr>
            <w:tcW w:w="1158" w:type="dxa"/>
            <w:tcBorders>
              <w:top w:val="nil"/>
              <w:left w:val="nil"/>
              <w:bottom w:val="single" w:sz="4" w:space="0" w:color="auto"/>
              <w:right w:val="single" w:sz="4" w:space="0" w:color="auto"/>
            </w:tcBorders>
            <w:shd w:val="clear" w:color="auto" w:fill="auto"/>
            <w:noWrap/>
          </w:tcPr>
          <w:p w14:paraId="105F9A8A" w14:textId="45ADB59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8.23 </w:t>
            </w:r>
          </w:p>
        </w:tc>
      </w:tr>
      <w:tr w:rsidR="003948C0" w:rsidRPr="00537D9C" w14:paraId="6B729F84"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40DC744D" w14:textId="77777777" w:rsidR="003948C0" w:rsidRPr="00C33F44" w:rsidRDefault="003948C0" w:rsidP="00651650">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64668018" w14:textId="77777777" w:rsidR="003948C0" w:rsidRPr="00C33F44" w:rsidRDefault="003948C0" w:rsidP="00651650">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4B4CF58E"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62752472" w14:textId="6B6B1D26"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32.36 </w:t>
            </w:r>
          </w:p>
        </w:tc>
        <w:tc>
          <w:tcPr>
            <w:tcW w:w="1155" w:type="dxa"/>
            <w:tcBorders>
              <w:top w:val="nil"/>
              <w:left w:val="nil"/>
              <w:bottom w:val="single" w:sz="4" w:space="0" w:color="auto"/>
              <w:right w:val="single" w:sz="4" w:space="0" w:color="auto"/>
            </w:tcBorders>
            <w:shd w:val="clear" w:color="auto" w:fill="auto"/>
            <w:noWrap/>
          </w:tcPr>
          <w:p w14:paraId="43041DC7" w14:textId="43D263F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32.88 </w:t>
            </w:r>
          </w:p>
        </w:tc>
        <w:tc>
          <w:tcPr>
            <w:tcW w:w="1155" w:type="dxa"/>
            <w:tcBorders>
              <w:top w:val="nil"/>
              <w:left w:val="nil"/>
              <w:bottom w:val="single" w:sz="4" w:space="0" w:color="auto"/>
              <w:right w:val="single" w:sz="4" w:space="0" w:color="auto"/>
            </w:tcBorders>
            <w:shd w:val="clear" w:color="auto" w:fill="auto"/>
            <w:noWrap/>
          </w:tcPr>
          <w:p w14:paraId="0FF73882" w14:textId="63C7D93F"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33.51 </w:t>
            </w:r>
          </w:p>
        </w:tc>
        <w:tc>
          <w:tcPr>
            <w:tcW w:w="1158" w:type="dxa"/>
            <w:tcBorders>
              <w:top w:val="nil"/>
              <w:left w:val="nil"/>
              <w:bottom w:val="single" w:sz="4" w:space="0" w:color="auto"/>
              <w:right w:val="single" w:sz="4" w:space="0" w:color="auto"/>
            </w:tcBorders>
            <w:shd w:val="clear" w:color="auto" w:fill="auto"/>
            <w:noWrap/>
          </w:tcPr>
          <w:p w14:paraId="1A3F8535" w14:textId="0EE84B6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32.67 </w:t>
            </w:r>
          </w:p>
        </w:tc>
        <w:tc>
          <w:tcPr>
            <w:tcW w:w="1155" w:type="dxa"/>
            <w:tcBorders>
              <w:top w:val="nil"/>
              <w:left w:val="nil"/>
              <w:bottom w:val="single" w:sz="4" w:space="0" w:color="auto"/>
              <w:right w:val="single" w:sz="4" w:space="0" w:color="auto"/>
            </w:tcBorders>
            <w:shd w:val="clear" w:color="auto" w:fill="auto"/>
            <w:noWrap/>
          </w:tcPr>
          <w:p w14:paraId="11E5FBA7" w14:textId="158D3312"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8.02 </w:t>
            </w:r>
          </w:p>
        </w:tc>
        <w:tc>
          <w:tcPr>
            <w:tcW w:w="1155" w:type="dxa"/>
            <w:tcBorders>
              <w:top w:val="nil"/>
              <w:left w:val="nil"/>
              <w:bottom w:val="single" w:sz="4" w:space="0" w:color="auto"/>
              <w:right w:val="single" w:sz="4" w:space="0" w:color="auto"/>
            </w:tcBorders>
            <w:shd w:val="clear" w:color="auto" w:fill="auto"/>
            <w:noWrap/>
          </w:tcPr>
          <w:p w14:paraId="3EF3EE64" w14:textId="71F9D0D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8.22 </w:t>
            </w:r>
          </w:p>
        </w:tc>
        <w:tc>
          <w:tcPr>
            <w:tcW w:w="1155" w:type="dxa"/>
            <w:tcBorders>
              <w:top w:val="nil"/>
              <w:left w:val="nil"/>
              <w:bottom w:val="single" w:sz="4" w:space="0" w:color="auto"/>
              <w:right w:val="single" w:sz="4" w:space="0" w:color="auto"/>
            </w:tcBorders>
            <w:shd w:val="clear" w:color="auto" w:fill="auto"/>
            <w:noWrap/>
          </w:tcPr>
          <w:p w14:paraId="2F0D3910" w14:textId="5DAFAAE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8.65 </w:t>
            </w:r>
          </w:p>
        </w:tc>
        <w:tc>
          <w:tcPr>
            <w:tcW w:w="1158" w:type="dxa"/>
            <w:tcBorders>
              <w:top w:val="nil"/>
              <w:left w:val="nil"/>
              <w:bottom w:val="single" w:sz="4" w:space="0" w:color="auto"/>
              <w:right w:val="single" w:sz="4" w:space="0" w:color="auto"/>
            </w:tcBorders>
            <w:shd w:val="clear" w:color="auto" w:fill="auto"/>
            <w:noWrap/>
          </w:tcPr>
          <w:p w14:paraId="2952E046" w14:textId="0AFF42C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8.22 </w:t>
            </w:r>
          </w:p>
        </w:tc>
      </w:tr>
      <w:tr w:rsidR="003948C0" w:rsidRPr="00537D9C" w14:paraId="5D654A53"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275E6CBD" w14:textId="77777777" w:rsidR="003948C0" w:rsidRPr="00C33F44" w:rsidRDefault="003948C0" w:rsidP="00651650">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C7E43C8" w14:textId="77777777" w:rsidR="003948C0" w:rsidRPr="00C33F44" w:rsidRDefault="003948C0"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433" w:type="dxa"/>
            <w:tcBorders>
              <w:top w:val="nil"/>
              <w:left w:val="nil"/>
              <w:bottom w:val="single" w:sz="4" w:space="0" w:color="auto"/>
              <w:right w:val="single" w:sz="4" w:space="0" w:color="auto"/>
            </w:tcBorders>
            <w:shd w:val="clear" w:color="auto" w:fill="auto"/>
            <w:noWrap/>
            <w:vAlign w:val="center"/>
            <w:hideMark/>
          </w:tcPr>
          <w:p w14:paraId="42FB478B"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3CF46AF3" w14:textId="27F62A4F"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40.68 </w:t>
            </w:r>
          </w:p>
        </w:tc>
        <w:tc>
          <w:tcPr>
            <w:tcW w:w="1155" w:type="dxa"/>
            <w:tcBorders>
              <w:top w:val="nil"/>
              <w:left w:val="nil"/>
              <w:bottom w:val="single" w:sz="4" w:space="0" w:color="auto"/>
              <w:right w:val="single" w:sz="4" w:space="0" w:color="auto"/>
            </w:tcBorders>
            <w:shd w:val="clear" w:color="auto" w:fill="auto"/>
            <w:noWrap/>
          </w:tcPr>
          <w:p w14:paraId="07B7C2C0" w14:textId="0E5A8E2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42.85 </w:t>
            </w:r>
          </w:p>
        </w:tc>
        <w:tc>
          <w:tcPr>
            <w:tcW w:w="1155" w:type="dxa"/>
            <w:tcBorders>
              <w:top w:val="nil"/>
              <w:left w:val="nil"/>
              <w:bottom w:val="single" w:sz="4" w:space="0" w:color="auto"/>
              <w:right w:val="single" w:sz="4" w:space="0" w:color="auto"/>
            </w:tcBorders>
            <w:shd w:val="clear" w:color="auto" w:fill="auto"/>
            <w:noWrap/>
          </w:tcPr>
          <w:p w14:paraId="2FB6E464" w14:textId="322D1F9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45.56 </w:t>
            </w:r>
          </w:p>
        </w:tc>
        <w:tc>
          <w:tcPr>
            <w:tcW w:w="1158" w:type="dxa"/>
            <w:tcBorders>
              <w:top w:val="nil"/>
              <w:left w:val="nil"/>
              <w:bottom w:val="single" w:sz="4" w:space="0" w:color="auto"/>
              <w:right w:val="single" w:sz="4" w:space="0" w:color="auto"/>
            </w:tcBorders>
            <w:shd w:val="clear" w:color="auto" w:fill="auto"/>
            <w:noWrap/>
          </w:tcPr>
          <w:p w14:paraId="1664A35A" w14:textId="04933BCE"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42.94 </w:t>
            </w:r>
          </w:p>
        </w:tc>
        <w:tc>
          <w:tcPr>
            <w:tcW w:w="1155" w:type="dxa"/>
            <w:tcBorders>
              <w:top w:val="nil"/>
              <w:left w:val="nil"/>
              <w:bottom w:val="single" w:sz="4" w:space="0" w:color="auto"/>
              <w:right w:val="single" w:sz="4" w:space="0" w:color="auto"/>
            </w:tcBorders>
            <w:shd w:val="clear" w:color="auto" w:fill="auto"/>
            <w:noWrap/>
          </w:tcPr>
          <w:p w14:paraId="2DDB7110" w14:textId="14A38048"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9.78 </w:t>
            </w:r>
          </w:p>
        </w:tc>
        <w:tc>
          <w:tcPr>
            <w:tcW w:w="1155" w:type="dxa"/>
            <w:tcBorders>
              <w:top w:val="nil"/>
              <w:left w:val="nil"/>
              <w:bottom w:val="single" w:sz="4" w:space="0" w:color="auto"/>
              <w:right w:val="single" w:sz="4" w:space="0" w:color="auto"/>
            </w:tcBorders>
            <w:shd w:val="clear" w:color="auto" w:fill="auto"/>
            <w:noWrap/>
          </w:tcPr>
          <w:p w14:paraId="568D4396" w14:textId="57A55256"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10.63 </w:t>
            </w:r>
          </w:p>
        </w:tc>
        <w:tc>
          <w:tcPr>
            <w:tcW w:w="1155" w:type="dxa"/>
            <w:tcBorders>
              <w:top w:val="nil"/>
              <w:left w:val="nil"/>
              <w:bottom w:val="single" w:sz="4" w:space="0" w:color="auto"/>
              <w:right w:val="single" w:sz="4" w:space="0" w:color="auto"/>
            </w:tcBorders>
            <w:shd w:val="clear" w:color="auto" w:fill="auto"/>
            <w:noWrap/>
          </w:tcPr>
          <w:p w14:paraId="0466A3FE" w14:textId="518A0567"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11.88 </w:t>
            </w:r>
          </w:p>
        </w:tc>
        <w:tc>
          <w:tcPr>
            <w:tcW w:w="1158" w:type="dxa"/>
            <w:tcBorders>
              <w:top w:val="nil"/>
              <w:left w:val="nil"/>
              <w:bottom w:val="single" w:sz="4" w:space="0" w:color="auto"/>
              <w:right w:val="single" w:sz="4" w:space="0" w:color="auto"/>
            </w:tcBorders>
            <w:shd w:val="clear" w:color="auto" w:fill="auto"/>
            <w:noWrap/>
          </w:tcPr>
          <w:p w14:paraId="70ADFA39" w14:textId="5083C22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10.71 </w:t>
            </w:r>
          </w:p>
        </w:tc>
      </w:tr>
      <w:tr w:rsidR="003948C0" w:rsidRPr="00537D9C" w14:paraId="5C09DD9F"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11E14878" w14:textId="77777777" w:rsidR="003948C0" w:rsidRPr="00C33F44" w:rsidRDefault="003948C0" w:rsidP="00651650">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0AA5CFCE" w14:textId="77777777" w:rsidR="003948C0" w:rsidRPr="00C33F44" w:rsidRDefault="003948C0" w:rsidP="00651650">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1621CBC2"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2992949D" w14:textId="4287574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41.06 </w:t>
            </w:r>
          </w:p>
        </w:tc>
        <w:tc>
          <w:tcPr>
            <w:tcW w:w="1155" w:type="dxa"/>
            <w:tcBorders>
              <w:top w:val="nil"/>
              <w:left w:val="nil"/>
              <w:bottom w:val="single" w:sz="4" w:space="0" w:color="auto"/>
              <w:right w:val="single" w:sz="4" w:space="0" w:color="auto"/>
            </w:tcBorders>
            <w:shd w:val="clear" w:color="auto" w:fill="auto"/>
            <w:noWrap/>
          </w:tcPr>
          <w:p w14:paraId="775C1B48" w14:textId="224F423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42.95 </w:t>
            </w:r>
          </w:p>
        </w:tc>
        <w:tc>
          <w:tcPr>
            <w:tcW w:w="1155" w:type="dxa"/>
            <w:tcBorders>
              <w:top w:val="nil"/>
              <w:left w:val="nil"/>
              <w:bottom w:val="single" w:sz="4" w:space="0" w:color="auto"/>
              <w:right w:val="single" w:sz="4" w:space="0" w:color="auto"/>
            </w:tcBorders>
            <w:shd w:val="clear" w:color="auto" w:fill="auto"/>
            <w:noWrap/>
          </w:tcPr>
          <w:p w14:paraId="238F879A" w14:textId="2EF3374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44.68 </w:t>
            </w:r>
          </w:p>
        </w:tc>
        <w:tc>
          <w:tcPr>
            <w:tcW w:w="1158" w:type="dxa"/>
            <w:tcBorders>
              <w:top w:val="nil"/>
              <w:left w:val="nil"/>
              <w:bottom w:val="single" w:sz="4" w:space="0" w:color="auto"/>
              <w:right w:val="single" w:sz="4" w:space="0" w:color="auto"/>
            </w:tcBorders>
            <w:shd w:val="clear" w:color="auto" w:fill="auto"/>
            <w:noWrap/>
          </w:tcPr>
          <w:p w14:paraId="5451EEBE" w14:textId="6FB6B2D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42.92 </w:t>
            </w:r>
          </w:p>
        </w:tc>
        <w:tc>
          <w:tcPr>
            <w:tcW w:w="1155" w:type="dxa"/>
            <w:tcBorders>
              <w:top w:val="nil"/>
              <w:left w:val="nil"/>
              <w:bottom w:val="single" w:sz="4" w:space="0" w:color="auto"/>
              <w:right w:val="single" w:sz="4" w:space="0" w:color="auto"/>
            </w:tcBorders>
            <w:shd w:val="clear" w:color="auto" w:fill="auto"/>
            <w:noWrap/>
          </w:tcPr>
          <w:p w14:paraId="6640DA05" w14:textId="668029B0"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9.78 </w:t>
            </w:r>
          </w:p>
        </w:tc>
        <w:tc>
          <w:tcPr>
            <w:tcW w:w="1155" w:type="dxa"/>
            <w:tcBorders>
              <w:top w:val="nil"/>
              <w:left w:val="nil"/>
              <w:bottom w:val="single" w:sz="4" w:space="0" w:color="auto"/>
              <w:right w:val="single" w:sz="4" w:space="0" w:color="auto"/>
            </w:tcBorders>
            <w:shd w:val="clear" w:color="auto" w:fill="auto"/>
            <w:noWrap/>
          </w:tcPr>
          <w:p w14:paraId="60F8DA57" w14:textId="009686F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10.62 </w:t>
            </w:r>
          </w:p>
        </w:tc>
        <w:tc>
          <w:tcPr>
            <w:tcW w:w="1155" w:type="dxa"/>
            <w:tcBorders>
              <w:top w:val="nil"/>
              <w:left w:val="nil"/>
              <w:bottom w:val="single" w:sz="4" w:space="0" w:color="auto"/>
              <w:right w:val="single" w:sz="4" w:space="0" w:color="auto"/>
            </w:tcBorders>
            <w:shd w:val="clear" w:color="auto" w:fill="auto"/>
            <w:noWrap/>
          </w:tcPr>
          <w:p w14:paraId="45DD245B" w14:textId="01A49686"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11.82 </w:t>
            </w:r>
          </w:p>
        </w:tc>
        <w:tc>
          <w:tcPr>
            <w:tcW w:w="1158" w:type="dxa"/>
            <w:tcBorders>
              <w:top w:val="nil"/>
              <w:left w:val="nil"/>
              <w:bottom w:val="single" w:sz="4" w:space="0" w:color="auto"/>
              <w:right w:val="single" w:sz="4" w:space="0" w:color="auto"/>
            </w:tcBorders>
            <w:shd w:val="clear" w:color="auto" w:fill="auto"/>
            <w:noWrap/>
          </w:tcPr>
          <w:p w14:paraId="4FC88E59" w14:textId="0CD534E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10.72 </w:t>
            </w:r>
          </w:p>
        </w:tc>
      </w:tr>
      <w:tr w:rsidR="003948C0" w:rsidRPr="00537D9C" w14:paraId="2304FAFE" w14:textId="77777777" w:rsidTr="00651650">
        <w:trPr>
          <w:trHeight w:val="222"/>
          <w:jc w:val="center"/>
        </w:trPr>
        <w:tc>
          <w:tcPr>
            <w:tcW w:w="136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1880F2E" w14:textId="77777777" w:rsidR="003948C0" w:rsidRPr="00C33F44" w:rsidRDefault="003948C0" w:rsidP="00651650">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BBB1932" w14:textId="77777777" w:rsidR="003948C0" w:rsidRPr="00C33F44" w:rsidRDefault="003948C0"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433" w:type="dxa"/>
            <w:tcBorders>
              <w:top w:val="nil"/>
              <w:left w:val="nil"/>
              <w:bottom w:val="single" w:sz="4" w:space="0" w:color="auto"/>
              <w:right w:val="single" w:sz="4" w:space="0" w:color="auto"/>
            </w:tcBorders>
            <w:shd w:val="clear" w:color="auto" w:fill="auto"/>
            <w:noWrap/>
            <w:vAlign w:val="center"/>
            <w:hideMark/>
          </w:tcPr>
          <w:p w14:paraId="33C289ED"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49322A94" w14:textId="7D474A02"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14.76 </w:t>
            </w:r>
          </w:p>
        </w:tc>
        <w:tc>
          <w:tcPr>
            <w:tcW w:w="1155" w:type="dxa"/>
            <w:tcBorders>
              <w:top w:val="nil"/>
              <w:left w:val="nil"/>
              <w:bottom w:val="single" w:sz="4" w:space="0" w:color="auto"/>
              <w:right w:val="single" w:sz="4" w:space="0" w:color="auto"/>
            </w:tcBorders>
            <w:shd w:val="clear" w:color="auto" w:fill="auto"/>
            <w:noWrap/>
          </w:tcPr>
          <w:p w14:paraId="249855AC" w14:textId="1DFC25CB"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40.93 </w:t>
            </w:r>
          </w:p>
        </w:tc>
        <w:tc>
          <w:tcPr>
            <w:tcW w:w="1155" w:type="dxa"/>
            <w:tcBorders>
              <w:top w:val="nil"/>
              <w:left w:val="nil"/>
              <w:bottom w:val="single" w:sz="4" w:space="0" w:color="auto"/>
              <w:right w:val="single" w:sz="4" w:space="0" w:color="auto"/>
            </w:tcBorders>
            <w:shd w:val="clear" w:color="auto" w:fill="auto"/>
            <w:noWrap/>
          </w:tcPr>
          <w:p w14:paraId="031B5C2A" w14:textId="3291939B"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43.63 </w:t>
            </w:r>
          </w:p>
        </w:tc>
        <w:tc>
          <w:tcPr>
            <w:tcW w:w="1158" w:type="dxa"/>
            <w:tcBorders>
              <w:top w:val="nil"/>
              <w:left w:val="nil"/>
              <w:bottom w:val="single" w:sz="4" w:space="0" w:color="auto"/>
              <w:right w:val="single" w:sz="4" w:space="0" w:color="auto"/>
            </w:tcBorders>
            <w:shd w:val="clear" w:color="auto" w:fill="auto"/>
            <w:noWrap/>
          </w:tcPr>
          <w:p w14:paraId="4BAB5EF8" w14:textId="2C01FD9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38.80 </w:t>
            </w:r>
          </w:p>
        </w:tc>
        <w:tc>
          <w:tcPr>
            <w:tcW w:w="1155" w:type="dxa"/>
            <w:tcBorders>
              <w:top w:val="nil"/>
              <w:left w:val="nil"/>
              <w:bottom w:val="single" w:sz="4" w:space="0" w:color="auto"/>
              <w:right w:val="single" w:sz="4" w:space="0" w:color="auto"/>
            </w:tcBorders>
            <w:shd w:val="clear" w:color="auto" w:fill="auto"/>
            <w:noWrap/>
          </w:tcPr>
          <w:p w14:paraId="08673447" w14:textId="640D5BF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10.11 </w:t>
            </w:r>
          </w:p>
        </w:tc>
        <w:tc>
          <w:tcPr>
            <w:tcW w:w="1155" w:type="dxa"/>
            <w:tcBorders>
              <w:top w:val="nil"/>
              <w:left w:val="nil"/>
              <w:bottom w:val="single" w:sz="4" w:space="0" w:color="auto"/>
              <w:right w:val="single" w:sz="4" w:space="0" w:color="auto"/>
            </w:tcBorders>
            <w:shd w:val="clear" w:color="auto" w:fill="auto"/>
            <w:noWrap/>
          </w:tcPr>
          <w:p w14:paraId="7A4D4CA6" w14:textId="42CDB58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10.67 </w:t>
            </w:r>
          </w:p>
        </w:tc>
        <w:tc>
          <w:tcPr>
            <w:tcW w:w="1155" w:type="dxa"/>
            <w:tcBorders>
              <w:top w:val="nil"/>
              <w:left w:val="nil"/>
              <w:bottom w:val="single" w:sz="4" w:space="0" w:color="auto"/>
              <w:right w:val="single" w:sz="4" w:space="0" w:color="auto"/>
            </w:tcBorders>
            <w:shd w:val="clear" w:color="auto" w:fill="auto"/>
            <w:noWrap/>
          </w:tcPr>
          <w:p w14:paraId="028279BD" w14:textId="2BFB8CD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11.37 </w:t>
            </w:r>
          </w:p>
        </w:tc>
        <w:tc>
          <w:tcPr>
            <w:tcW w:w="1158" w:type="dxa"/>
            <w:tcBorders>
              <w:top w:val="nil"/>
              <w:left w:val="nil"/>
              <w:bottom w:val="single" w:sz="4" w:space="0" w:color="auto"/>
              <w:right w:val="single" w:sz="4" w:space="0" w:color="auto"/>
            </w:tcBorders>
            <w:shd w:val="clear" w:color="auto" w:fill="auto"/>
            <w:noWrap/>
          </w:tcPr>
          <w:p w14:paraId="6284FDAF" w14:textId="36BD723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10.68 </w:t>
            </w:r>
          </w:p>
        </w:tc>
      </w:tr>
      <w:tr w:rsidR="003948C0" w:rsidRPr="00537D9C" w14:paraId="0546235E"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111DB9A5" w14:textId="77777777" w:rsidR="003948C0" w:rsidRPr="00C33F44" w:rsidRDefault="003948C0" w:rsidP="00651650">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3C679A7A" w14:textId="77777777" w:rsidR="003948C0" w:rsidRPr="00C33F44" w:rsidRDefault="003948C0" w:rsidP="00651650">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6D9E0240"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61C93979" w14:textId="104C61E8"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23.25 </w:t>
            </w:r>
          </w:p>
        </w:tc>
        <w:tc>
          <w:tcPr>
            <w:tcW w:w="1155" w:type="dxa"/>
            <w:tcBorders>
              <w:top w:val="nil"/>
              <w:left w:val="nil"/>
              <w:bottom w:val="single" w:sz="4" w:space="0" w:color="auto"/>
              <w:right w:val="single" w:sz="4" w:space="0" w:color="auto"/>
            </w:tcBorders>
            <w:shd w:val="clear" w:color="auto" w:fill="auto"/>
            <w:noWrap/>
          </w:tcPr>
          <w:p w14:paraId="7FAECA45" w14:textId="18AF653C"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42.49 </w:t>
            </w:r>
          </w:p>
        </w:tc>
        <w:tc>
          <w:tcPr>
            <w:tcW w:w="1155" w:type="dxa"/>
            <w:tcBorders>
              <w:top w:val="nil"/>
              <w:left w:val="nil"/>
              <w:bottom w:val="single" w:sz="4" w:space="0" w:color="auto"/>
              <w:right w:val="single" w:sz="4" w:space="0" w:color="auto"/>
            </w:tcBorders>
            <w:shd w:val="clear" w:color="auto" w:fill="auto"/>
            <w:noWrap/>
          </w:tcPr>
          <w:p w14:paraId="6F92A7CF" w14:textId="646EEA22"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43.66 </w:t>
            </w:r>
          </w:p>
        </w:tc>
        <w:tc>
          <w:tcPr>
            <w:tcW w:w="1158" w:type="dxa"/>
            <w:tcBorders>
              <w:top w:val="nil"/>
              <w:left w:val="nil"/>
              <w:bottom w:val="single" w:sz="4" w:space="0" w:color="auto"/>
              <w:right w:val="single" w:sz="4" w:space="0" w:color="auto"/>
            </w:tcBorders>
            <w:shd w:val="clear" w:color="auto" w:fill="auto"/>
            <w:noWrap/>
          </w:tcPr>
          <w:p w14:paraId="683C9BDE" w14:textId="733C5558"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40.76 </w:t>
            </w:r>
          </w:p>
        </w:tc>
        <w:tc>
          <w:tcPr>
            <w:tcW w:w="1155" w:type="dxa"/>
            <w:tcBorders>
              <w:top w:val="nil"/>
              <w:left w:val="nil"/>
              <w:bottom w:val="single" w:sz="4" w:space="0" w:color="auto"/>
              <w:right w:val="single" w:sz="4" w:space="0" w:color="auto"/>
            </w:tcBorders>
            <w:shd w:val="clear" w:color="auto" w:fill="auto"/>
            <w:noWrap/>
          </w:tcPr>
          <w:p w14:paraId="78349499" w14:textId="5744ED4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9.92 </w:t>
            </w:r>
          </w:p>
        </w:tc>
        <w:tc>
          <w:tcPr>
            <w:tcW w:w="1155" w:type="dxa"/>
            <w:tcBorders>
              <w:top w:val="nil"/>
              <w:left w:val="nil"/>
              <w:bottom w:val="single" w:sz="4" w:space="0" w:color="auto"/>
              <w:right w:val="single" w:sz="4" w:space="0" w:color="auto"/>
            </w:tcBorders>
            <w:shd w:val="clear" w:color="auto" w:fill="auto"/>
            <w:noWrap/>
          </w:tcPr>
          <w:p w14:paraId="1435A294" w14:textId="1A2750C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10.63 </w:t>
            </w:r>
          </w:p>
        </w:tc>
        <w:tc>
          <w:tcPr>
            <w:tcW w:w="1155" w:type="dxa"/>
            <w:tcBorders>
              <w:top w:val="nil"/>
              <w:left w:val="nil"/>
              <w:bottom w:val="single" w:sz="4" w:space="0" w:color="auto"/>
              <w:right w:val="single" w:sz="4" w:space="0" w:color="auto"/>
            </w:tcBorders>
            <w:shd w:val="clear" w:color="auto" w:fill="auto"/>
            <w:noWrap/>
          </w:tcPr>
          <w:p w14:paraId="68AAB7F1" w14:textId="69AC98C7"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11.38 </w:t>
            </w:r>
          </w:p>
        </w:tc>
        <w:tc>
          <w:tcPr>
            <w:tcW w:w="1158" w:type="dxa"/>
            <w:tcBorders>
              <w:top w:val="nil"/>
              <w:left w:val="nil"/>
              <w:bottom w:val="single" w:sz="4" w:space="0" w:color="auto"/>
              <w:right w:val="single" w:sz="4" w:space="0" w:color="auto"/>
            </w:tcBorders>
            <w:shd w:val="clear" w:color="auto" w:fill="auto"/>
            <w:noWrap/>
          </w:tcPr>
          <w:p w14:paraId="785F90E2" w14:textId="208D07B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10.67 </w:t>
            </w:r>
          </w:p>
        </w:tc>
      </w:tr>
      <w:tr w:rsidR="003948C0" w:rsidRPr="00537D9C" w14:paraId="2FE265EE"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6EC78AF6" w14:textId="77777777" w:rsidR="003948C0" w:rsidRPr="00C33F44" w:rsidRDefault="003948C0" w:rsidP="00651650">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82AF9F2" w14:textId="77777777" w:rsidR="003948C0" w:rsidRPr="00C33F44" w:rsidRDefault="003948C0"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433" w:type="dxa"/>
            <w:tcBorders>
              <w:top w:val="nil"/>
              <w:left w:val="nil"/>
              <w:bottom w:val="single" w:sz="4" w:space="0" w:color="auto"/>
              <w:right w:val="single" w:sz="4" w:space="0" w:color="auto"/>
            </w:tcBorders>
            <w:shd w:val="clear" w:color="auto" w:fill="auto"/>
            <w:noWrap/>
            <w:vAlign w:val="center"/>
            <w:hideMark/>
          </w:tcPr>
          <w:p w14:paraId="23C3BF6A"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2792FAC9" w14:textId="433340A2"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4.53 </w:t>
            </w:r>
          </w:p>
        </w:tc>
        <w:tc>
          <w:tcPr>
            <w:tcW w:w="1155" w:type="dxa"/>
            <w:tcBorders>
              <w:top w:val="nil"/>
              <w:left w:val="nil"/>
              <w:bottom w:val="single" w:sz="4" w:space="0" w:color="auto"/>
              <w:right w:val="single" w:sz="4" w:space="0" w:color="auto"/>
            </w:tcBorders>
            <w:shd w:val="clear" w:color="auto" w:fill="auto"/>
            <w:noWrap/>
          </w:tcPr>
          <w:p w14:paraId="4CABAA1D" w14:textId="53BEB986"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32.66 </w:t>
            </w:r>
          </w:p>
        </w:tc>
        <w:tc>
          <w:tcPr>
            <w:tcW w:w="1155" w:type="dxa"/>
            <w:tcBorders>
              <w:top w:val="nil"/>
              <w:left w:val="nil"/>
              <w:bottom w:val="single" w:sz="4" w:space="0" w:color="auto"/>
              <w:right w:val="single" w:sz="4" w:space="0" w:color="auto"/>
            </w:tcBorders>
            <w:shd w:val="clear" w:color="auto" w:fill="auto"/>
            <w:noWrap/>
          </w:tcPr>
          <w:p w14:paraId="70AA041B" w14:textId="7157A49F"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33.51 </w:t>
            </w:r>
          </w:p>
        </w:tc>
        <w:tc>
          <w:tcPr>
            <w:tcW w:w="1158" w:type="dxa"/>
            <w:tcBorders>
              <w:top w:val="nil"/>
              <w:left w:val="nil"/>
              <w:bottom w:val="single" w:sz="4" w:space="0" w:color="auto"/>
              <w:right w:val="single" w:sz="4" w:space="0" w:color="auto"/>
            </w:tcBorders>
            <w:shd w:val="clear" w:color="auto" w:fill="auto"/>
            <w:noWrap/>
          </w:tcPr>
          <w:p w14:paraId="456C7D63" w14:textId="7B415210"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30.55 </w:t>
            </w:r>
          </w:p>
        </w:tc>
        <w:tc>
          <w:tcPr>
            <w:tcW w:w="1155" w:type="dxa"/>
            <w:tcBorders>
              <w:top w:val="nil"/>
              <w:left w:val="nil"/>
              <w:bottom w:val="single" w:sz="4" w:space="0" w:color="auto"/>
              <w:right w:val="single" w:sz="4" w:space="0" w:color="auto"/>
            </w:tcBorders>
            <w:shd w:val="clear" w:color="auto" w:fill="auto"/>
            <w:noWrap/>
          </w:tcPr>
          <w:p w14:paraId="6E132949" w14:textId="4CC6D56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8.02 </w:t>
            </w:r>
          </w:p>
        </w:tc>
        <w:tc>
          <w:tcPr>
            <w:tcW w:w="1155" w:type="dxa"/>
            <w:tcBorders>
              <w:top w:val="nil"/>
              <w:left w:val="nil"/>
              <w:bottom w:val="single" w:sz="4" w:space="0" w:color="auto"/>
              <w:right w:val="single" w:sz="4" w:space="0" w:color="auto"/>
            </w:tcBorders>
            <w:shd w:val="clear" w:color="auto" w:fill="auto"/>
            <w:noWrap/>
          </w:tcPr>
          <w:p w14:paraId="7023CC0E" w14:textId="4882E530"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8.24 </w:t>
            </w:r>
          </w:p>
        </w:tc>
        <w:tc>
          <w:tcPr>
            <w:tcW w:w="1155" w:type="dxa"/>
            <w:tcBorders>
              <w:top w:val="nil"/>
              <w:left w:val="nil"/>
              <w:bottom w:val="single" w:sz="4" w:space="0" w:color="auto"/>
              <w:right w:val="single" w:sz="4" w:space="0" w:color="auto"/>
            </w:tcBorders>
            <w:shd w:val="clear" w:color="auto" w:fill="auto"/>
            <w:noWrap/>
          </w:tcPr>
          <w:p w14:paraId="28581C90" w14:textId="56122CE6"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8.60 </w:t>
            </w:r>
          </w:p>
        </w:tc>
        <w:tc>
          <w:tcPr>
            <w:tcW w:w="1158" w:type="dxa"/>
            <w:tcBorders>
              <w:top w:val="nil"/>
              <w:left w:val="nil"/>
              <w:bottom w:val="single" w:sz="4" w:space="0" w:color="auto"/>
              <w:right w:val="single" w:sz="4" w:space="0" w:color="auto"/>
            </w:tcBorders>
            <w:shd w:val="clear" w:color="auto" w:fill="auto"/>
            <w:noWrap/>
          </w:tcPr>
          <w:p w14:paraId="574C944E" w14:textId="583D5D62"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8.22 </w:t>
            </w:r>
          </w:p>
        </w:tc>
      </w:tr>
      <w:tr w:rsidR="003948C0" w:rsidRPr="00537D9C" w14:paraId="730183C2"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1B6D1D07" w14:textId="77777777" w:rsidR="003948C0" w:rsidRPr="00C33F44" w:rsidRDefault="003948C0" w:rsidP="00651650">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43FF468C" w14:textId="77777777" w:rsidR="003948C0" w:rsidRPr="00C33F44" w:rsidRDefault="003948C0" w:rsidP="00651650">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33423AC2"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0ED4EC69" w14:textId="655809B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9.60 </w:t>
            </w:r>
          </w:p>
        </w:tc>
        <w:tc>
          <w:tcPr>
            <w:tcW w:w="1155" w:type="dxa"/>
            <w:tcBorders>
              <w:top w:val="nil"/>
              <w:left w:val="nil"/>
              <w:bottom w:val="single" w:sz="4" w:space="0" w:color="auto"/>
              <w:right w:val="single" w:sz="4" w:space="0" w:color="auto"/>
            </w:tcBorders>
            <w:shd w:val="clear" w:color="auto" w:fill="auto"/>
            <w:noWrap/>
          </w:tcPr>
          <w:p w14:paraId="197E3A02" w14:textId="5E1BE4C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32.75 </w:t>
            </w:r>
          </w:p>
        </w:tc>
        <w:tc>
          <w:tcPr>
            <w:tcW w:w="1155" w:type="dxa"/>
            <w:tcBorders>
              <w:top w:val="nil"/>
              <w:left w:val="nil"/>
              <w:bottom w:val="single" w:sz="4" w:space="0" w:color="auto"/>
              <w:right w:val="single" w:sz="4" w:space="0" w:color="auto"/>
            </w:tcBorders>
            <w:shd w:val="clear" w:color="auto" w:fill="auto"/>
            <w:noWrap/>
          </w:tcPr>
          <w:p w14:paraId="1A842B9B" w14:textId="5520B026"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33.30 </w:t>
            </w:r>
          </w:p>
        </w:tc>
        <w:tc>
          <w:tcPr>
            <w:tcW w:w="1158" w:type="dxa"/>
            <w:tcBorders>
              <w:top w:val="nil"/>
              <w:left w:val="nil"/>
              <w:bottom w:val="single" w:sz="4" w:space="0" w:color="auto"/>
              <w:right w:val="single" w:sz="4" w:space="0" w:color="auto"/>
            </w:tcBorders>
            <w:shd w:val="clear" w:color="auto" w:fill="auto"/>
            <w:noWrap/>
          </w:tcPr>
          <w:p w14:paraId="5B899AB8" w14:textId="7D54559F"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30.44 </w:t>
            </w:r>
          </w:p>
        </w:tc>
        <w:tc>
          <w:tcPr>
            <w:tcW w:w="1155" w:type="dxa"/>
            <w:tcBorders>
              <w:top w:val="nil"/>
              <w:left w:val="nil"/>
              <w:bottom w:val="single" w:sz="4" w:space="0" w:color="auto"/>
              <w:right w:val="single" w:sz="4" w:space="0" w:color="auto"/>
            </w:tcBorders>
            <w:shd w:val="clear" w:color="auto" w:fill="auto"/>
            <w:noWrap/>
          </w:tcPr>
          <w:p w14:paraId="490174A3" w14:textId="0411E1CE"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8.01 </w:t>
            </w:r>
          </w:p>
        </w:tc>
        <w:tc>
          <w:tcPr>
            <w:tcW w:w="1155" w:type="dxa"/>
            <w:tcBorders>
              <w:top w:val="nil"/>
              <w:left w:val="nil"/>
              <w:bottom w:val="single" w:sz="4" w:space="0" w:color="auto"/>
              <w:right w:val="single" w:sz="4" w:space="0" w:color="auto"/>
            </w:tcBorders>
            <w:shd w:val="clear" w:color="auto" w:fill="auto"/>
            <w:noWrap/>
          </w:tcPr>
          <w:p w14:paraId="57E46B5A" w14:textId="334FBDCD"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8.25 </w:t>
            </w:r>
          </w:p>
        </w:tc>
        <w:tc>
          <w:tcPr>
            <w:tcW w:w="1155" w:type="dxa"/>
            <w:tcBorders>
              <w:top w:val="nil"/>
              <w:left w:val="nil"/>
              <w:bottom w:val="single" w:sz="4" w:space="0" w:color="auto"/>
              <w:right w:val="single" w:sz="4" w:space="0" w:color="auto"/>
            </w:tcBorders>
            <w:shd w:val="clear" w:color="auto" w:fill="auto"/>
            <w:noWrap/>
          </w:tcPr>
          <w:p w14:paraId="70F7493D" w14:textId="18B54C2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8.63 </w:t>
            </w:r>
          </w:p>
        </w:tc>
        <w:tc>
          <w:tcPr>
            <w:tcW w:w="1158" w:type="dxa"/>
            <w:tcBorders>
              <w:top w:val="nil"/>
              <w:left w:val="nil"/>
              <w:bottom w:val="single" w:sz="4" w:space="0" w:color="auto"/>
              <w:right w:val="single" w:sz="4" w:space="0" w:color="auto"/>
            </w:tcBorders>
            <w:shd w:val="clear" w:color="auto" w:fill="auto"/>
            <w:noWrap/>
          </w:tcPr>
          <w:p w14:paraId="59C1986D" w14:textId="39656B5F"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8.24 </w:t>
            </w:r>
          </w:p>
        </w:tc>
      </w:tr>
      <w:tr w:rsidR="003948C0" w:rsidRPr="00537D9C" w14:paraId="128D6EE3"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1C28947A" w14:textId="77777777" w:rsidR="003948C0" w:rsidRPr="00C33F44" w:rsidRDefault="003948C0" w:rsidP="00651650">
            <w:pPr>
              <w:rPr>
                <w:rFonts w:ascii="Calibri" w:eastAsia="宋体" w:hAnsi="Calibri" w:cs="Calibri"/>
                <w:b/>
                <w:bCs/>
                <w:lang w:eastAsia="zh-CN"/>
              </w:rPr>
            </w:pPr>
          </w:p>
        </w:tc>
        <w:tc>
          <w:tcPr>
            <w:tcW w:w="1794"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BD4CE7B" w14:textId="77777777" w:rsidR="003948C0" w:rsidRPr="00C33F44" w:rsidRDefault="003948C0"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433" w:type="dxa"/>
            <w:tcBorders>
              <w:top w:val="nil"/>
              <w:left w:val="nil"/>
              <w:bottom w:val="single" w:sz="4" w:space="0" w:color="auto"/>
              <w:right w:val="single" w:sz="4" w:space="0" w:color="auto"/>
            </w:tcBorders>
            <w:shd w:val="clear" w:color="auto" w:fill="auto"/>
            <w:noWrap/>
            <w:vAlign w:val="center"/>
            <w:hideMark/>
          </w:tcPr>
          <w:p w14:paraId="0E022D70"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155" w:type="dxa"/>
            <w:tcBorders>
              <w:top w:val="nil"/>
              <w:left w:val="nil"/>
              <w:bottom w:val="single" w:sz="4" w:space="0" w:color="auto"/>
              <w:right w:val="single" w:sz="4" w:space="0" w:color="auto"/>
            </w:tcBorders>
            <w:shd w:val="clear" w:color="auto" w:fill="auto"/>
            <w:noWrap/>
          </w:tcPr>
          <w:p w14:paraId="0495D29F" w14:textId="056327E5"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35.65 </w:t>
            </w:r>
          </w:p>
        </w:tc>
        <w:tc>
          <w:tcPr>
            <w:tcW w:w="1155" w:type="dxa"/>
            <w:tcBorders>
              <w:top w:val="nil"/>
              <w:left w:val="nil"/>
              <w:bottom w:val="single" w:sz="4" w:space="0" w:color="auto"/>
              <w:right w:val="single" w:sz="4" w:space="0" w:color="auto"/>
            </w:tcBorders>
            <w:shd w:val="clear" w:color="auto" w:fill="auto"/>
            <w:noWrap/>
          </w:tcPr>
          <w:p w14:paraId="02BDC255" w14:textId="7AF0C1E3"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42.25 </w:t>
            </w:r>
          </w:p>
        </w:tc>
        <w:tc>
          <w:tcPr>
            <w:tcW w:w="1155" w:type="dxa"/>
            <w:tcBorders>
              <w:top w:val="nil"/>
              <w:left w:val="nil"/>
              <w:bottom w:val="single" w:sz="4" w:space="0" w:color="auto"/>
              <w:right w:val="single" w:sz="4" w:space="0" w:color="auto"/>
            </w:tcBorders>
            <w:shd w:val="clear" w:color="auto" w:fill="auto"/>
            <w:noWrap/>
          </w:tcPr>
          <w:p w14:paraId="44D4DC91" w14:textId="3B40445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44.68 </w:t>
            </w:r>
          </w:p>
        </w:tc>
        <w:tc>
          <w:tcPr>
            <w:tcW w:w="1158" w:type="dxa"/>
            <w:tcBorders>
              <w:top w:val="nil"/>
              <w:left w:val="nil"/>
              <w:bottom w:val="single" w:sz="4" w:space="0" w:color="auto"/>
              <w:right w:val="single" w:sz="4" w:space="0" w:color="auto"/>
            </w:tcBorders>
            <w:shd w:val="clear" w:color="auto" w:fill="auto"/>
            <w:noWrap/>
          </w:tcPr>
          <w:p w14:paraId="351E8E88" w14:textId="5E08E7D4"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41.46 </w:t>
            </w:r>
          </w:p>
        </w:tc>
        <w:tc>
          <w:tcPr>
            <w:tcW w:w="1155" w:type="dxa"/>
            <w:tcBorders>
              <w:top w:val="nil"/>
              <w:left w:val="nil"/>
              <w:bottom w:val="single" w:sz="4" w:space="0" w:color="auto"/>
              <w:right w:val="single" w:sz="4" w:space="0" w:color="auto"/>
            </w:tcBorders>
            <w:shd w:val="clear" w:color="auto" w:fill="auto"/>
            <w:noWrap/>
          </w:tcPr>
          <w:p w14:paraId="704EB871" w14:textId="3C79AA87"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9.79 </w:t>
            </w:r>
          </w:p>
        </w:tc>
        <w:tc>
          <w:tcPr>
            <w:tcW w:w="1155" w:type="dxa"/>
            <w:tcBorders>
              <w:top w:val="nil"/>
              <w:left w:val="nil"/>
              <w:bottom w:val="single" w:sz="4" w:space="0" w:color="auto"/>
              <w:right w:val="single" w:sz="4" w:space="0" w:color="auto"/>
            </w:tcBorders>
            <w:shd w:val="clear" w:color="auto" w:fill="auto"/>
            <w:noWrap/>
          </w:tcPr>
          <w:p w14:paraId="1706BA5E" w14:textId="0098A2C9"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10.63 </w:t>
            </w:r>
          </w:p>
        </w:tc>
        <w:tc>
          <w:tcPr>
            <w:tcW w:w="1155" w:type="dxa"/>
            <w:tcBorders>
              <w:top w:val="nil"/>
              <w:left w:val="nil"/>
              <w:bottom w:val="single" w:sz="4" w:space="0" w:color="auto"/>
              <w:right w:val="single" w:sz="4" w:space="0" w:color="auto"/>
            </w:tcBorders>
            <w:shd w:val="clear" w:color="auto" w:fill="auto"/>
            <w:noWrap/>
          </w:tcPr>
          <w:p w14:paraId="7828709A" w14:textId="586B4B68"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11.86 </w:t>
            </w:r>
          </w:p>
        </w:tc>
        <w:tc>
          <w:tcPr>
            <w:tcW w:w="1158" w:type="dxa"/>
            <w:tcBorders>
              <w:top w:val="nil"/>
              <w:left w:val="nil"/>
              <w:bottom w:val="single" w:sz="4" w:space="0" w:color="auto"/>
              <w:right w:val="single" w:sz="4" w:space="0" w:color="auto"/>
            </w:tcBorders>
            <w:shd w:val="clear" w:color="auto" w:fill="auto"/>
            <w:noWrap/>
          </w:tcPr>
          <w:p w14:paraId="4274B696" w14:textId="45DD4C6F"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10.71 </w:t>
            </w:r>
          </w:p>
        </w:tc>
      </w:tr>
      <w:tr w:rsidR="003948C0" w:rsidRPr="00537D9C" w14:paraId="5C453D4C" w14:textId="77777777" w:rsidTr="00651650">
        <w:trPr>
          <w:trHeight w:val="222"/>
          <w:jc w:val="center"/>
        </w:trPr>
        <w:tc>
          <w:tcPr>
            <w:tcW w:w="1366" w:type="dxa"/>
            <w:vMerge/>
            <w:tcBorders>
              <w:top w:val="nil"/>
              <w:left w:val="single" w:sz="4" w:space="0" w:color="auto"/>
              <w:bottom w:val="single" w:sz="4" w:space="0" w:color="auto"/>
              <w:right w:val="single" w:sz="4" w:space="0" w:color="auto"/>
            </w:tcBorders>
            <w:vAlign w:val="center"/>
            <w:hideMark/>
          </w:tcPr>
          <w:p w14:paraId="56E3BE80" w14:textId="77777777" w:rsidR="003948C0" w:rsidRPr="00C33F44" w:rsidRDefault="003948C0" w:rsidP="00651650">
            <w:pPr>
              <w:rPr>
                <w:rFonts w:ascii="Calibri" w:eastAsia="宋体" w:hAnsi="Calibri" w:cs="Calibri"/>
                <w:b/>
                <w:bCs/>
                <w:lang w:eastAsia="zh-CN"/>
              </w:rPr>
            </w:pPr>
          </w:p>
        </w:tc>
        <w:tc>
          <w:tcPr>
            <w:tcW w:w="1794" w:type="dxa"/>
            <w:vMerge/>
            <w:tcBorders>
              <w:top w:val="nil"/>
              <w:left w:val="single" w:sz="4" w:space="0" w:color="auto"/>
              <w:bottom w:val="single" w:sz="4" w:space="0" w:color="auto"/>
              <w:right w:val="single" w:sz="4" w:space="0" w:color="auto"/>
            </w:tcBorders>
            <w:vAlign w:val="center"/>
            <w:hideMark/>
          </w:tcPr>
          <w:p w14:paraId="7A100BA3" w14:textId="77777777" w:rsidR="003948C0" w:rsidRPr="00C33F44" w:rsidRDefault="003948C0" w:rsidP="00651650">
            <w:pPr>
              <w:rPr>
                <w:rFonts w:ascii="Calibri" w:eastAsia="宋体" w:hAnsi="Calibri" w:cs="Calibri"/>
                <w:b/>
                <w:bCs/>
                <w:color w:val="000000"/>
                <w:lang w:eastAsia="zh-CN"/>
              </w:rPr>
            </w:pPr>
          </w:p>
        </w:tc>
        <w:tc>
          <w:tcPr>
            <w:tcW w:w="1433" w:type="dxa"/>
            <w:tcBorders>
              <w:top w:val="nil"/>
              <w:left w:val="nil"/>
              <w:bottom w:val="single" w:sz="4" w:space="0" w:color="auto"/>
              <w:right w:val="single" w:sz="4" w:space="0" w:color="auto"/>
            </w:tcBorders>
            <w:shd w:val="clear" w:color="auto" w:fill="auto"/>
            <w:noWrap/>
            <w:vAlign w:val="center"/>
            <w:hideMark/>
          </w:tcPr>
          <w:p w14:paraId="549B75EF" w14:textId="77777777" w:rsidR="003948C0" w:rsidRPr="00C33F44" w:rsidRDefault="003948C0"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155" w:type="dxa"/>
            <w:tcBorders>
              <w:top w:val="nil"/>
              <w:left w:val="nil"/>
              <w:bottom w:val="single" w:sz="4" w:space="0" w:color="auto"/>
              <w:right w:val="single" w:sz="4" w:space="0" w:color="auto"/>
            </w:tcBorders>
            <w:shd w:val="clear" w:color="auto" w:fill="auto"/>
            <w:noWrap/>
          </w:tcPr>
          <w:p w14:paraId="6B08261E" w14:textId="5A4E290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36.48 </w:t>
            </w:r>
          </w:p>
        </w:tc>
        <w:tc>
          <w:tcPr>
            <w:tcW w:w="1155" w:type="dxa"/>
            <w:tcBorders>
              <w:top w:val="nil"/>
              <w:left w:val="nil"/>
              <w:bottom w:val="single" w:sz="4" w:space="0" w:color="auto"/>
              <w:right w:val="single" w:sz="4" w:space="0" w:color="auto"/>
            </w:tcBorders>
            <w:shd w:val="clear" w:color="auto" w:fill="auto"/>
            <w:noWrap/>
          </w:tcPr>
          <w:p w14:paraId="32AB3400" w14:textId="131423A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42.44 </w:t>
            </w:r>
          </w:p>
        </w:tc>
        <w:tc>
          <w:tcPr>
            <w:tcW w:w="1155" w:type="dxa"/>
            <w:tcBorders>
              <w:top w:val="nil"/>
              <w:left w:val="nil"/>
              <w:bottom w:val="single" w:sz="4" w:space="0" w:color="auto"/>
              <w:right w:val="single" w:sz="4" w:space="0" w:color="auto"/>
            </w:tcBorders>
            <w:shd w:val="clear" w:color="auto" w:fill="auto"/>
            <w:noWrap/>
          </w:tcPr>
          <w:p w14:paraId="6CF6BB70" w14:textId="1956D751"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44.42 </w:t>
            </w:r>
          </w:p>
        </w:tc>
        <w:tc>
          <w:tcPr>
            <w:tcW w:w="1158" w:type="dxa"/>
            <w:tcBorders>
              <w:top w:val="nil"/>
              <w:left w:val="nil"/>
              <w:bottom w:val="single" w:sz="4" w:space="0" w:color="auto"/>
              <w:right w:val="single" w:sz="4" w:space="0" w:color="auto"/>
            </w:tcBorders>
            <w:shd w:val="clear" w:color="auto" w:fill="auto"/>
            <w:noWrap/>
          </w:tcPr>
          <w:p w14:paraId="5081B6EA" w14:textId="0D4203D6"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41.85 </w:t>
            </w:r>
          </w:p>
        </w:tc>
        <w:tc>
          <w:tcPr>
            <w:tcW w:w="1155" w:type="dxa"/>
            <w:tcBorders>
              <w:top w:val="nil"/>
              <w:left w:val="nil"/>
              <w:bottom w:val="single" w:sz="4" w:space="0" w:color="auto"/>
              <w:right w:val="single" w:sz="4" w:space="0" w:color="auto"/>
            </w:tcBorders>
            <w:shd w:val="clear" w:color="auto" w:fill="auto"/>
            <w:noWrap/>
          </w:tcPr>
          <w:p w14:paraId="1B53192F" w14:textId="4256343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9.83 </w:t>
            </w:r>
          </w:p>
        </w:tc>
        <w:tc>
          <w:tcPr>
            <w:tcW w:w="1155" w:type="dxa"/>
            <w:tcBorders>
              <w:top w:val="nil"/>
              <w:left w:val="nil"/>
              <w:bottom w:val="single" w:sz="4" w:space="0" w:color="auto"/>
              <w:right w:val="single" w:sz="4" w:space="0" w:color="auto"/>
            </w:tcBorders>
            <w:shd w:val="clear" w:color="auto" w:fill="auto"/>
            <w:noWrap/>
          </w:tcPr>
          <w:p w14:paraId="5DF9E24F" w14:textId="2A7AB35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10.65 </w:t>
            </w:r>
          </w:p>
        </w:tc>
        <w:tc>
          <w:tcPr>
            <w:tcW w:w="1155" w:type="dxa"/>
            <w:tcBorders>
              <w:top w:val="nil"/>
              <w:left w:val="nil"/>
              <w:bottom w:val="single" w:sz="4" w:space="0" w:color="auto"/>
              <w:right w:val="single" w:sz="4" w:space="0" w:color="auto"/>
            </w:tcBorders>
            <w:shd w:val="clear" w:color="auto" w:fill="auto"/>
            <w:noWrap/>
          </w:tcPr>
          <w:p w14:paraId="566BE06B" w14:textId="5913FAEA"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12.07 </w:t>
            </w:r>
          </w:p>
        </w:tc>
        <w:tc>
          <w:tcPr>
            <w:tcW w:w="1158" w:type="dxa"/>
            <w:tcBorders>
              <w:top w:val="nil"/>
              <w:left w:val="nil"/>
              <w:bottom w:val="single" w:sz="4" w:space="0" w:color="auto"/>
              <w:right w:val="single" w:sz="4" w:space="0" w:color="auto"/>
            </w:tcBorders>
            <w:shd w:val="clear" w:color="auto" w:fill="auto"/>
            <w:noWrap/>
          </w:tcPr>
          <w:p w14:paraId="038D3C0C" w14:textId="4FF71278" w:rsidR="003948C0" w:rsidRPr="00C33F44" w:rsidRDefault="003948C0"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10.72 </w:t>
            </w:r>
          </w:p>
        </w:tc>
      </w:tr>
    </w:tbl>
    <w:p w14:paraId="674D7B80" w14:textId="77777777" w:rsidR="00D1438C" w:rsidRDefault="00D1438C" w:rsidP="00D1438C">
      <w:pPr>
        <w:rPr>
          <w:rFonts w:eastAsiaTheme="minorEastAsia"/>
          <w:lang w:val="en-GB" w:eastAsia="zh-CN"/>
        </w:rPr>
      </w:pPr>
    </w:p>
    <w:p w14:paraId="2287D71C" w14:textId="5E23A7C0" w:rsidR="00D1438C" w:rsidRDefault="00F459FD" w:rsidP="00D1438C">
      <w:pPr>
        <w:jc w:val="center"/>
        <w:rPr>
          <w:rFonts w:eastAsiaTheme="minorEastAsia"/>
          <w:lang w:val="en-GB" w:eastAsia="zh-CN"/>
        </w:rPr>
      </w:pPr>
      <w:r>
        <w:rPr>
          <w:noProof/>
          <w:lang w:eastAsia="zh-CN"/>
        </w:rPr>
        <w:lastRenderedPageBreak/>
        <w:drawing>
          <wp:inline distT="0" distB="0" distL="0" distR="0" wp14:anchorId="609D3DAA" wp14:editId="11CB270C">
            <wp:extent cx="3891517" cy="2073349"/>
            <wp:effectExtent l="0" t="0" r="13970" b="22225"/>
            <wp:docPr id="146" name="图表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00CA0ECF">
        <w:rPr>
          <w:rFonts w:eastAsiaTheme="minorEastAsia" w:hint="eastAsia"/>
          <w:lang w:val="en-GB" w:eastAsia="zh-CN"/>
        </w:rPr>
        <w:t xml:space="preserve">     </w:t>
      </w:r>
      <w:r>
        <w:rPr>
          <w:noProof/>
          <w:lang w:eastAsia="zh-CN"/>
        </w:rPr>
        <w:drawing>
          <wp:inline distT="0" distB="0" distL="0" distR="0" wp14:anchorId="080515B3" wp14:editId="39A5B301">
            <wp:extent cx="4071486" cy="2069431"/>
            <wp:effectExtent l="0" t="0" r="24765" b="26670"/>
            <wp:docPr id="147" name="图表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0541F71" w14:textId="558F221C" w:rsidR="00D1438C" w:rsidRDefault="00D1438C" w:rsidP="00D1438C">
      <w:pPr>
        <w:jc w:val="center"/>
        <w:rPr>
          <w:rFonts w:eastAsiaTheme="minorEastAsia"/>
          <w:lang w:val="en-GB" w:eastAsia="zh-CN"/>
        </w:rPr>
      </w:pPr>
      <w:r>
        <w:rPr>
          <w:rFonts w:eastAsiaTheme="minorEastAsia" w:hint="eastAsia"/>
          <w:lang w:val="en-GB" w:eastAsia="zh-CN"/>
        </w:rPr>
        <w:t xml:space="preserve">    </w:t>
      </w:r>
    </w:p>
    <w:p w14:paraId="46471CD3" w14:textId="77777777" w:rsidR="00D1438C" w:rsidRDefault="00D1438C" w:rsidP="00D1438C">
      <w:pPr>
        <w:jc w:val="center"/>
        <w:rPr>
          <w:rFonts w:eastAsiaTheme="minorEastAsia"/>
          <w:lang w:val="en-GB" w:eastAsia="zh-CN"/>
        </w:rPr>
      </w:pPr>
      <w:r>
        <w:rPr>
          <w:rFonts w:eastAsiaTheme="minorEastAsia" w:hint="eastAsia"/>
          <w:lang w:val="en-GB" w:eastAsia="zh-CN"/>
        </w:rPr>
        <w:t>Low load</w:t>
      </w:r>
    </w:p>
    <w:p w14:paraId="31299E46" w14:textId="0DF8A914" w:rsidR="00D1438C" w:rsidRDefault="00F459FD" w:rsidP="00D1438C">
      <w:pPr>
        <w:jc w:val="center"/>
        <w:rPr>
          <w:rFonts w:eastAsiaTheme="minorEastAsia"/>
          <w:lang w:val="en-GB" w:eastAsia="zh-CN"/>
        </w:rPr>
      </w:pPr>
      <w:r>
        <w:rPr>
          <w:noProof/>
          <w:lang w:eastAsia="zh-CN"/>
        </w:rPr>
        <w:drawing>
          <wp:inline distT="0" distB="0" distL="0" distR="0" wp14:anchorId="7714A422" wp14:editId="24D0F752">
            <wp:extent cx="3955983" cy="2098307"/>
            <wp:effectExtent l="0" t="0" r="26035" b="16510"/>
            <wp:docPr id="167" name="图表 167"/>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00CA0ECF">
        <w:rPr>
          <w:rFonts w:eastAsiaTheme="minorEastAsia" w:hint="eastAsia"/>
          <w:lang w:val="en-GB" w:eastAsia="zh-CN"/>
        </w:rPr>
        <w:t xml:space="preserve">    </w:t>
      </w:r>
      <w:r>
        <w:rPr>
          <w:noProof/>
          <w:lang w:eastAsia="zh-CN"/>
        </w:rPr>
        <w:drawing>
          <wp:inline distT="0" distB="0" distL="0" distR="0" wp14:anchorId="6F7B5949" wp14:editId="7FACC2FA">
            <wp:extent cx="4100362" cy="2098308"/>
            <wp:effectExtent l="0" t="0" r="14605" b="16510"/>
            <wp:docPr id="170" name="图表 17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1D2564E2" w14:textId="77777777" w:rsidR="00D1438C" w:rsidRDefault="00D1438C" w:rsidP="00D1438C">
      <w:pPr>
        <w:jc w:val="center"/>
        <w:rPr>
          <w:rFonts w:eastAsiaTheme="minorEastAsia"/>
          <w:lang w:val="en-GB" w:eastAsia="zh-CN"/>
        </w:rPr>
      </w:pPr>
      <w:r>
        <w:rPr>
          <w:rFonts w:eastAsiaTheme="minorEastAsia" w:hint="eastAsia"/>
          <w:lang w:val="en-GB" w:eastAsia="zh-CN"/>
        </w:rPr>
        <w:t>Median load</w:t>
      </w:r>
    </w:p>
    <w:p w14:paraId="3E9BE13B" w14:textId="015C5DB5" w:rsidR="00D1438C" w:rsidRDefault="00D1438C" w:rsidP="00D1438C">
      <w:pPr>
        <w:jc w:val="center"/>
        <w:rPr>
          <w:rFonts w:eastAsiaTheme="minorEastAsia"/>
          <w:lang w:val="en-GB" w:eastAsia="zh-CN"/>
        </w:rPr>
      </w:pPr>
      <w:r>
        <w:rPr>
          <w:rFonts w:eastAsiaTheme="minorEastAsia" w:hint="eastAsia"/>
          <w:lang w:val="en-GB" w:eastAsia="zh-CN"/>
        </w:rPr>
        <w:t xml:space="preserve">  </w:t>
      </w:r>
    </w:p>
    <w:p w14:paraId="7D1C77EF" w14:textId="2A67BE08" w:rsidR="00D1438C" w:rsidRDefault="00F459FD" w:rsidP="00D1438C">
      <w:pPr>
        <w:pStyle w:val="a7"/>
        <w:jc w:val="center"/>
        <w:rPr>
          <w:rFonts w:eastAsiaTheme="minorEastAsia"/>
          <w:lang w:eastAsia="zh-CN"/>
        </w:rPr>
      </w:pPr>
      <w:r>
        <w:rPr>
          <w:noProof/>
          <w:lang w:val="en-US" w:eastAsia="zh-CN"/>
        </w:rPr>
        <w:lastRenderedPageBreak/>
        <w:drawing>
          <wp:inline distT="0" distB="0" distL="0" distR="0" wp14:anchorId="7381F9FD" wp14:editId="21C0E7E2">
            <wp:extent cx="4081111" cy="2204185"/>
            <wp:effectExtent l="0" t="0" r="15240" b="24765"/>
            <wp:docPr id="171" name="图表 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00CA0ECF">
        <w:rPr>
          <w:rFonts w:eastAsiaTheme="minorEastAsia" w:hint="eastAsia"/>
          <w:lang w:eastAsia="zh-CN"/>
        </w:rPr>
        <w:t xml:space="preserve">    </w:t>
      </w:r>
      <w:r>
        <w:rPr>
          <w:noProof/>
          <w:lang w:val="en-US" w:eastAsia="zh-CN"/>
        </w:rPr>
        <w:drawing>
          <wp:inline distT="0" distB="0" distL="0" distR="0" wp14:anchorId="4AC71A9F" wp14:editId="008C94B5">
            <wp:extent cx="4215865" cy="2204186"/>
            <wp:effectExtent l="0" t="0" r="13335" b="24765"/>
            <wp:docPr id="172" name="图表 172"/>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832146B" w14:textId="77777777" w:rsidR="00D1438C" w:rsidRDefault="00D1438C" w:rsidP="00D1438C">
      <w:pPr>
        <w:pStyle w:val="a7"/>
        <w:jc w:val="center"/>
        <w:rPr>
          <w:rFonts w:eastAsiaTheme="minorEastAsia"/>
          <w:lang w:eastAsia="zh-CN"/>
        </w:rPr>
      </w:pPr>
      <w:r>
        <w:rPr>
          <w:rFonts w:eastAsiaTheme="minorEastAsia" w:hint="eastAsia"/>
          <w:lang w:eastAsia="zh-CN"/>
        </w:rPr>
        <w:t>High load</w:t>
      </w:r>
    </w:p>
    <w:p w14:paraId="44462BCE" w14:textId="4CD797A6" w:rsidR="00D1438C" w:rsidRPr="00BC53D8" w:rsidRDefault="00D1438C" w:rsidP="00D1438C">
      <w:pPr>
        <w:pStyle w:val="a7"/>
        <w:jc w:val="center"/>
        <w:rPr>
          <w:rFonts w:eastAsiaTheme="minorEastAsia"/>
          <w:lang w:eastAsia="zh-CN"/>
        </w:rPr>
      </w:pPr>
      <w:bookmarkStart w:id="38" w:name="_Ref127270036"/>
      <w:r>
        <w:t xml:space="preserve">Figure </w:t>
      </w:r>
      <w:r>
        <w:fldChar w:fldCharType="begin"/>
      </w:r>
      <w:r>
        <w:instrText xml:space="preserve"> SEQ Figure \* ARABIC </w:instrText>
      </w:r>
      <w:r>
        <w:fldChar w:fldCharType="separate"/>
      </w:r>
      <w:r w:rsidR="001E5F78">
        <w:rPr>
          <w:noProof/>
        </w:rPr>
        <w:t>14</w:t>
      </w:r>
      <w:r>
        <w:fldChar w:fldCharType="end"/>
      </w:r>
      <w:bookmarkEnd w:id="38"/>
      <w:r w:rsidRPr="000A4E8E">
        <w:t>: UPT results for indoor office</w:t>
      </w:r>
    </w:p>
    <w:p w14:paraId="530B5CFE" w14:textId="262D5B98" w:rsidR="00D1438C" w:rsidRPr="00BC53D8" w:rsidRDefault="00D1438C" w:rsidP="00D1438C">
      <w:pPr>
        <w:pStyle w:val="a7"/>
        <w:jc w:val="both"/>
        <w:rPr>
          <w:rFonts w:eastAsiaTheme="minorEastAsia" w:cs="Times"/>
          <w:b/>
          <w:bCs/>
          <w:iCs/>
          <w:lang w:eastAsia="zh-CN"/>
        </w:rPr>
      </w:pPr>
      <w:r w:rsidRPr="00517D04">
        <w:rPr>
          <w:rFonts w:eastAsiaTheme="minorEastAsia"/>
          <w:lang w:eastAsia="zh-CN"/>
        </w:rPr>
        <w:t>As can be seen</w:t>
      </w:r>
      <w:r w:rsidRPr="005040BE">
        <w:rPr>
          <w:rFonts w:eastAsiaTheme="minorEastAsia"/>
          <w:lang w:eastAsia="zh-CN"/>
        </w:rPr>
        <w:t xml:space="preserve"> </w:t>
      </w:r>
      <w:r>
        <w:rPr>
          <w:rFonts w:eastAsiaTheme="minorEastAsia" w:hint="eastAsia"/>
          <w:lang w:eastAsia="zh-CN"/>
        </w:rPr>
        <w:t>from</w:t>
      </w:r>
      <w:r w:rsidR="00C3242A">
        <w:rPr>
          <w:rFonts w:eastAsiaTheme="minorEastAsia" w:hint="eastAsia"/>
          <w:lang w:eastAsia="zh-CN"/>
        </w:rPr>
        <w:t xml:space="preserve"> </w:t>
      </w:r>
      <w:r w:rsidR="00C3242A">
        <w:rPr>
          <w:rFonts w:eastAsiaTheme="minorEastAsia"/>
          <w:lang w:eastAsia="zh-CN"/>
        </w:rPr>
        <w:fldChar w:fldCharType="begin"/>
      </w:r>
      <w:r w:rsidR="00C3242A">
        <w:rPr>
          <w:rFonts w:eastAsiaTheme="minorEastAsia"/>
          <w:lang w:eastAsia="zh-CN"/>
        </w:rPr>
        <w:instrText xml:space="preserve"> </w:instrText>
      </w:r>
      <w:r w:rsidR="00C3242A">
        <w:rPr>
          <w:rFonts w:eastAsiaTheme="minorEastAsia" w:hint="eastAsia"/>
          <w:lang w:eastAsia="zh-CN"/>
        </w:rPr>
        <w:instrText>REF _Ref127270022 \h</w:instrText>
      </w:r>
      <w:r w:rsidR="00C3242A">
        <w:rPr>
          <w:rFonts w:eastAsiaTheme="minorEastAsia"/>
          <w:lang w:eastAsia="zh-CN"/>
        </w:rPr>
        <w:instrText xml:space="preserve"> </w:instrText>
      </w:r>
      <w:r w:rsidR="00C3242A">
        <w:rPr>
          <w:rFonts w:eastAsiaTheme="minorEastAsia"/>
          <w:lang w:eastAsia="zh-CN"/>
        </w:rPr>
      </w:r>
      <w:r w:rsidR="00C3242A">
        <w:rPr>
          <w:rFonts w:eastAsiaTheme="minorEastAsia"/>
          <w:lang w:eastAsia="zh-CN"/>
        </w:rPr>
        <w:fldChar w:fldCharType="separate"/>
      </w:r>
      <w:r w:rsidR="001E5F78">
        <w:t xml:space="preserve">Table </w:t>
      </w:r>
      <w:r w:rsidR="001E5F78">
        <w:rPr>
          <w:noProof/>
        </w:rPr>
        <w:t>16</w:t>
      </w:r>
      <w:r w:rsidR="00C3242A">
        <w:rPr>
          <w:rFonts w:eastAsiaTheme="minorEastAsia"/>
          <w:lang w:eastAsia="zh-CN"/>
        </w:rPr>
        <w:fldChar w:fldCharType="end"/>
      </w:r>
      <w:r>
        <w:rPr>
          <w:rFonts w:eastAsiaTheme="minorEastAsia" w:hint="eastAsia"/>
          <w:lang w:eastAsia="zh-CN"/>
        </w:rPr>
        <w:t xml:space="preserve"> </w:t>
      </w:r>
      <w:r w:rsidR="00C3242A">
        <w:rPr>
          <w:rFonts w:eastAsiaTheme="minorEastAsia"/>
          <w:lang w:eastAsia="zh-CN"/>
        </w:rPr>
        <w:t>a</w:t>
      </w:r>
      <w:r w:rsidR="00C3242A" w:rsidRPr="005040BE">
        <w:rPr>
          <w:rFonts w:eastAsiaTheme="minorEastAsia"/>
          <w:lang w:eastAsia="zh-CN"/>
        </w:rPr>
        <w:t>nd</w:t>
      </w:r>
      <w:r w:rsidR="00F42A79">
        <w:rPr>
          <w:rFonts w:eastAsiaTheme="minorEastAsia" w:hint="eastAsia"/>
          <w:lang w:eastAsia="zh-CN"/>
        </w:rPr>
        <w:t xml:space="preserve"> </w:t>
      </w:r>
      <w:r w:rsidR="00F42A79">
        <w:rPr>
          <w:rFonts w:eastAsiaTheme="minorEastAsia"/>
          <w:lang w:eastAsia="zh-CN"/>
        </w:rPr>
        <w:fldChar w:fldCharType="begin"/>
      </w:r>
      <w:r w:rsidR="00F42A79">
        <w:rPr>
          <w:rFonts w:eastAsiaTheme="minorEastAsia"/>
          <w:lang w:eastAsia="zh-CN"/>
        </w:rPr>
        <w:instrText xml:space="preserve"> REF _Ref127270036 \h </w:instrText>
      </w:r>
      <w:r w:rsidR="00F42A79">
        <w:rPr>
          <w:rFonts w:eastAsiaTheme="minorEastAsia"/>
          <w:lang w:eastAsia="zh-CN"/>
        </w:rPr>
      </w:r>
      <w:r w:rsidR="00F42A79">
        <w:rPr>
          <w:rFonts w:eastAsiaTheme="minorEastAsia"/>
          <w:lang w:eastAsia="zh-CN"/>
        </w:rPr>
        <w:fldChar w:fldCharType="separate"/>
      </w:r>
      <w:r w:rsidR="001E5F78">
        <w:t xml:space="preserve">Figure </w:t>
      </w:r>
      <w:r w:rsidR="001E5F78">
        <w:rPr>
          <w:noProof/>
        </w:rPr>
        <w:t>14</w:t>
      </w:r>
      <w:r w:rsidR="00F42A79">
        <w:rPr>
          <w:rFonts w:eastAsiaTheme="minorEastAsia"/>
          <w:lang w:eastAsia="zh-CN"/>
        </w:rPr>
        <w:fldChar w:fldCharType="end"/>
      </w:r>
      <w:r w:rsidRPr="00517D04">
        <w:rPr>
          <w:rFonts w:eastAsiaTheme="minorEastAsia"/>
          <w:lang w:eastAsia="zh-CN"/>
        </w:rPr>
        <w:t xml:space="preserve">, </w:t>
      </w:r>
      <w:r w:rsidR="000836A9" w:rsidRPr="000836A9">
        <w:rPr>
          <w:rFonts w:eastAsiaTheme="minorEastAsia" w:hint="eastAsia"/>
          <w:lang w:val="en-US" w:eastAsia="zh-CN"/>
        </w:rPr>
        <w:t xml:space="preserve">SBFD has </w:t>
      </w:r>
      <w:r w:rsidR="000836A9" w:rsidRPr="000836A9">
        <w:rPr>
          <w:rFonts w:eastAsiaTheme="minorEastAsia"/>
          <w:lang w:val="en-US" w:eastAsia="zh-CN"/>
        </w:rPr>
        <w:t>comparable</w:t>
      </w:r>
      <w:r w:rsidR="000836A9" w:rsidRPr="000836A9">
        <w:rPr>
          <w:rFonts w:eastAsiaTheme="minorEastAsia" w:hint="eastAsia"/>
          <w:lang w:val="en-US" w:eastAsia="zh-CN"/>
        </w:rPr>
        <w:t xml:space="preserve"> DL/UL </w:t>
      </w:r>
      <w:r w:rsidR="000836A9">
        <w:rPr>
          <w:rFonts w:eastAsiaTheme="minorEastAsia" w:hint="eastAsia"/>
          <w:lang w:val="en-US" w:eastAsia="zh-CN"/>
        </w:rPr>
        <w:t>UPT</w:t>
      </w:r>
      <w:r w:rsidR="000836A9" w:rsidRPr="000836A9">
        <w:rPr>
          <w:rFonts w:eastAsiaTheme="minorEastAsia" w:hint="eastAsia"/>
          <w:lang w:val="en-US" w:eastAsia="zh-CN"/>
        </w:rPr>
        <w:t xml:space="preserve"> performance to legacy TDD</w:t>
      </w:r>
      <w:r w:rsidR="00AF4324">
        <w:rPr>
          <w:rFonts w:eastAsiaTheme="minorEastAsia" w:hint="eastAsia"/>
          <w:lang w:val="en-US" w:eastAsia="zh-CN"/>
        </w:rPr>
        <w:t xml:space="preserve"> </w:t>
      </w:r>
      <w:r w:rsidR="00AF4324">
        <w:rPr>
          <w:rFonts w:eastAsiaTheme="minorEastAsia" w:hint="eastAsia"/>
          <w:bCs/>
          <w:lang w:eastAsia="zh-CN"/>
        </w:rPr>
        <w:t>at all the three load conditions</w:t>
      </w:r>
      <w:r>
        <w:rPr>
          <w:rFonts w:eastAsiaTheme="minorEastAsia" w:hint="eastAsia"/>
          <w:lang w:eastAsia="zh-CN"/>
        </w:rPr>
        <w:t>.</w:t>
      </w:r>
    </w:p>
    <w:p w14:paraId="75FB7056" w14:textId="30990C28" w:rsidR="00D1438C" w:rsidRDefault="00D1438C" w:rsidP="00D1438C">
      <w:pPr>
        <w:spacing w:beforeLines="50" w:before="120"/>
        <w:jc w:val="both"/>
        <w:rPr>
          <w:rFonts w:eastAsiaTheme="minorEastAsia"/>
          <w:b/>
          <w:lang w:val="en-GB" w:eastAsia="zh-CN"/>
        </w:rPr>
      </w:pPr>
      <w:r w:rsidRPr="00175F22">
        <w:rPr>
          <w:rFonts w:eastAsiaTheme="minorEastAsia"/>
          <w:b/>
          <w:lang w:val="en-GB" w:eastAsia="zh-CN"/>
        </w:rPr>
        <w:t xml:space="preserve">Observation </w:t>
      </w:r>
      <w:r w:rsidR="006D3D90">
        <w:rPr>
          <w:rFonts w:eastAsiaTheme="minorEastAsia" w:hint="eastAsia"/>
          <w:b/>
          <w:lang w:val="en-GB" w:eastAsia="zh-CN"/>
        </w:rPr>
        <w:t>14</w:t>
      </w:r>
      <w:r w:rsidRPr="00175F22">
        <w:rPr>
          <w:rFonts w:eastAsiaTheme="minorEastAsia"/>
          <w:b/>
          <w:lang w:val="en-GB" w:eastAsia="zh-CN"/>
        </w:rPr>
        <w:t xml:space="preserve">: For </w:t>
      </w:r>
      <w:r>
        <w:rPr>
          <w:rFonts w:eastAsiaTheme="minorEastAsia" w:hint="eastAsia"/>
          <w:b/>
          <w:lang w:val="en-GB" w:eastAsia="zh-CN"/>
        </w:rPr>
        <w:t>indoor office</w:t>
      </w:r>
      <w:r w:rsidRPr="00175F22">
        <w:rPr>
          <w:rFonts w:eastAsiaTheme="minorEastAsia"/>
          <w:b/>
          <w:lang w:val="en-GB" w:eastAsia="zh-CN"/>
        </w:rPr>
        <w:t xml:space="preserve">, </w:t>
      </w:r>
      <w:r w:rsidR="000836A9" w:rsidRPr="000836A9">
        <w:rPr>
          <w:rFonts w:eastAsiaTheme="minorEastAsia"/>
          <w:b/>
          <w:lang w:val="en-GB" w:eastAsia="zh-CN"/>
        </w:rPr>
        <w:t xml:space="preserve">SBFD has comparable DL/UL </w:t>
      </w:r>
      <w:r w:rsidR="00BA32CD" w:rsidRPr="000836A9">
        <w:rPr>
          <w:rFonts w:eastAsiaTheme="minorEastAsia"/>
          <w:b/>
          <w:lang w:val="en-GB" w:eastAsia="zh-CN"/>
        </w:rPr>
        <w:t>UPT performance</w:t>
      </w:r>
      <w:r w:rsidR="000836A9" w:rsidRPr="000836A9">
        <w:rPr>
          <w:rFonts w:eastAsiaTheme="minorEastAsia"/>
          <w:b/>
          <w:lang w:val="en-GB" w:eastAsia="zh-CN"/>
        </w:rPr>
        <w:t xml:space="preserve"> </w:t>
      </w:r>
      <w:r w:rsidR="001540E1">
        <w:rPr>
          <w:rFonts w:eastAsiaTheme="minorEastAsia" w:hint="eastAsia"/>
          <w:b/>
          <w:lang w:val="en-GB" w:eastAsia="zh-CN"/>
        </w:rPr>
        <w:t>with</w:t>
      </w:r>
      <w:r w:rsidR="000836A9" w:rsidRPr="000836A9">
        <w:rPr>
          <w:rFonts w:eastAsiaTheme="minorEastAsia"/>
          <w:b/>
          <w:lang w:val="en-GB" w:eastAsia="zh-CN"/>
        </w:rPr>
        <w:t xml:space="preserve"> legacy TDD</w:t>
      </w:r>
      <w:r w:rsidR="00AF4324">
        <w:rPr>
          <w:rFonts w:eastAsiaTheme="minorEastAsia" w:hint="eastAsia"/>
          <w:b/>
          <w:lang w:val="en-GB" w:eastAsia="zh-CN"/>
        </w:rPr>
        <w:t xml:space="preserve"> </w:t>
      </w:r>
      <w:r w:rsidR="00AF4324" w:rsidRPr="00AF4324">
        <w:rPr>
          <w:rFonts w:eastAsiaTheme="minorEastAsia"/>
          <w:b/>
          <w:lang w:val="en-GB" w:eastAsia="zh-CN"/>
        </w:rPr>
        <w:t>at all the three load conditions</w:t>
      </w:r>
      <w:r w:rsidRPr="006330B0">
        <w:rPr>
          <w:rFonts w:eastAsiaTheme="minorEastAsia"/>
          <w:b/>
          <w:lang w:val="en-GB" w:eastAsia="zh-CN"/>
        </w:rPr>
        <w:t>.</w:t>
      </w:r>
    </w:p>
    <w:p w14:paraId="4A117AF1" w14:textId="77777777" w:rsidR="00D1438C" w:rsidRPr="006330B0" w:rsidRDefault="00D1438C" w:rsidP="00D1438C">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bookmarkStart w:id="39" w:name="_GoBack"/>
      <w:bookmarkEnd w:id="39"/>
      <w:r w:rsidRPr="006330B0">
        <w:rPr>
          <w:rFonts w:ascii="Arial" w:eastAsia="宋体" w:hAnsi="Arial"/>
          <w:bCs w:val="0"/>
          <w:sz w:val="21"/>
          <w:szCs w:val="21"/>
          <w:lang w:eastAsia="zh-CN"/>
        </w:rPr>
        <w:t>Urban macro</w:t>
      </w:r>
    </w:p>
    <w:p w14:paraId="1BA65861" w14:textId="77777777" w:rsidR="00D1438C" w:rsidRPr="00BC53D8" w:rsidRDefault="00D1438C" w:rsidP="00D1438C">
      <w:pPr>
        <w:pStyle w:val="a7"/>
        <w:keepNext/>
        <w:jc w:val="center"/>
        <w:rPr>
          <w:rFonts w:eastAsiaTheme="minorEastAsia"/>
          <w:lang w:eastAsia="zh-CN"/>
        </w:rPr>
      </w:pPr>
      <w:bookmarkStart w:id="40" w:name="_Ref127451183"/>
      <w:r>
        <w:t xml:space="preserve">Table </w:t>
      </w:r>
      <w:r>
        <w:fldChar w:fldCharType="begin"/>
      </w:r>
      <w:r>
        <w:instrText xml:space="preserve"> SEQ Table \* ARABIC </w:instrText>
      </w:r>
      <w:r>
        <w:fldChar w:fldCharType="separate"/>
      </w:r>
      <w:r w:rsidR="001E5F78">
        <w:rPr>
          <w:noProof/>
        </w:rPr>
        <w:t>17</w:t>
      </w:r>
      <w:r>
        <w:fldChar w:fldCharType="end"/>
      </w:r>
      <w:bookmarkEnd w:id="40"/>
      <w:r w:rsidRPr="00416291">
        <w:t xml:space="preserve">: </w:t>
      </w:r>
      <w:r>
        <w:rPr>
          <w:rFonts w:eastAsiaTheme="minorEastAsia" w:hint="eastAsia"/>
          <w:lang w:eastAsia="zh-CN"/>
        </w:rPr>
        <w:t>L</w:t>
      </w:r>
      <w:r w:rsidRPr="00416291">
        <w:t xml:space="preserve">atency and RU results for </w:t>
      </w:r>
      <w:proofErr w:type="gramStart"/>
      <w:r w:rsidRPr="00C3575C">
        <w:t>Urban</w:t>
      </w:r>
      <w:proofErr w:type="gramEnd"/>
      <w:r w:rsidRPr="00C3575C">
        <w:t xml:space="preserve"> macro</w:t>
      </w:r>
    </w:p>
    <w:tbl>
      <w:tblPr>
        <w:tblW w:w="13824"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5"/>
        <w:gridCol w:w="1309"/>
        <w:gridCol w:w="935"/>
        <w:gridCol w:w="936"/>
        <w:gridCol w:w="936"/>
        <w:gridCol w:w="936"/>
        <w:gridCol w:w="936"/>
        <w:gridCol w:w="767"/>
        <w:gridCol w:w="169"/>
        <w:gridCol w:w="935"/>
        <w:gridCol w:w="936"/>
        <w:gridCol w:w="936"/>
        <w:gridCol w:w="936"/>
        <w:gridCol w:w="936"/>
        <w:gridCol w:w="936"/>
      </w:tblGrid>
      <w:tr w:rsidR="00D1438C" w:rsidRPr="00537D9C" w14:paraId="06C5B724" w14:textId="77777777" w:rsidTr="00C33F44">
        <w:trPr>
          <w:trHeight w:val="190"/>
          <w:jc w:val="center"/>
        </w:trPr>
        <w:tc>
          <w:tcPr>
            <w:tcW w:w="2594" w:type="dxa"/>
            <w:gridSpan w:val="2"/>
            <w:vMerge w:val="restart"/>
            <w:shd w:val="clear" w:color="000000" w:fill="BFBFBF"/>
            <w:noWrap/>
            <w:vAlign w:val="center"/>
            <w:hideMark/>
          </w:tcPr>
          <w:p w14:paraId="57993922"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5446" w:type="dxa"/>
            <w:gridSpan w:val="6"/>
            <w:shd w:val="clear" w:color="000000" w:fill="BFBFBF"/>
            <w:noWrap/>
            <w:vAlign w:val="center"/>
            <w:hideMark/>
          </w:tcPr>
          <w:p w14:paraId="2C31BA86"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c>
          <w:tcPr>
            <w:tcW w:w="5779" w:type="dxa"/>
            <w:gridSpan w:val="7"/>
            <w:shd w:val="clear" w:color="000000" w:fill="BFBFBF"/>
            <w:noWrap/>
            <w:vAlign w:val="center"/>
            <w:hideMark/>
          </w:tcPr>
          <w:p w14:paraId="0ACD731C"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latency (</w:t>
            </w:r>
            <w:proofErr w:type="spellStart"/>
            <w:r w:rsidRPr="00C33F44">
              <w:rPr>
                <w:rFonts w:ascii="Calibri" w:eastAsia="宋体" w:hAnsi="Calibri" w:cs="Calibri"/>
                <w:b/>
                <w:bCs/>
                <w:color w:val="000000"/>
                <w:lang w:eastAsia="zh-CN"/>
              </w:rPr>
              <w:t>ms</w:t>
            </w:r>
            <w:proofErr w:type="spellEnd"/>
            <w:r w:rsidRPr="00C33F44">
              <w:rPr>
                <w:rFonts w:ascii="Calibri" w:eastAsia="宋体" w:hAnsi="Calibri" w:cs="Calibri"/>
                <w:b/>
                <w:bCs/>
                <w:color w:val="000000"/>
                <w:lang w:eastAsia="zh-CN"/>
              </w:rPr>
              <w:t>)</w:t>
            </w:r>
          </w:p>
        </w:tc>
      </w:tr>
      <w:tr w:rsidR="00D1438C" w:rsidRPr="00537D9C" w14:paraId="5CDF24DC" w14:textId="77777777" w:rsidTr="00C33F44">
        <w:trPr>
          <w:trHeight w:val="190"/>
          <w:jc w:val="center"/>
        </w:trPr>
        <w:tc>
          <w:tcPr>
            <w:tcW w:w="2594" w:type="dxa"/>
            <w:gridSpan w:val="2"/>
            <w:vMerge/>
            <w:vAlign w:val="center"/>
            <w:hideMark/>
          </w:tcPr>
          <w:p w14:paraId="6A0F9BDE" w14:textId="77777777" w:rsidR="00D1438C" w:rsidRPr="00C33F44" w:rsidRDefault="00D1438C" w:rsidP="00651650">
            <w:pPr>
              <w:rPr>
                <w:rFonts w:ascii="Calibri" w:eastAsia="宋体" w:hAnsi="Calibri" w:cs="Calibri"/>
                <w:b/>
                <w:bCs/>
                <w:color w:val="000000"/>
                <w:lang w:eastAsia="zh-CN"/>
              </w:rPr>
            </w:pPr>
          </w:p>
        </w:tc>
        <w:tc>
          <w:tcPr>
            <w:tcW w:w="935" w:type="dxa"/>
            <w:shd w:val="clear" w:color="auto" w:fill="auto"/>
            <w:noWrap/>
            <w:vAlign w:val="center"/>
            <w:hideMark/>
          </w:tcPr>
          <w:p w14:paraId="73DB91E6"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6" w:type="dxa"/>
            <w:shd w:val="clear" w:color="auto" w:fill="auto"/>
            <w:noWrap/>
            <w:vAlign w:val="center"/>
            <w:hideMark/>
          </w:tcPr>
          <w:p w14:paraId="4979273B"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6" w:type="dxa"/>
            <w:shd w:val="clear" w:color="auto" w:fill="auto"/>
            <w:noWrap/>
            <w:vAlign w:val="center"/>
            <w:hideMark/>
          </w:tcPr>
          <w:p w14:paraId="47E2D3E1"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6" w:type="dxa"/>
            <w:shd w:val="clear" w:color="auto" w:fill="auto"/>
            <w:noWrap/>
            <w:vAlign w:val="center"/>
            <w:hideMark/>
          </w:tcPr>
          <w:p w14:paraId="63E74996"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6" w:type="dxa"/>
            <w:shd w:val="clear" w:color="auto" w:fill="auto"/>
            <w:noWrap/>
            <w:vAlign w:val="center"/>
            <w:hideMark/>
          </w:tcPr>
          <w:p w14:paraId="3AFEDA15"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936" w:type="dxa"/>
            <w:gridSpan w:val="2"/>
            <w:shd w:val="clear" w:color="auto" w:fill="auto"/>
            <w:noWrap/>
            <w:vAlign w:val="center"/>
            <w:hideMark/>
          </w:tcPr>
          <w:p w14:paraId="5E012242"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c>
          <w:tcPr>
            <w:tcW w:w="935" w:type="dxa"/>
            <w:shd w:val="clear" w:color="auto" w:fill="auto"/>
            <w:noWrap/>
            <w:vAlign w:val="center"/>
            <w:hideMark/>
          </w:tcPr>
          <w:p w14:paraId="6C8C1484"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936" w:type="dxa"/>
            <w:shd w:val="clear" w:color="auto" w:fill="auto"/>
            <w:noWrap/>
            <w:vAlign w:val="center"/>
            <w:hideMark/>
          </w:tcPr>
          <w:p w14:paraId="54FC0449"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936" w:type="dxa"/>
            <w:shd w:val="clear" w:color="auto" w:fill="auto"/>
            <w:noWrap/>
            <w:vAlign w:val="center"/>
            <w:hideMark/>
          </w:tcPr>
          <w:p w14:paraId="633D59C8"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936" w:type="dxa"/>
            <w:shd w:val="clear" w:color="auto" w:fill="auto"/>
            <w:noWrap/>
            <w:vAlign w:val="center"/>
            <w:hideMark/>
          </w:tcPr>
          <w:p w14:paraId="43AA31C3"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936" w:type="dxa"/>
            <w:shd w:val="clear" w:color="auto" w:fill="auto"/>
            <w:noWrap/>
            <w:vAlign w:val="center"/>
            <w:hideMark/>
          </w:tcPr>
          <w:p w14:paraId="7343D317"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Type-1 RU (%)</w:t>
            </w:r>
          </w:p>
        </w:tc>
        <w:tc>
          <w:tcPr>
            <w:tcW w:w="936" w:type="dxa"/>
            <w:shd w:val="clear" w:color="auto" w:fill="auto"/>
            <w:noWrap/>
            <w:vAlign w:val="center"/>
            <w:hideMark/>
          </w:tcPr>
          <w:p w14:paraId="0C05FD9D"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Type-2 RU (%)</w:t>
            </w:r>
          </w:p>
        </w:tc>
      </w:tr>
      <w:tr w:rsidR="009F1C22" w:rsidRPr="00537D9C" w14:paraId="414EC184" w14:textId="77777777" w:rsidTr="00C33F44">
        <w:trPr>
          <w:trHeight w:val="190"/>
          <w:jc w:val="center"/>
        </w:trPr>
        <w:tc>
          <w:tcPr>
            <w:tcW w:w="1285" w:type="dxa"/>
            <w:vMerge w:val="restart"/>
            <w:shd w:val="clear" w:color="auto" w:fill="85CB7B" w:themeFill="background1" w:themeFillShade="BF"/>
            <w:noWrap/>
            <w:vAlign w:val="center"/>
            <w:hideMark/>
          </w:tcPr>
          <w:p w14:paraId="7795E7EE" w14:textId="77777777" w:rsidR="009F1C22" w:rsidRPr="00C33F44" w:rsidRDefault="009F1C22" w:rsidP="00651650">
            <w:pPr>
              <w:jc w:val="center"/>
              <w:rPr>
                <w:rFonts w:ascii="Calibri" w:eastAsia="宋体" w:hAnsi="Calibri" w:cs="Calibri"/>
                <w:b/>
                <w:bCs/>
                <w:lang w:eastAsia="zh-CN"/>
              </w:rPr>
            </w:pPr>
            <w:r w:rsidRPr="00C33F44">
              <w:rPr>
                <w:rFonts w:ascii="Calibri" w:eastAsia="宋体" w:hAnsi="Calibri" w:cs="Calibri"/>
                <w:b/>
                <w:bCs/>
                <w:lang w:eastAsia="zh-CN"/>
              </w:rPr>
              <w:t>Low load</w:t>
            </w:r>
          </w:p>
        </w:tc>
        <w:tc>
          <w:tcPr>
            <w:tcW w:w="1309" w:type="dxa"/>
            <w:shd w:val="clear" w:color="000000" w:fill="BFBFBF"/>
            <w:noWrap/>
            <w:vAlign w:val="center"/>
            <w:hideMark/>
          </w:tcPr>
          <w:p w14:paraId="4CEF97C3" w14:textId="77777777" w:rsidR="009F1C22" w:rsidRPr="00C33F44" w:rsidRDefault="009F1C22"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5" w:type="dxa"/>
            <w:shd w:val="clear" w:color="auto" w:fill="auto"/>
            <w:noWrap/>
            <w:hideMark/>
          </w:tcPr>
          <w:p w14:paraId="1E9DE8E3" w14:textId="08328218"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2AFC0629" w14:textId="12A500F1"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6" w:type="dxa"/>
            <w:shd w:val="clear" w:color="auto" w:fill="auto"/>
            <w:noWrap/>
            <w:hideMark/>
          </w:tcPr>
          <w:p w14:paraId="2185277E" w14:textId="329E65B6"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6" w:type="dxa"/>
            <w:shd w:val="clear" w:color="auto" w:fill="auto"/>
            <w:noWrap/>
            <w:hideMark/>
          </w:tcPr>
          <w:p w14:paraId="0C48C306" w14:textId="765BA389"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0.81 </w:t>
            </w:r>
          </w:p>
        </w:tc>
        <w:tc>
          <w:tcPr>
            <w:tcW w:w="936" w:type="dxa"/>
            <w:shd w:val="clear" w:color="auto" w:fill="auto"/>
            <w:noWrap/>
            <w:hideMark/>
          </w:tcPr>
          <w:p w14:paraId="5E6E8423" w14:textId="22C57E5C"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6.15</w:t>
            </w:r>
          </w:p>
        </w:tc>
        <w:tc>
          <w:tcPr>
            <w:tcW w:w="936" w:type="dxa"/>
            <w:gridSpan w:val="2"/>
            <w:shd w:val="clear" w:color="auto" w:fill="auto"/>
            <w:noWrap/>
            <w:hideMark/>
          </w:tcPr>
          <w:p w14:paraId="50D00D14" w14:textId="6EF6149A"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7.69</w:t>
            </w:r>
          </w:p>
        </w:tc>
        <w:tc>
          <w:tcPr>
            <w:tcW w:w="935" w:type="dxa"/>
            <w:shd w:val="clear" w:color="auto" w:fill="auto"/>
            <w:noWrap/>
            <w:hideMark/>
          </w:tcPr>
          <w:p w14:paraId="5892945A" w14:textId="172A753F"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0A52239B" w14:textId="12902BCB"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6" w:type="dxa"/>
            <w:shd w:val="clear" w:color="auto" w:fill="auto"/>
            <w:noWrap/>
            <w:hideMark/>
          </w:tcPr>
          <w:p w14:paraId="0C2C9BCC" w14:textId="7789CB0A"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6" w:type="dxa"/>
            <w:shd w:val="clear" w:color="auto" w:fill="auto"/>
            <w:noWrap/>
            <w:hideMark/>
          </w:tcPr>
          <w:p w14:paraId="26619436" w14:textId="226B7D21"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0.76 </w:t>
            </w:r>
          </w:p>
        </w:tc>
        <w:tc>
          <w:tcPr>
            <w:tcW w:w="936" w:type="dxa"/>
            <w:shd w:val="clear" w:color="auto" w:fill="auto"/>
            <w:noWrap/>
            <w:hideMark/>
          </w:tcPr>
          <w:p w14:paraId="087FB0D0" w14:textId="383748EA"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1.72</w:t>
            </w:r>
          </w:p>
        </w:tc>
        <w:tc>
          <w:tcPr>
            <w:tcW w:w="936" w:type="dxa"/>
            <w:shd w:val="clear" w:color="auto" w:fill="auto"/>
            <w:noWrap/>
            <w:hideMark/>
          </w:tcPr>
          <w:p w14:paraId="25AEE332" w14:textId="42C16D70"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8.62</w:t>
            </w:r>
          </w:p>
        </w:tc>
      </w:tr>
      <w:tr w:rsidR="009F1C22" w:rsidRPr="00537D9C" w14:paraId="3CA9F37E" w14:textId="77777777" w:rsidTr="00C33F44">
        <w:trPr>
          <w:trHeight w:val="197"/>
          <w:jc w:val="center"/>
        </w:trPr>
        <w:tc>
          <w:tcPr>
            <w:tcW w:w="1285" w:type="dxa"/>
            <w:vMerge/>
            <w:shd w:val="clear" w:color="auto" w:fill="85CB7B" w:themeFill="background1" w:themeFillShade="BF"/>
            <w:vAlign w:val="center"/>
            <w:hideMark/>
          </w:tcPr>
          <w:p w14:paraId="0562C251" w14:textId="77777777" w:rsidR="009F1C22" w:rsidRPr="00C33F44" w:rsidRDefault="009F1C22" w:rsidP="00651650">
            <w:pPr>
              <w:rPr>
                <w:rFonts w:ascii="Calibri" w:eastAsia="宋体" w:hAnsi="Calibri" w:cs="Calibri"/>
                <w:b/>
                <w:bCs/>
                <w:lang w:eastAsia="zh-CN"/>
              </w:rPr>
            </w:pPr>
          </w:p>
        </w:tc>
        <w:tc>
          <w:tcPr>
            <w:tcW w:w="1309" w:type="dxa"/>
            <w:shd w:val="clear" w:color="000000" w:fill="BFBFBF"/>
            <w:noWrap/>
            <w:vAlign w:val="center"/>
            <w:hideMark/>
          </w:tcPr>
          <w:p w14:paraId="38C55D57" w14:textId="77777777" w:rsidR="009F1C22" w:rsidRPr="00C33F44" w:rsidRDefault="009F1C22"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5" w:type="dxa"/>
            <w:shd w:val="clear" w:color="auto" w:fill="auto"/>
            <w:noWrap/>
            <w:hideMark/>
          </w:tcPr>
          <w:p w14:paraId="069AAA20" w14:textId="63BBCD8F"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767D4718" w14:textId="79A1A140"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6" w:type="dxa"/>
            <w:shd w:val="clear" w:color="auto" w:fill="auto"/>
            <w:noWrap/>
            <w:hideMark/>
          </w:tcPr>
          <w:p w14:paraId="3F1D49C5" w14:textId="413C23F9"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6" w:type="dxa"/>
            <w:shd w:val="clear" w:color="auto" w:fill="auto"/>
            <w:noWrap/>
            <w:hideMark/>
          </w:tcPr>
          <w:p w14:paraId="61A3F38A" w14:textId="2776EAFC"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0.77 </w:t>
            </w:r>
          </w:p>
        </w:tc>
        <w:tc>
          <w:tcPr>
            <w:tcW w:w="936" w:type="dxa"/>
            <w:shd w:val="clear" w:color="auto" w:fill="auto"/>
            <w:noWrap/>
            <w:hideMark/>
          </w:tcPr>
          <w:p w14:paraId="69C2E154" w14:textId="792D2243"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5.82</w:t>
            </w:r>
          </w:p>
        </w:tc>
        <w:tc>
          <w:tcPr>
            <w:tcW w:w="936" w:type="dxa"/>
            <w:gridSpan w:val="2"/>
            <w:shd w:val="clear" w:color="auto" w:fill="auto"/>
            <w:noWrap/>
            <w:hideMark/>
          </w:tcPr>
          <w:p w14:paraId="744B3871" w14:textId="33D36B3E"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7.27</w:t>
            </w:r>
          </w:p>
        </w:tc>
        <w:tc>
          <w:tcPr>
            <w:tcW w:w="935" w:type="dxa"/>
            <w:shd w:val="clear" w:color="auto" w:fill="auto"/>
            <w:noWrap/>
            <w:hideMark/>
          </w:tcPr>
          <w:p w14:paraId="04C13A98" w14:textId="55CF8BBA"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03F19025" w14:textId="52E84634"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6" w:type="dxa"/>
            <w:shd w:val="clear" w:color="auto" w:fill="auto"/>
            <w:noWrap/>
            <w:hideMark/>
          </w:tcPr>
          <w:p w14:paraId="65339463" w14:textId="51D66D0B"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6" w:type="dxa"/>
            <w:shd w:val="clear" w:color="auto" w:fill="auto"/>
            <w:noWrap/>
            <w:hideMark/>
          </w:tcPr>
          <w:p w14:paraId="06D0759B" w14:textId="7898817D"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0.76 </w:t>
            </w:r>
          </w:p>
        </w:tc>
        <w:tc>
          <w:tcPr>
            <w:tcW w:w="936" w:type="dxa"/>
            <w:shd w:val="clear" w:color="auto" w:fill="auto"/>
            <w:noWrap/>
            <w:hideMark/>
          </w:tcPr>
          <w:p w14:paraId="063C7468" w14:textId="1C612512"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1.81</w:t>
            </w:r>
          </w:p>
        </w:tc>
        <w:tc>
          <w:tcPr>
            <w:tcW w:w="936" w:type="dxa"/>
            <w:shd w:val="clear" w:color="auto" w:fill="auto"/>
            <w:noWrap/>
            <w:hideMark/>
          </w:tcPr>
          <w:p w14:paraId="584A7CFE" w14:textId="3D858193"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9.04</w:t>
            </w:r>
          </w:p>
        </w:tc>
      </w:tr>
      <w:tr w:rsidR="009F1C22" w:rsidRPr="00537D9C" w14:paraId="4209D32D" w14:textId="77777777" w:rsidTr="00C33F44">
        <w:trPr>
          <w:trHeight w:val="190"/>
          <w:jc w:val="center"/>
        </w:trPr>
        <w:tc>
          <w:tcPr>
            <w:tcW w:w="1285" w:type="dxa"/>
            <w:vMerge w:val="restart"/>
            <w:shd w:val="clear" w:color="auto" w:fill="85CB7B" w:themeFill="background1" w:themeFillShade="BF"/>
            <w:noWrap/>
            <w:vAlign w:val="center"/>
            <w:hideMark/>
          </w:tcPr>
          <w:p w14:paraId="5EEEECBB" w14:textId="77777777" w:rsidR="009F1C22" w:rsidRPr="00C33F44" w:rsidRDefault="009F1C22" w:rsidP="00651650">
            <w:pPr>
              <w:jc w:val="center"/>
              <w:rPr>
                <w:rFonts w:ascii="Calibri" w:eastAsia="宋体" w:hAnsi="Calibri" w:cs="Calibri"/>
                <w:b/>
                <w:bCs/>
                <w:lang w:eastAsia="zh-CN"/>
              </w:rPr>
            </w:pPr>
            <w:r w:rsidRPr="00C33F44">
              <w:rPr>
                <w:rFonts w:ascii="Calibri" w:eastAsia="宋体" w:hAnsi="Calibri" w:cs="Calibri"/>
                <w:b/>
                <w:bCs/>
                <w:lang w:eastAsia="zh-CN"/>
              </w:rPr>
              <w:t>Medium  load</w:t>
            </w:r>
          </w:p>
        </w:tc>
        <w:tc>
          <w:tcPr>
            <w:tcW w:w="1309" w:type="dxa"/>
            <w:shd w:val="clear" w:color="000000" w:fill="BFBFBF"/>
            <w:noWrap/>
            <w:vAlign w:val="center"/>
            <w:hideMark/>
          </w:tcPr>
          <w:p w14:paraId="0EFCB879" w14:textId="77777777" w:rsidR="009F1C22" w:rsidRPr="00C33F44" w:rsidRDefault="009F1C22"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5" w:type="dxa"/>
            <w:shd w:val="clear" w:color="auto" w:fill="auto"/>
            <w:noWrap/>
            <w:hideMark/>
          </w:tcPr>
          <w:p w14:paraId="103DBB13" w14:textId="233E1D7B"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2B3E7576" w14:textId="4028C3B8"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6" w:type="dxa"/>
            <w:shd w:val="clear" w:color="auto" w:fill="auto"/>
            <w:noWrap/>
            <w:hideMark/>
          </w:tcPr>
          <w:p w14:paraId="162CF421" w14:textId="6EC7D761"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6" w:type="dxa"/>
            <w:shd w:val="clear" w:color="auto" w:fill="auto"/>
            <w:noWrap/>
            <w:hideMark/>
          </w:tcPr>
          <w:p w14:paraId="559E5BAC" w14:textId="77E3971F"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0.81 </w:t>
            </w:r>
          </w:p>
        </w:tc>
        <w:tc>
          <w:tcPr>
            <w:tcW w:w="936" w:type="dxa"/>
            <w:shd w:val="clear" w:color="auto" w:fill="auto"/>
            <w:noWrap/>
            <w:hideMark/>
          </w:tcPr>
          <w:p w14:paraId="372FAC7A" w14:textId="60CA800C"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19.27</w:t>
            </w:r>
          </w:p>
        </w:tc>
        <w:tc>
          <w:tcPr>
            <w:tcW w:w="936" w:type="dxa"/>
            <w:gridSpan w:val="2"/>
            <w:shd w:val="clear" w:color="auto" w:fill="auto"/>
            <w:noWrap/>
            <w:hideMark/>
          </w:tcPr>
          <w:p w14:paraId="3AF899BD" w14:textId="3468CCAD"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24.09</w:t>
            </w:r>
          </w:p>
        </w:tc>
        <w:tc>
          <w:tcPr>
            <w:tcW w:w="935" w:type="dxa"/>
            <w:shd w:val="clear" w:color="auto" w:fill="auto"/>
            <w:noWrap/>
            <w:hideMark/>
          </w:tcPr>
          <w:p w14:paraId="6E2EC432" w14:textId="2379716B"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13299885" w14:textId="0E218000"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0.74 </w:t>
            </w:r>
          </w:p>
        </w:tc>
        <w:tc>
          <w:tcPr>
            <w:tcW w:w="936" w:type="dxa"/>
            <w:shd w:val="clear" w:color="auto" w:fill="auto"/>
            <w:noWrap/>
            <w:hideMark/>
          </w:tcPr>
          <w:p w14:paraId="3DCCDE70" w14:textId="2896B8E7"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6" w:type="dxa"/>
            <w:shd w:val="clear" w:color="auto" w:fill="auto"/>
            <w:noWrap/>
            <w:hideMark/>
          </w:tcPr>
          <w:p w14:paraId="777E4A66" w14:textId="7174ABD6"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0.76 </w:t>
            </w:r>
          </w:p>
        </w:tc>
        <w:tc>
          <w:tcPr>
            <w:tcW w:w="936" w:type="dxa"/>
            <w:shd w:val="clear" w:color="auto" w:fill="auto"/>
            <w:noWrap/>
            <w:hideMark/>
          </w:tcPr>
          <w:p w14:paraId="42F9117B" w14:textId="77F23A05"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5.77</w:t>
            </w:r>
          </w:p>
        </w:tc>
        <w:tc>
          <w:tcPr>
            <w:tcW w:w="936" w:type="dxa"/>
            <w:shd w:val="clear" w:color="auto" w:fill="auto"/>
            <w:noWrap/>
            <w:hideMark/>
          </w:tcPr>
          <w:p w14:paraId="68208136" w14:textId="3EB0DC77"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28.83</w:t>
            </w:r>
          </w:p>
        </w:tc>
      </w:tr>
      <w:tr w:rsidR="009F1C22" w:rsidRPr="00537D9C" w14:paraId="4F784398" w14:textId="77777777" w:rsidTr="00C33F44">
        <w:trPr>
          <w:trHeight w:val="197"/>
          <w:jc w:val="center"/>
        </w:trPr>
        <w:tc>
          <w:tcPr>
            <w:tcW w:w="1285" w:type="dxa"/>
            <w:vMerge/>
            <w:shd w:val="clear" w:color="auto" w:fill="85CB7B" w:themeFill="background1" w:themeFillShade="BF"/>
            <w:vAlign w:val="center"/>
            <w:hideMark/>
          </w:tcPr>
          <w:p w14:paraId="0DF74808" w14:textId="77777777" w:rsidR="009F1C22" w:rsidRPr="00C33F44" w:rsidRDefault="009F1C22" w:rsidP="00651650">
            <w:pPr>
              <w:rPr>
                <w:rFonts w:ascii="Calibri" w:eastAsia="宋体" w:hAnsi="Calibri" w:cs="Calibri"/>
                <w:b/>
                <w:bCs/>
                <w:lang w:eastAsia="zh-CN"/>
              </w:rPr>
            </w:pPr>
          </w:p>
        </w:tc>
        <w:tc>
          <w:tcPr>
            <w:tcW w:w="1309" w:type="dxa"/>
            <w:shd w:val="clear" w:color="000000" w:fill="BFBFBF"/>
            <w:noWrap/>
            <w:vAlign w:val="center"/>
            <w:hideMark/>
          </w:tcPr>
          <w:p w14:paraId="629316D9" w14:textId="77777777" w:rsidR="009F1C22" w:rsidRPr="00C33F44" w:rsidRDefault="009F1C22"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5" w:type="dxa"/>
            <w:shd w:val="clear" w:color="auto" w:fill="auto"/>
            <w:noWrap/>
            <w:hideMark/>
          </w:tcPr>
          <w:p w14:paraId="3FE068A9" w14:textId="74A859FD"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1F1BEF77" w14:textId="546B6A7E"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6" w:type="dxa"/>
            <w:shd w:val="clear" w:color="auto" w:fill="auto"/>
            <w:noWrap/>
            <w:hideMark/>
          </w:tcPr>
          <w:p w14:paraId="0DBE7A6E" w14:textId="557E934B"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0.97 </w:t>
            </w:r>
          </w:p>
        </w:tc>
        <w:tc>
          <w:tcPr>
            <w:tcW w:w="936" w:type="dxa"/>
            <w:shd w:val="clear" w:color="auto" w:fill="auto"/>
            <w:noWrap/>
            <w:hideMark/>
          </w:tcPr>
          <w:p w14:paraId="5F6B8B67" w14:textId="49927C17"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0.77 </w:t>
            </w:r>
          </w:p>
        </w:tc>
        <w:tc>
          <w:tcPr>
            <w:tcW w:w="936" w:type="dxa"/>
            <w:shd w:val="clear" w:color="auto" w:fill="auto"/>
            <w:noWrap/>
            <w:hideMark/>
          </w:tcPr>
          <w:p w14:paraId="3BCFC629" w14:textId="5E6C8792"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18.97</w:t>
            </w:r>
          </w:p>
        </w:tc>
        <w:tc>
          <w:tcPr>
            <w:tcW w:w="936" w:type="dxa"/>
            <w:gridSpan w:val="2"/>
            <w:shd w:val="clear" w:color="auto" w:fill="auto"/>
            <w:noWrap/>
            <w:hideMark/>
          </w:tcPr>
          <w:p w14:paraId="2CF1E145" w14:textId="776901AD"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23.71</w:t>
            </w:r>
          </w:p>
        </w:tc>
        <w:tc>
          <w:tcPr>
            <w:tcW w:w="935" w:type="dxa"/>
            <w:shd w:val="clear" w:color="auto" w:fill="auto"/>
            <w:noWrap/>
            <w:hideMark/>
          </w:tcPr>
          <w:p w14:paraId="565BEDC1" w14:textId="46365EF8"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1FBCEF37" w14:textId="4E8A6B81"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936" w:type="dxa"/>
            <w:shd w:val="clear" w:color="auto" w:fill="auto"/>
            <w:noWrap/>
            <w:hideMark/>
          </w:tcPr>
          <w:p w14:paraId="2E31CC40" w14:textId="6F2E0EFB"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0.98 </w:t>
            </w:r>
          </w:p>
        </w:tc>
        <w:tc>
          <w:tcPr>
            <w:tcW w:w="936" w:type="dxa"/>
            <w:shd w:val="clear" w:color="auto" w:fill="auto"/>
            <w:noWrap/>
            <w:hideMark/>
          </w:tcPr>
          <w:p w14:paraId="477580BA" w14:textId="3A4C312B"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0.77 </w:t>
            </w:r>
          </w:p>
        </w:tc>
        <w:tc>
          <w:tcPr>
            <w:tcW w:w="936" w:type="dxa"/>
            <w:shd w:val="clear" w:color="auto" w:fill="auto"/>
            <w:noWrap/>
            <w:hideMark/>
          </w:tcPr>
          <w:p w14:paraId="01D8325F" w14:textId="3203F800"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5.65</w:t>
            </w:r>
          </w:p>
        </w:tc>
        <w:tc>
          <w:tcPr>
            <w:tcW w:w="936" w:type="dxa"/>
            <w:shd w:val="clear" w:color="auto" w:fill="auto"/>
            <w:noWrap/>
            <w:hideMark/>
          </w:tcPr>
          <w:p w14:paraId="5E110EF9" w14:textId="1C961710"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28.25</w:t>
            </w:r>
          </w:p>
        </w:tc>
      </w:tr>
      <w:tr w:rsidR="009F1C22" w:rsidRPr="00537D9C" w14:paraId="320767BB" w14:textId="77777777" w:rsidTr="00C33F44">
        <w:trPr>
          <w:trHeight w:val="184"/>
          <w:jc w:val="center"/>
        </w:trPr>
        <w:tc>
          <w:tcPr>
            <w:tcW w:w="1285" w:type="dxa"/>
            <w:vMerge w:val="restart"/>
            <w:shd w:val="clear" w:color="auto" w:fill="85CB7B" w:themeFill="background1" w:themeFillShade="BF"/>
            <w:noWrap/>
            <w:vAlign w:val="center"/>
            <w:hideMark/>
          </w:tcPr>
          <w:p w14:paraId="53C60698" w14:textId="77777777" w:rsidR="009F1C22" w:rsidRPr="00C33F44" w:rsidRDefault="009F1C22" w:rsidP="00651650">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309" w:type="dxa"/>
            <w:shd w:val="clear" w:color="000000" w:fill="BFBFBF"/>
            <w:noWrap/>
            <w:vAlign w:val="center"/>
            <w:hideMark/>
          </w:tcPr>
          <w:p w14:paraId="6EF7D008" w14:textId="77777777" w:rsidR="009F1C22" w:rsidRPr="00C33F44" w:rsidRDefault="009F1C22"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Legacy TDD</w:t>
            </w:r>
          </w:p>
        </w:tc>
        <w:tc>
          <w:tcPr>
            <w:tcW w:w="935" w:type="dxa"/>
            <w:shd w:val="clear" w:color="auto" w:fill="auto"/>
            <w:noWrap/>
            <w:hideMark/>
          </w:tcPr>
          <w:p w14:paraId="33F4A271" w14:textId="674E69C0"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4B08934E" w14:textId="006FC9D2"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0.78 </w:t>
            </w:r>
          </w:p>
        </w:tc>
        <w:tc>
          <w:tcPr>
            <w:tcW w:w="936" w:type="dxa"/>
            <w:shd w:val="clear" w:color="auto" w:fill="auto"/>
            <w:noWrap/>
            <w:hideMark/>
          </w:tcPr>
          <w:p w14:paraId="2307F167" w14:textId="5F909790"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5.58 </w:t>
            </w:r>
          </w:p>
        </w:tc>
        <w:tc>
          <w:tcPr>
            <w:tcW w:w="936" w:type="dxa"/>
            <w:shd w:val="clear" w:color="auto" w:fill="auto"/>
            <w:noWrap/>
            <w:hideMark/>
          </w:tcPr>
          <w:p w14:paraId="02C4BCA3" w14:textId="0717AA3F"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1.23 </w:t>
            </w:r>
          </w:p>
        </w:tc>
        <w:tc>
          <w:tcPr>
            <w:tcW w:w="936" w:type="dxa"/>
            <w:shd w:val="clear" w:color="auto" w:fill="auto"/>
            <w:noWrap/>
            <w:hideMark/>
          </w:tcPr>
          <w:p w14:paraId="50855FE1" w14:textId="1935CABF"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41.18</w:t>
            </w:r>
          </w:p>
        </w:tc>
        <w:tc>
          <w:tcPr>
            <w:tcW w:w="936" w:type="dxa"/>
            <w:gridSpan w:val="2"/>
            <w:shd w:val="clear" w:color="auto" w:fill="auto"/>
            <w:noWrap/>
            <w:hideMark/>
          </w:tcPr>
          <w:p w14:paraId="27BC0A17" w14:textId="3380CAEF"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51.48</w:t>
            </w:r>
          </w:p>
        </w:tc>
        <w:tc>
          <w:tcPr>
            <w:tcW w:w="935" w:type="dxa"/>
            <w:shd w:val="clear" w:color="auto" w:fill="auto"/>
            <w:noWrap/>
            <w:hideMark/>
          </w:tcPr>
          <w:p w14:paraId="73DBEC8B" w14:textId="18EC5FD9"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570E88AE" w14:textId="24E03F43"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0.77 </w:t>
            </w:r>
          </w:p>
        </w:tc>
        <w:tc>
          <w:tcPr>
            <w:tcW w:w="936" w:type="dxa"/>
            <w:shd w:val="clear" w:color="auto" w:fill="auto"/>
            <w:noWrap/>
            <w:hideMark/>
          </w:tcPr>
          <w:p w14:paraId="639E6289" w14:textId="592D7FC6"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3.31 </w:t>
            </w:r>
          </w:p>
        </w:tc>
        <w:tc>
          <w:tcPr>
            <w:tcW w:w="936" w:type="dxa"/>
            <w:shd w:val="clear" w:color="auto" w:fill="auto"/>
            <w:noWrap/>
            <w:hideMark/>
          </w:tcPr>
          <w:p w14:paraId="4E370E1E" w14:textId="272C6FDA"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1.10 </w:t>
            </w:r>
          </w:p>
        </w:tc>
        <w:tc>
          <w:tcPr>
            <w:tcW w:w="936" w:type="dxa"/>
            <w:shd w:val="clear" w:color="auto" w:fill="auto"/>
            <w:noWrap/>
            <w:hideMark/>
          </w:tcPr>
          <w:p w14:paraId="31256167" w14:textId="1899B794"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10.26</w:t>
            </w:r>
          </w:p>
        </w:tc>
        <w:tc>
          <w:tcPr>
            <w:tcW w:w="936" w:type="dxa"/>
            <w:shd w:val="clear" w:color="auto" w:fill="auto"/>
            <w:noWrap/>
            <w:hideMark/>
          </w:tcPr>
          <w:p w14:paraId="0216715B" w14:textId="7E09D91E"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51.31</w:t>
            </w:r>
          </w:p>
        </w:tc>
      </w:tr>
      <w:tr w:rsidR="009F1C22" w:rsidRPr="00537D9C" w14:paraId="0A7F397C" w14:textId="77777777" w:rsidTr="00C33F44">
        <w:trPr>
          <w:trHeight w:val="184"/>
          <w:jc w:val="center"/>
        </w:trPr>
        <w:tc>
          <w:tcPr>
            <w:tcW w:w="1285" w:type="dxa"/>
            <w:vMerge/>
            <w:shd w:val="clear" w:color="auto" w:fill="85CB7B" w:themeFill="background1" w:themeFillShade="BF"/>
            <w:vAlign w:val="center"/>
            <w:hideMark/>
          </w:tcPr>
          <w:p w14:paraId="61234933" w14:textId="77777777" w:rsidR="009F1C22" w:rsidRPr="00C33F44" w:rsidRDefault="009F1C22" w:rsidP="00651650">
            <w:pPr>
              <w:rPr>
                <w:rFonts w:ascii="Calibri" w:eastAsia="宋体" w:hAnsi="Calibri" w:cs="Calibri"/>
                <w:b/>
                <w:bCs/>
                <w:color w:val="FFFFFF"/>
                <w:lang w:eastAsia="zh-CN"/>
              </w:rPr>
            </w:pPr>
          </w:p>
        </w:tc>
        <w:tc>
          <w:tcPr>
            <w:tcW w:w="1309" w:type="dxa"/>
            <w:shd w:val="clear" w:color="000000" w:fill="BFBFBF"/>
            <w:noWrap/>
            <w:vAlign w:val="center"/>
            <w:hideMark/>
          </w:tcPr>
          <w:p w14:paraId="21BC1953" w14:textId="77777777" w:rsidR="009F1C22" w:rsidRPr="00C33F44" w:rsidRDefault="009F1C22"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SBFD</w:t>
            </w:r>
          </w:p>
        </w:tc>
        <w:tc>
          <w:tcPr>
            <w:tcW w:w="935" w:type="dxa"/>
            <w:shd w:val="clear" w:color="auto" w:fill="auto"/>
            <w:noWrap/>
            <w:hideMark/>
          </w:tcPr>
          <w:p w14:paraId="482438ED" w14:textId="2A8F82B2"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30A8C9A5" w14:textId="2E946E3D"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0.78 </w:t>
            </w:r>
          </w:p>
        </w:tc>
        <w:tc>
          <w:tcPr>
            <w:tcW w:w="936" w:type="dxa"/>
            <w:shd w:val="clear" w:color="auto" w:fill="auto"/>
            <w:noWrap/>
            <w:hideMark/>
          </w:tcPr>
          <w:p w14:paraId="564C87D8" w14:textId="6F4D97DE"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3.00 </w:t>
            </w:r>
          </w:p>
        </w:tc>
        <w:tc>
          <w:tcPr>
            <w:tcW w:w="936" w:type="dxa"/>
            <w:shd w:val="clear" w:color="auto" w:fill="auto"/>
            <w:noWrap/>
            <w:hideMark/>
          </w:tcPr>
          <w:p w14:paraId="51045F8E" w14:textId="2D69AC28"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0.93 </w:t>
            </w:r>
          </w:p>
        </w:tc>
        <w:tc>
          <w:tcPr>
            <w:tcW w:w="936" w:type="dxa"/>
            <w:shd w:val="clear" w:color="auto" w:fill="auto"/>
            <w:noWrap/>
            <w:hideMark/>
          </w:tcPr>
          <w:p w14:paraId="2FD2AE9E" w14:textId="38546799"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41.35</w:t>
            </w:r>
          </w:p>
        </w:tc>
        <w:tc>
          <w:tcPr>
            <w:tcW w:w="936" w:type="dxa"/>
            <w:gridSpan w:val="2"/>
            <w:shd w:val="clear" w:color="auto" w:fill="auto"/>
            <w:noWrap/>
            <w:hideMark/>
          </w:tcPr>
          <w:p w14:paraId="4081A9AE" w14:textId="263EB5B7"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51.69</w:t>
            </w:r>
          </w:p>
        </w:tc>
        <w:tc>
          <w:tcPr>
            <w:tcW w:w="935" w:type="dxa"/>
            <w:shd w:val="clear" w:color="auto" w:fill="auto"/>
            <w:noWrap/>
            <w:hideMark/>
          </w:tcPr>
          <w:p w14:paraId="49576096" w14:textId="4E5DE498"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0.52 </w:t>
            </w:r>
          </w:p>
        </w:tc>
        <w:tc>
          <w:tcPr>
            <w:tcW w:w="936" w:type="dxa"/>
            <w:shd w:val="clear" w:color="auto" w:fill="auto"/>
            <w:noWrap/>
            <w:hideMark/>
          </w:tcPr>
          <w:p w14:paraId="3821354E" w14:textId="360C70F5"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0.80 </w:t>
            </w:r>
          </w:p>
        </w:tc>
        <w:tc>
          <w:tcPr>
            <w:tcW w:w="936" w:type="dxa"/>
            <w:shd w:val="clear" w:color="auto" w:fill="auto"/>
            <w:noWrap/>
            <w:hideMark/>
          </w:tcPr>
          <w:p w14:paraId="6D06D0DE" w14:textId="062225BA"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1.48 </w:t>
            </w:r>
          </w:p>
        </w:tc>
        <w:tc>
          <w:tcPr>
            <w:tcW w:w="936" w:type="dxa"/>
            <w:shd w:val="clear" w:color="auto" w:fill="auto"/>
            <w:noWrap/>
            <w:hideMark/>
          </w:tcPr>
          <w:p w14:paraId="3987C531" w14:textId="1D45AE7C"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0.89 </w:t>
            </w:r>
          </w:p>
        </w:tc>
        <w:tc>
          <w:tcPr>
            <w:tcW w:w="936" w:type="dxa"/>
            <w:shd w:val="clear" w:color="auto" w:fill="auto"/>
            <w:noWrap/>
            <w:hideMark/>
          </w:tcPr>
          <w:p w14:paraId="28A4BBE6" w14:textId="5BAD5B50"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10.14</w:t>
            </w:r>
          </w:p>
        </w:tc>
        <w:tc>
          <w:tcPr>
            <w:tcW w:w="936" w:type="dxa"/>
            <w:shd w:val="clear" w:color="auto" w:fill="auto"/>
            <w:noWrap/>
            <w:hideMark/>
          </w:tcPr>
          <w:p w14:paraId="52C92AE3" w14:textId="03E20B71" w:rsidR="009F1C22" w:rsidRPr="00C33F44" w:rsidRDefault="009F1C22"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50.71</w:t>
            </w:r>
          </w:p>
        </w:tc>
      </w:tr>
    </w:tbl>
    <w:p w14:paraId="4DCCF68E" w14:textId="77777777" w:rsidR="00D1438C" w:rsidRDefault="00D1438C" w:rsidP="00D1438C">
      <w:pPr>
        <w:rPr>
          <w:rFonts w:eastAsiaTheme="minorEastAsia"/>
          <w:lang w:val="en-GB" w:eastAsia="zh-CN"/>
        </w:rPr>
      </w:pPr>
    </w:p>
    <w:p w14:paraId="78591140" w14:textId="76546792" w:rsidR="00D1438C" w:rsidRDefault="00D1438C" w:rsidP="00D1438C">
      <w:pPr>
        <w:rPr>
          <w:rFonts w:eastAsiaTheme="minorEastAsia"/>
          <w:noProof/>
          <w:lang w:eastAsia="zh-CN"/>
        </w:rPr>
      </w:pP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746"/>
        <w:gridCol w:w="4488"/>
      </w:tblGrid>
      <w:tr w:rsidR="00F375C2" w14:paraId="14CC16CC" w14:textId="77777777" w:rsidTr="007302B4">
        <w:trPr>
          <w:jc w:val="center"/>
        </w:trPr>
        <w:tc>
          <w:tcPr>
            <w:tcW w:w="4740" w:type="dxa"/>
            <w:shd w:val="clear" w:color="auto" w:fill="auto"/>
          </w:tcPr>
          <w:p w14:paraId="0C864007" w14:textId="77777777" w:rsidR="00F375C2" w:rsidRDefault="00CA0ECF" w:rsidP="00716C3F">
            <w:pPr>
              <w:jc w:val="center"/>
              <w:rPr>
                <w:rFonts w:eastAsiaTheme="minorEastAsia"/>
                <w:noProof/>
                <w:lang w:eastAsia="zh-CN"/>
              </w:rPr>
            </w:pPr>
            <w:r>
              <w:rPr>
                <w:noProof/>
                <w:lang w:eastAsia="zh-CN"/>
              </w:rPr>
              <w:lastRenderedPageBreak/>
              <w:drawing>
                <wp:inline distT="0" distB="0" distL="0" distR="0" wp14:anchorId="560039C8" wp14:editId="2C31A1CC">
                  <wp:extent cx="3019647" cy="1754372"/>
                  <wp:effectExtent l="0" t="0" r="9525" b="17780"/>
                  <wp:docPr id="316" name="图表 3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1E408501" w14:textId="0ADBAD29" w:rsidR="00CA0ECF" w:rsidRDefault="00CA0ECF" w:rsidP="00716C3F">
            <w:pPr>
              <w:jc w:val="center"/>
              <w:rPr>
                <w:rFonts w:eastAsiaTheme="minorEastAsia"/>
                <w:noProof/>
                <w:lang w:eastAsia="zh-CN"/>
              </w:rPr>
            </w:pPr>
            <w:r>
              <w:rPr>
                <w:rFonts w:eastAsiaTheme="minorEastAsia" w:hint="eastAsia"/>
                <w:noProof/>
                <w:lang w:eastAsia="zh-CN"/>
              </w:rPr>
              <w:t xml:space="preserve">Low load    </w:t>
            </w:r>
          </w:p>
        </w:tc>
        <w:tc>
          <w:tcPr>
            <w:tcW w:w="4740" w:type="dxa"/>
            <w:shd w:val="clear" w:color="auto" w:fill="auto"/>
          </w:tcPr>
          <w:p w14:paraId="05EA2DDE" w14:textId="77777777" w:rsidR="00F375C2" w:rsidRDefault="00CA0ECF" w:rsidP="00716C3F">
            <w:pPr>
              <w:jc w:val="center"/>
              <w:rPr>
                <w:rFonts w:eastAsiaTheme="minorEastAsia"/>
                <w:noProof/>
                <w:lang w:eastAsia="zh-CN"/>
              </w:rPr>
            </w:pPr>
            <w:r>
              <w:rPr>
                <w:noProof/>
                <w:lang w:eastAsia="zh-CN"/>
              </w:rPr>
              <w:drawing>
                <wp:inline distT="0" distB="0" distL="0" distR="0" wp14:anchorId="4A0C56D4" wp14:editId="0718D1E0">
                  <wp:extent cx="2849525" cy="1711842"/>
                  <wp:effectExtent l="0" t="0" r="27305" b="22225"/>
                  <wp:docPr id="317" name="图表 3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2C3B4BA9" w14:textId="3750B543" w:rsidR="00CA0ECF" w:rsidRDefault="00CA0ECF" w:rsidP="00716C3F">
            <w:pPr>
              <w:jc w:val="center"/>
              <w:rPr>
                <w:rFonts w:eastAsiaTheme="minorEastAsia"/>
                <w:noProof/>
                <w:lang w:eastAsia="zh-CN"/>
              </w:rPr>
            </w:pPr>
            <w:r>
              <w:rPr>
                <w:rFonts w:eastAsiaTheme="minorEastAsia" w:hint="eastAsia"/>
                <w:noProof/>
                <w:lang w:eastAsia="zh-CN"/>
              </w:rPr>
              <w:t>Median load</w:t>
            </w:r>
          </w:p>
        </w:tc>
        <w:tc>
          <w:tcPr>
            <w:tcW w:w="4740" w:type="dxa"/>
            <w:shd w:val="clear" w:color="auto" w:fill="auto"/>
          </w:tcPr>
          <w:p w14:paraId="40787721" w14:textId="77777777" w:rsidR="00F375C2" w:rsidRDefault="00CA0ECF" w:rsidP="00716C3F">
            <w:pPr>
              <w:jc w:val="center"/>
              <w:rPr>
                <w:rFonts w:eastAsiaTheme="minorEastAsia"/>
                <w:noProof/>
                <w:lang w:eastAsia="zh-CN"/>
              </w:rPr>
            </w:pPr>
            <w:r>
              <w:rPr>
                <w:noProof/>
                <w:lang w:eastAsia="zh-CN"/>
              </w:rPr>
              <w:drawing>
                <wp:inline distT="0" distB="0" distL="0" distR="0" wp14:anchorId="305D032E" wp14:editId="5E383748">
                  <wp:extent cx="2658140" cy="1679944"/>
                  <wp:effectExtent l="0" t="0" r="27940" b="15875"/>
                  <wp:docPr id="318" name="图表 3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79D25321" w14:textId="416823C7" w:rsidR="00CA0ECF" w:rsidRDefault="00CA0ECF" w:rsidP="00716C3F">
            <w:pPr>
              <w:jc w:val="center"/>
              <w:rPr>
                <w:rFonts w:eastAsiaTheme="minorEastAsia"/>
                <w:noProof/>
                <w:lang w:eastAsia="zh-CN"/>
              </w:rPr>
            </w:pPr>
            <w:r>
              <w:rPr>
                <w:rFonts w:eastAsiaTheme="minorEastAsia" w:hint="eastAsia"/>
                <w:noProof/>
                <w:lang w:eastAsia="zh-CN"/>
              </w:rPr>
              <w:t>High load</w:t>
            </w:r>
          </w:p>
        </w:tc>
      </w:tr>
    </w:tbl>
    <w:p w14:paraId="230C0496" w14:textId="77777777" w:rsidR="00F375C2" w:rsidRPr="00F375C2" w:rsidRDefault="00F375C2" w:rsidP="00D1438C">
      <w:pPr>
        <w:rPr>
          <w:rFonts w:eastAsiaTheme="minorEastAsia"/>
          <w:noProof/>
          <w:lang w:eastAsia="zh-CN"/>
        </w:rPr>
      </w:pPr>
    </w:p>
    <w:p w14:paraId="0BF7BC5D" w14:textId="36B3EA0C" w:rsidR="00D1438C" w:rsidRDefault="00D1438C" w:rsidP="00D1438C">
      <w:pPr>
        <w:jc w:val="center"/>
        <w:rPr>
          <w:rFonts w:eastAsiaTheme="minorEastAsia"/>
          <w:noProof/>
          <w:lang w:eastAsia="zh-CN"/>
        </w:rPr>
      </w:pP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5"/>
        <w:gridCol w:w="4776"/>
        <w:gridCol w:w="4709"/>
      </w:tblGrid>
      <w:tr w:rsidR="00F375C2" w14:paraId="3F27C6F5" w14:textId="77777777" w:rsidTr="007302B4">
        <w:trPr>
          <w:jc w:val="center"/>
        </w:trPr>
        <w:tc>
          <w:tcPr>
            <w:tcW w:w="4740" w:type="dxa"/>
            <w:shd w:val="clear" w:color="auto" w:fill="auto"/>
          </w:tcPr>
          <w:p w14:paraId="74046EB0" w14:textId="77777777" w:rsidR="00F375C2" w:rsidRDefault="00CA0ECF" w:rsidP="00716C3F">
            <w:pPr>
              <w:jc w:val="center"/>
              <w:rPr>
                <w:rFonts w:eastAsiaTheme="minorEastAsia"/>
                <w:noProof/>
                <w:lang w:eastAsia="zh-CN"/>
              </w:rPr>
            </w:pPr>
            <w:r>
              <w:rPr>
                <w:noProof/>
                <w:lang w:eastAsia="zh-CN"/>
              </w:rPr>
              <w:drawing>
                <wp:inline distT="0" distB="0" distL="0" distR="0" wp14:anchorId="5D4CB9BA" wp14:editId="2DADB07E">
                  <wp:extent cx="2817628" cy="1860698"/>
                  <wp:effectExtent l="0" t="0" r="20955" b="25400"/>
                  <wp:docPr id="319" name="图表 3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57FC48DA" w14:textId="3FA36354" w:rsidR="00CA0ECF" w:rsidRDefault="00CA0ECF" w:rsidP="00716C3F">
            <w:pPr>
              <w:jc w:val="center"/>
              <w:rPr>
                <w:rFonts w:eastAsiaTheme="minorEastAsia"/>
                <w:noProof/>
                <w:lang w:eastAsia="zh-CN"/>
              </w:rPr>
            </w:pPr>
            <w:r>
              <w:rPr>
                <w:rFonts w:eastAsiaTheme="minorEastAsia" w:hint="eastAsia"/>
                <w:noProof/>
                <w:lang w:eastAsia="zh-CN"/>
              </w:rPr>
              <w:t xml:space="preserve">Low load       </w:t>
            </w:r>
          </w:p>
        </w:tc>
        <w:tc>
          <w:tcPr>
            <w:tcW w:w="4740" w:type="dxa"/>
            <w:shd w:val="clear" w:color="auto" w:fill="auto"/>
          </w:tcPr>
          <w:p w14:paraId="77D92E8D" w14:textId="77777777" w:rsidR="00F375C2" w:rsidRDefault="00CA0ECF" w:rsidP="00716C3F">
            <w:pPr>
              <w:jc w:val="center"/>
              <w:rPr>
                <w:rFonts w:eastAsiaTheme="minorEastAsia"/>
                <w:noProof/>
                <w:lang w:eastAsia="zh-CN"/>
              </w:rPr>
            </w:pPr>
            <w:r>
              <w:rPr>
                <w:noProof/>
                <w:lang w:eastAsia="zh-CN"/>
              </w:rPr>
              <w:drawing>
                <wp:inline distT="0" distB="0" distL="0" distR="0" wp14:anchorId="29E969CB" wp14:editId="7B58A025">
                  <wp:extent cx="2881423" cy="1913861"/>
                  <wp:effectExtent l="0" t="0" r="14605" b="10795"/>
                  <wp:docPr id="128" name="图表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483ADB6" w14:textId="273B8154" w:rsidR="00CA0ECF" w:rsidRDefault="00CA0ECF" w:rsidP="00716C3F">
            <w:pPr>
              <w:jc w:val="center"/>
              <w:rPr>
                <w:rFonts w:eastAsiaTheme="minorEastAsia"/>
                <w:noProof/>
                <w:lang w:eastAsia="zh-CN"/>
              </w:rPr>
            </w:pPr>
            <w:r>
              <w:rPr>
                <w:rFonts w:eastAsiaTheme="minorEastAsia" w:hint="eastAsia"/>
                <w:noProof/>
                <w:lang w:eastAsia="zh-CN"/>
              </w:rPr>
              <w:t>Median load</w:t>
            </w:r>
          </w:p>
        </w:tc>
        <w:tc>
          <w:tcPr>
            <w:tcW w:w="4740" w:type="dxa"/>
            <w:shd w:val="clear" w:color="auto" w:fill="auto"/>
          </w:tcPr>
          <w:p w14:paraId="69747955" w14:textId="77777777" w:rsidR="00F375C2" w:rsidRDefault="00CA0ECF" w:rsidP="00716C3F">
            <w:pPr>
              <w:jc w:val="center"/>
              <w:rPr>
                <w:rFonts w:eastAsiaTheme="minorEastAsia"/>
                <w:noProof/>
                <w:lang w:eastAsia="zh-CN"/>
              </w:rPr>
            </w:pPr>
            <w:r>
              <w:rPr>
                <w:noProof/>
                <w:lang w:eastAsia="zh-CN"/>
              </w:rPr>
              <w:drawing>
                <wp:inline distT="0" distB="0" distL="0" distR="0" wp14:anchorId="2A8F1E48" wp14:editId="1204AB7F">
                  <wp:extent cx="2636874" cy="1892596"/>
                  <wp:effectExtent l="0" t="0" r="11430" b="12700"/>
                  <wp:docPr id="129" name="图表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AABE2C7" w14:textId="74D31985" w:rsidR="00CA0ECF" w:rsidRDefault="00CA0ECF" w:rsidP="00716C3F">
            <w:pPr>
              <w:jc w:val="center"/>
              <w:rPr>
                <w:rFonts w:eastAsiaTheme="minorEastAsia"/>
                <w:noProof/>
                <w:lang w:eastAsia="zh-CN"/>
              </w:rPr>
            </w:pPr>
            <w:r>
              <w:rPr>
                <w:rFonts w:eastAsiaTheme="minorEastAsia" w:hint="eastAsia"/>
                <w:noProof/>
                <w:lang w:eastAsia="zh-CN"/>
              </w:rPr>
              <w:t>High load</w:t>
            </w:r>
          </w:p>
        </w:tc>
      </w:tr>
    </w:tbl>
    <w:p w14:paraId="3A01F5DB" w14:textId="77777777" w:rsidR="00D1438C" w:rsidRDefault="00D1438C" w:rsidP="00716C3F">
      <w:pPr>
        <w:rPr>
          <w:rFonts w:eastAsiaTheme="minorEastAsia"/>
          <w:noProof/>
          <w:lang w:eastAsia="zh-CN"/>
        </w:rPr>
      </w:pPr>
    </w:p>
    <w:p w14:paraId="5C5981BD" w14:textId="1A089444" w:rsidR="00D1438C" w:rsidRDefault="00D1438C" w:rsidP="00D1438C">
      <w:pPr>
        <w:pStyle w:val="a7"/>
        <w:jc w:val="center"/>
        <w:rPr>
          <w:rFonts w:eastAsiaTheme="minorEastAsia"/>
          <w:lang w:eastAsia="zh-CN"/>
        </w:rPr>
      </w:pPr>
      <w:bookmarkStart w:id="41" w:name="_Ref127451197"/>
      <w:r>
        <w:t xml:space="preserve">Figure </w:t>
      </w:r>
      <w:r>
        <w:fldChar w:fldCharType="begin"/>
      </w:r>
      <w:r>
        <w:instrText xml:space="preserve"> SEQ Figure \* ARABIC </w:instrText>
      </w:r>
      <w:r>
        <w:fldChar w:fldCharType="separate"/>
      </w:r>
      <w:r w:rsidR="001E5F78">
        <w:rPr>
          <w:noProof/>
        </w:rPr>
        <w:t>15</w:t>
      </w:r>
      <w:r>
        <w:fldChar w:fldCharType="end"/>
      </w:r>
      <w:bookmarkEnd w:id="41"/>
      <w:r w:rsidRPr="001B124F">
        <w:t xml:space="preserve">: </w:t>
      </w:r>
      <w:r>
        <w:rPr>
          <w:rFonts w:eastAsiaTheme="minorEastAsia" w:hint="eastAsia"/>
          <w:lang w:eastAsia="zh-CN"/>
        </w:rPr>
        <w:t>L</w:t>
      </w:r>
      <w:r w:rsidRPr="001B124F">
        <w:t xml:space="preserve">atency results for </w:t>
      </w:r>
      <w:r>
        <w:rPr>
          <w:rFonts w:eastAsiaTheme="minorEastAsia" w:hint="eastAsia"/>
          <w:lang w:eastAsia="zh-CN"/>
        </w:rPr>
        <w:t>u</w:t>
      </w:r>
      <w:r w:rsidRPr="00A35B5A">
        <w:t>rban macro</w:t>
      </w:r>
    </w:p>
    <w:p w14:paraId="70D313B0" w14:textId="5D3F380B" w:rsidR="00D1438C" w:rsidRDefault="00D1438C" w:rsidP="00D1438C">
      <w:pPr>
        <w:spacing w:beforeLines="50" w:before="120"/>
        <w:jc w:val="both"/>
        <w:rPr>
          <w:rFonts w:eastAsiaTheme="minorEastAsia"/>
          <w:lang w:eastAsia="zh-CN"/>
        </w:rPr>
      </w:pPr>
      <w:r w:rsidRPr="00671691">
        <w:rPr>
          <w:rFonts w:eastAsiaTheme="minorEastAsia"/>
          <w:lang w:eastAsia="zh-CN"/>
        </w:rPr>
        <w:t xml:space="preserve">As can be seen </w:t>
      </w:r>
      <w:r>
        <w:rPr>
          <w:rFonts w:eastAsiaTheme="minorEastAsia" w:hint="eastAsia"/>
          <w:lang w:eastAsia="zh-CN"/>
        </w:rPr>
        <w:t xml:space="preserve">from </w:t>
      </w:r>
      <w:r w:rsidR="00AC6B2E">
        <w:rPr>
          <w:rFonts w:eastAsiaTheme="minorEastAsia"/>
          <w:lang w:eastAsia="zh-CN"/>
        </w:rPr>
        <w:fldChar w:fldCharType="begin"/>
      </w:r>
      <w:r w:rsidR="00AC6B2E">
        <w:rPr>
          <w:rFonts w:eastAsiaTheme="minorEastAsia"/>
          <w:lang w:eastAsia="zh-CN"/>
        </w:rPr>
        <w:instrText xml:space="preserve"> </w:instrText>
      </w:r>
      <w:r w:rsidR="00AC6B2E">
        <w:rPr>
          <w:rFonts w:eastAsiaTheme="minorEastAsia" w:hint="eastAsia"/>
          <w:lang w:eastAsia="zh-CN"/>
        </w:rPr>
        <w:instrText>REF _Ref127451183 \h</w:instrText>
      </w:r>
      <w:r w:rsidR="00AC6B2E">
        <w:rPr>
          <w:rFonts w:eastAsiaTheme="minorEastAsia"/>
          <w:lang w:eastAsia="zh-CN"/>
        </w:rPr>
        <w:instrText xml:space="preserve"> </w:instrText>
      </w:r>
      <w:r w:rsidR="00AC6B2E">
        <w:rPr>
          <w:rFonts w:eastAsiaTheme="minorEastAsia"/>
          <w:lang w:eastAsia="zh-CN"/>
        </w:rPr>
      </w:r>
      <w:r w:rsidR="00AC6B2E">
        <w:rPr>
          <w:rFonts w:eastAsiaTheme="minorEastAsia"/>
          <w:lang w:eastAsia="zh-CN"/>
        </w:rPr>
        <w:fldChar w:fldCharType="separate"/>
      </w:r>
      <w:r w:rsidR="001E5F78">
        <w:t xml:space="preserve">Table </w:t>
      </w:r>
      <w:r w:rsidR="001E5F78">
        <w:rPr>
          <w:noProof/>
        </w:rPr>
        <w:t>17</w:t>
      </w:r>
      <w:r w:rsidR="00AC6B2E">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_Ref118731905 \h</w:instrText>
      </w:r>
      <w:r>
        <w:rPr>
          <w:rFonts w:eastAsiaTheme="minorEastAsia"/>
          <w:lang w:eastAsia="zh-CN"/>
        </w:rPr>
        <w:instrText xml:space="preserve"> </w:instrText>
      </w:r>
      <w:r>
        <w:rPr>
          <w:rFonts w:eastAsiaTheme="minorEastAsia"/>
          <w:lang w:eastAsia="zh-CN"/>
        </w:rPr>
      </w:r>
      <w:r w:rsidR="001E5F78">
        <w:rPr>
          <w:rFonts w:eastAsiaTheme="minorEastAsia"/>
          <w:lang w:eastAsia="zh-CN"/>
        </w:rPr>
        <w:fldChar w:fldCharType="separate"/>
      </w:r>
      <w:r w:rsidR="001E5F78">
        <w:t xml:space="preserve">Table </w:t>
      </w:r>
      <w:r w:rsidR="001E5F78">
        <w:rPr>
          <w:noProof/>
        </w:rPr>
        <w:t>13</w:t>
      </w:r>
      <w:r>
        <w:rPr>
          <w:rFonts w:eastAsiaTheme="minorEastAsia"/>
          <w:lang w:eastAsia="zh-CN"/>
        </w:rPr>
        <w:fldChar w:fldCharType="end"/>
      </w:r>
      <w:r>
        <w:rPr>
          <w:rFonts w:eastAsiaTheme="minorEastAsia" w:hint="eastAsia"/>
          <w:lang w:eastAsia="zh-CN"/>
        </w:rPr>
        <w:t xml:space="preserve"> </w:t>
      </w:r>
      <w:r w:rsidR="008C4B01">
        <w:rPr>
          <w:rFonts w:eastAsiaTheme="minorEastAsia"/>
          <w:lang w:eastAsia="zh-CN"/>
        </w:rPr>
        <w:t>and</w:t>
      </w:r>
      <w:r w:rsidR="003E7E30">
        <w:rPr>
          <w:rFonts w:eastAsiaTheme="minorEastAsia" w:hint="eastAsia"/>
          <w:lang w:eastAsia="zh-CN"/>
        </w:rPr>
        <w:t xml:space="preserve"> </w:t>
      </w:r>
      <w:r w:rsidR="003E7E30">
        <w:rPr>
          <w:rFonts w:eastAsiaTheme="minorEastAsia"/>
          <w:lang w:eastAsia="zh-CN"/>
        </w:rPr>
        <w:fldChar w:fldCharType="begin"/>
      </w:r>
      <w:r w:rsidR="003E7E30">
        <w:rPr>
          <w:rFonts w:eastAsiaTheme="minorEastAsia"/>
          <w:lang w:eastAsia="zh-CN"/>
        </w:rPr>
        <w:instrText xml:space="preserve"> </w:instrText>
      </w:r>
      <w:r w:rsidR="003E7E30">
        <w:rPr>
          <w:rFonts w:eastAsiaTheme="minorEastAsia" w:hint="eastAsia"/>
          <w:lang w:eastAsia="zh-CN"/>
        </w:rPr>
        <w:instrText>REF _Ref127451197 \h</w:instrText>
      </w:r>
      <w:r w:rsidR="003E7E30">
        <w:rPr>
          <w:rFonts w:eastAsiaTheme="minorEastAsia"/>
          <w:lang w:eastAsia="zh-CN"/>
        </w:rPr>
        <w:instrText xml:space="preserve"> </w:instrText>
      </w:r>
      <w:r w:rsidR="003E7E30">
        <w:rPr>
          <w:rFonts w:eastAsiaTheme="minorEastAsia"/>
          <w:lang w:eastAsia="zh-CN"/>
        </w:rPr>
      </w:r>
      <w:r w:rsidR="003E7E30">
        <w:rPr>
          <w:rFonts w:eastAsiaTheme="minorEastAsia"/>
          <w:lang w:eastAsia="zh-CN"/>
        </w:rPr>
        <w:fldChar w:fldCharType="separate"/>
      </w:r>
      <w:r w:rsidR="001E5F78">
        <w:t xml:space="preserve">Figure </w:t>
      </w:r>
      <w:r w:rsidR="001E5F78">
        <w:rPr>
          <w:noProof/>
        </w:rPr>
        <w:t>15</w:t>
      </w:r>
      <w:r w:rsidR="003E7E30">
        <w:rPr>
          <w:rFonts w:eastAsiaTheme="minorEastAsia"/>
          <w:lang w:eastAsia="zh-CN"/>
        </w:rPr>
        <w:fldChar w:fldCharType="end"/>
      </w:r>
      <w:r w:rsidRPr="00671691">
        <w:rPr>
          <w:rFonts w:eastAsiaTheme="minorEastAsia"/>
          <w:lang w:eastAsia="zh-CN"/>
        </w:rPr>
        <w:t xml:space="preserve">, when comparing with the legacy TDD, it can be observed that SBFD </w:t>
      </w:r>
      <w:r w:rsidR="00F22035">
        <w:rPr>
          <w:rFonts w:eastAsiaTheme="minorEastAsia" w:hint="eastAsia"/>
          <w:lang w:eastAsia="zh-CN"/>
        </w:rPr>
        <w:t>shows</w:t>
      </w:r>
      <w:r w:rsidR="00F22035" w:rsidRPr="00671691">
        <w:rPr>
          <w:rFonts w:eastAsiaTheme="minorEastAsia"/>
          <w:lang w:eastAsia="zh-CN"/>
        </w:rPr>
        <w:t xml:space="preserve"> </w:t>
      </w:r>
      <w:r w:rsidRPr="00671691">
        <w:rPr>
          <w:rFonts w:eastAsiaTheme="minorEastAsia"/>
          <w:lang w:eastAsia="zh-CN"/>
        </w:rPr>
        <w:t xml:space="preserve">significantly reduced </w:t>
      </w:r>
      <w:r>
        <w:rPr>
          <w:rFonts w:eastAsiaTheme="minorEastAsia" w:hint="eastAsia"/>
          <w:lang w:eastAsia="zh-CN"/>
        </w:rPr>
        <w:t>D</w:t>
      </w:r>
      <w:r w:rsidRPr="00671691">
        <w:rPr>
          <w:rFonts w:eastAsiaTheme="minorEastAsia"/>
          <w:lang w:eastAsia="zh-CN"/>
        </w:rPr>
        <w:t>L</w:t>
      </w:r>
      <w:r w:rsidR="00F36138">
        <w:rPr>
          <w:rFonts w:eastAsiaTheme="minorEastAsia" w:hint="eastAsia"/>
          <w:lang w:eastAsia="zh-CN"/>
        </w:rPr>
        <w:t>/UL</w:t>
      </w:r>
      <w:r w:rsidRPr="00671691">
        <w:rPr>
          <w:rFonts w:eastAsiaTheme="minorEastAsia"/>
          <w:lang w:eastAsia="zh-CN"/>
        </w:rPr>
        <w:t xml:space="preserve"> latency</w:t>
      </w:r>
      <w:r w:rsidR="00F14910">
        <w:rPr>
          <w:rFonts w:eastAsiaTheme="minorEastAsia" w:hint="eastAsia"/>
          <w:lang w:eastAsia="zh-CN"/>
        </w:rPr>
        <w:t xml:space="preserve"> in case of 95%-CDF of DL/UL latency</w:t>
      </w:r>
      <w:r w:rsidR="00942E4D">
        <w:rPr>
          <w:rFonts w:eastAsiaTheme="minorEastAsia" w:hint="eastAsia"/>
          <w:lang w:eastAsia="zh-CN"/>
        </w:rPr>
        <w:t xml:space="preserve"> </w:t>
      </w:r>
      <w:r w:rsidRPr="00671691">
        <w:rPr>
          <w:rFonts w:eastAsiaTheme="minorEastAsia"/>
          <w:lang w:eastAsia="zh-CN"/>
        </w:rPr>
        <w:t>at</w:t>
      </w:r>
      <w:r w:rsidR="00F36138">
        <w:rPr>
          <w:rFonts w:eastAsiaTheme="minorEastAsia" w:hint="eastAsia"/>
          <w:lang w:eastAsia="zh-CN"/>
        </w:rPr>
        <w:t xml:space="preserve"> high</w:t>
      </w:r>
      <w:r w:rsidRPr="00671691">
        <w:rPr>
          <w:rFonts w:eastAsiaTheme="minorEastAsia"/>
          <w:lang w:eastAsia="zh-CN"/>
        </w:rPr>
        <w:t xml:space="preserve"> load condition</w:t>
      </w:r>
      <w:r w:rsidRPr="00671691">
        <w:t xml:space="preserve"> </w:t>
      </w:r>
      <w:r>
        <w:rPr>
          <w:rFonts w:eastAsiaTheme="minorEastAsia" w:hint="eastAsia"/>
          <w:lang w:eastAsia="zh-CN"/>
        </w:rPr>
        <w:t xml:space="preserve">and </w:t>
      </w:r>
      <w:r w:rsidR="00F36138">
        <w:rPr>
          <w:rFonts w:eastAsiaTheme="minorEastAsia" w:hint="eastAsia"/>
          <w:lang w:eastAsia="zh-CN"/>
        </w:rPr>
        <w:t xml:space="preserve">comparable </w:t>
      </w:r>
      <w:r>
        <w:rPr>
          <w:rFonts w:eastAsiaTheme="minorEastAsia" w:hint="eastAsia"/>
          <w:lang w:eastAsia="zh-CN"/>
        </w:rPr>
        <w:t>U</w:t>
      </w:r>
      <w:r w:rsidRPr="00671691">
        <w:rPr>
          <w:rFonts w:eastAsiaTheme="minorEastAsia"/>
          <w:lang w:eastAsia="zh-CN"/>
        </w:rPr>
        <w:t>L</w:t>
      </w:r>
      <w:r w:rsidR="00F36138">
        <w:rPr>
          <w:rFonts w:eastAsiaTheme="minorEastAsia" w:hint="eastAsia"/>
          <w:lang w:eastAsia="zh-CN"/>
        </w:rPr>
        <w:t>/DL</w:t>
      </w:r>
      <w:r w:rsidRPr="00671691">
        <w:rPr>
          <w:rFonts w:eastAsiaTheme="minorEastAsia"/>
          <w:lang w:eastAsia="zh-CN"/>
        </w:rPr>
        <w:t xml:space="preserve"> latency </w:t>
      </w:r>
      <w:r w:rsidR="00C23565">
        <w:rPr>
          <w:rFonts w:eastAsiaTheme="minorEastAsia" w:hint="eastAsia"/>
          <w:lang w:eastAsia="zh-CN"/>
        </w:rPr>
        <w:t>for the other case</w:t>
      </w:r>
      <w:r>
        <w:rPr>
          <w:rFonts w:eastAsiaTheme="minorEastAsia" w:hint="eastAsia"/>
          <w:lang w:eastAsia="zh-CN"/>
        </w:rPr>
        <w:t>.</w:t>
      </w:r>
    </w:p>
    <w:p w14:paraId="6CA73395" w14:textId="5D55EDB6" w:rsidR="00D1438C" w:rsidRPr="00A7161C" w:rsidRDefault="00D1438C" w:rsidP="00D1438C">
      <w:pPr>
        <w:spacing w:beforeLines="50" w:before="120"/>
        <w:jc w:val="both"/>
        <w:rPr>
          <w:rFonts w:eastAsiaTheme="minorEastAsia"/>
          <w:b/>
          <w:lang w:eastAsia="zh-CN"/>
        </w:rPr>
      </w:pPr>
      <w:r>
        <w:rPr>
          <w:rFonts w:eastAsiaTheme="minorEastAsia"/>
          <w:b/>
          <w:lang w:eastAsia="zh-CN"/>
        </w:rPr>
        <w:t xml:space="preserve">Observation </w:t>
      </w:r>
      <w:r w:rsidR="006D3D90">
        <w:rPr>
          <w:rFonts w:eastAsiaTheme="minorEastAsia" w:hint="eastAsia"/>
          <w:b/>
          <w:lang w:eastAsia="zh-CN"/>
        </w:rPr>
        <w:t>15</w:t>
      </w:r>
      <w:r w:rsidRPr="00175F22">
        <w:rPr>
          <w:rFonts w:eastAsiaTheme="minorEastAsia"/>
          <w:b/>
          <w:lang w:eastAsia="zh-CN"/>
        </w:rPr>
        <w:t>: For</w:t>
      </w:r>
      <w:r>
        <w:rPr>
          <w:rFonts w:eastAsiaTheme="minorEastAsia" w:hint="eastAsia"/>
          <w:b/>
          <w:lang w:eastAsia="zh-CN"/>
        </w:rPr>
        <w:t xml:space="preserve"> urban macro</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 xml:space="preserve">ompared to legacy TDD, </w:t>
      </w:r>
      <w:r w:rsidR="00F36138" w:rsidRPr="00F36138">
        <w:rPr>
          <w:rFonts w:eastAsiaTheme="minorEastAsia"/>
          <w:b/>
          <w:lang w:eastAsia="zh-CN"/>
        </w:rPr>
        <w:t xml:space="preserve">SBFD </w:t>
      </w:r>
      <w:r w:rsidR="00F22035">
        <w:rPr>
          <w:rFonts w:eastAsiaTheme="minorEastAsia" w:hint="eastAsia"/>
          <w:b/>
          <w:lang w:eastAsia="zh-CN"/>
        </w:rPr>
        <w:t>shows</w:t>
      </w:r>
      <w:r w:rsidR="00F22035" w:rsidRPr="00F36138">
        <w:rPr>
          <w:rFonts w:eastAsiaTheme="minorEastAsia"/>
          <w:b/>
          <w:lang w:eastAsia="zh-CN"/>
        </w:rPr>
        <w:t xml:space="preserve"> </w:t>
      </w:r>
      <w:r w:rsidR="00F36138" w:rsidRPr="00F36138">
        <w:rPr>
          <w:rFonts w:eastAsiaTheme="minorEastAsia"/>
          <w:b/>
          <w:lang w:eastAsia="zh-CN"/>
        </w:rPr>
        <w:t>signi</w:t>
      </w:r>
      <w:r w:rsidR="00F36138" w:rsidRPr="005C33C1">
        <w:rPr>
          <w:rFonts w:eastAsiaTheme="minorEastAsia"/>
          <w:b/>
          <w:lang w:eastAsia="zh-CN"/>
        </w:rPr>
        <w:t>ficantly reduced DL/UL latenc</w:t>
      </w:r>
      <w:r w:rsidR="00724FCC" w:rsidRPr="005C33C1">
        <w:rPr>
          <w:rFonts w:eastAsiaTheme="minorEastAsia" w:hint="eastAsia"/>
          <w:b/>
          <w:lang w:eastAsia="zh-CN"/>
        </w:rPr>
        <w:t xml:space="preserve">y </w:t>
      </w:r>
      <w:r w:rsidR="00724FCC" w:rsidRPr="00C33F44">
        <w:rPr>
          <w:rFonts w:eastAsiaTheme="minorEastAsia"/>
          <w:b/>
          <w:lang w:eastAsia="zh-CN"/>
        </w:rPr>
        <w:t xml:space="preserve">in case of 95%-CDF of DL/UL latency </w:t>
      </w:r>
      <w:r w:rsidR="00F36138" w:rsidRPr="005C33C1">
        <w:rPr>
          <w:rFonts w:eastAsiaTheme="minorEastAsia"/>
          <w:b/>
          <w:lang w:eastAsia="zh-CN"/>
        </w:rPr>
        <w:t xml:space="preserve">at high load condition and comparable UL/DL latency </w:t>
      </w:r>
      <w:r w:rsidR="00724FCC" w:rsidRPr="00C33F44">
        <w:rPr>
          <w:rFonts w:eastAsiaTheme="minorEastAsia"/>
          <w:b/>
          <w:lang w:eastAsia="zh-CN"/>
        </w:rPr>
        <w:t>for the other case</w:t>
      </w:r>
      <w:r w:rsidRPr="005C33C1">
        <w:rPr>
          <w:rFonts w:eastAsiaTheme="minorEastAsia"/>
          <w:b/>
          <w:lang w:eastAsia="zh-CN"/>
        </w:rPr>
        <w:t>.</w:t>
      </w:r>
    </w:p>
    <w:p w14:paraId="6572C381" w14:textId="77777777" w:rsidR="00D1438C" w:rsidRPr="009B1F6F" w:rsidRDefault="00D1438C" w:rsidP="00D1438C">
      <w:pPr>
        <w:spacing w:beforeLines="50" w:before="120"/>
        <w:rPr>
          <w:rFonts w:eastAsiaTheme="minorEastAsia"/>
          <w:b/>
          <w:lang w:eastAsia="zh-CN"/>
        </w:rPr>
      </w:pPr>
    </w:p>
    <w:p w14:paraId="7EC306BF" w14:textId="77777777" w:rsidR="00D1438C" w:rsidRDefault="00D1438C" w:rsidP="00D1438C">
      <w:pPr>
        <w:pStyle w:val="a7"/>
        <w:jc w:val="center"/>
        <w:rPr>
          <w:rFonts w:eastAsiaTheme="minorEastAsia"/>
          <w:lang w:eastAsia="zh-CN"/>
        </w:rPr>
      </w:pPr>
      <w:bookmarkStart w:id="42" w:name="_Ref127271591"/>
      <w:r>
        <w:lastRenderedPageBreak/>
        <w:t xml:space="preserve">Table </w:t>
      </w:r>
      <w:r>
        <w:fldChar w:fldCharType="begin"/>
      </w:r>
      <w:r>
        <w:instrText xml:space="preserve"> SEQ Table \* ARABIC </w:instrText>
      </w:r>
      <w:r>
        <w:fldChar w:fldCharType="separate"/>
      </w:r>
      <w:r w:rsidR="001E5F78">
        <w:rPr>
          <w:noProof/>
        </w:rPr>
        <w:t>18</w:t>
      </w:r>
      <w:r>
        <w:fldChar w:fldCharType="end"/>
      </w:r>
      <w:bookmarkEnd w:id="42"/>
      <w:r w:rsidRPr="000A4E8E">
        <w:t>: UPT results for</w:t>
      </w:r>
      <w:r w:rsidRPr="00416291">
        <w:t xml:space="preserve"> </w:t>
      </w:r>
      <w:r>
        <w:rPr>
          <w:rFonts w:eastAsiaTheme="minorEastAsia" w:hint="eastAsia"/>
          <w:lang w:eastAsia="zh-CN"/>
        </w:rPr>
        <w:t>u</w:t>
      </w:r>
      <w:r w:rsidRPr="00C3575C">
        <w:t>rban macro</w:t>
      </w:r>
    </w:p>
    <w:tbl>
      <w:tblPr>
        <w:tblW w:w="14115" w:type="dxa"/>
        <w:jc w:val="center"/>
        <w:tblInd w:w="93" w:type="dxa"/>
        <w:tblLook w:val="04A0" w:firstRow="1" w:lastRow="0" w:firstColumn="1" w:lastColumn="0" w:noHBand="0" w:noVBand="1"/>
      </w:tblPr>
      <w:tblGrid>
        <w:gridCol w:w="1406"/>
        <w:gridCol w:w="1450"/>
        <w:gridCol w:w="1264"/>
        <w:gridCol w:w="1258"/>
        <w:gridCol w:w="1258"/>
        <w:gridCol w:w="1258"/>
        <w:gridCol w:w="1258"/>
        <w:gridCol w:w="1189"/>
        <w:gridCol w:w="1258"/>
        <w:gridCol w:w="1258"/>
        <w:gridCol w:w="1258"/>
      </w:tblGrid>
      <w:tr w:rsidR="00D1438C" w:rsidRPr="00EA12CB" w14:paraId="622329D1" w14:textId="77777777" w:rsidTr="00651650">
        <w:trPr>
          <w:trHeight w:val="263"/>
          <w:jc w:val="center"/>
        </w:trPr>
        <w:tc>
          <w:tcPr>
            <w:tcW w:w="4120"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AE6DA41"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Feature</w:t>
            </w:r>
          </w:p>
        </w:tc>
        <w:tc>
          <w:tcPr>
            <w:tcW w:w="5032"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254FB5AC"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DL UPT (Mbps)</w:t>
            </w:r>
          </w:p>
        </w:tc>
        <w:tc>
          <w:tcPr>
            <w:tcW w:w="4963"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7DF95AF3" w14:textId="77777777" w:rsidR="00D1438C" w:rsidRPr="00C33F44" w:rsidRDefault="00D1438C" w:rsidP="00651650">
            <w:pPr>
              <w:jc w:val="center"/>
              <w:rPr>
                <w:rFonts w:ascii="Calibri" w:eastAsia="宋体" w:hAnsi="Calibri" w:cs="Calibri"/>
                <w:b/>
                <w:bCs/>
                <w:color w:val="000000"/>
                <w:lang w:eastAsia="zh-CN"/>
              </w:rPr>
            </w:pPr>
            <w:r w:rsidRPr="00C33F44">
              <w:rPr>
                <w:rFonts w:ascii="Calibri" w:eastAsia="宋体" w:hAnsi="Calibri" w:cs="Calibri"/>
                <w:b/>
                <w:bCs/>
                <w:color w:val="000000"/>
                <w:lang w:eastAsia="zh-CN"/>
              </w:rPr>
              <w:t>UL UPT (Mbps)</w:t>
            </w:r>
          </w:p>
        </w:tc>
      </w:tr>
      <w:tr w:rsidR="00D1438C" w:rsidRPr="00EA12CB" w14:paraId="1AF0D3BF" w14:textId="77777777" w:rsidTr="00651650">
        <w:trPr>
          <w:trHeight w:val="263"/>
          <w:jc w:val="center"/>
        </w:trPr>
        <w:tc>
          <w:tcPr>
            <w:tcW w:w="4120" w:type="dxa"/>
            <w:gridSpan w:val="3"/>
            <w:vMerge/>
            <w:tcBorders>
              <w:top w:val="single" w:sz="4" w:space="0" w:color="auto"/>
              <w:left w:val="single" w:sz="4" w:space="0" w:color="auto"/>
              <w:bottom w:val="single" w:sz="4" w:space="0" w:color="auto"/>
              <w:right w:val="single" w:sz="4" w:space="0" w:color="auto"/>
            </w:tcBorders>
            <w:vAlign w:val="center"/>
            <w:hideMark/>
          </w:tcPr>
          <w:p w14:paraId="7A081568" w14:textId="77777777" w:rsidR="00D1438C" w:rsidRPr="00C33F44" w:rsidRDefault="00D1438C" w:rsidP="00651650">
            <w:pPr>
              <w:rPr>
                <w:rFonts w:ascii="Calibri" w:eastAsia="宋体" w:hAnsi="Calibri" w:cs="Calibri"/>
                <w:b/>
                <w:bCs/>
                <w:color w:val="000000"/>
                <w:lang w:eastAsia="zh-CN"/>
              </w:rPr>
            </w:pPr>
          </w:p>
        </w:tc>
        <w:tc>
          <w:tcPr>
            <w:tcW w:w="1258" w:type="dxa"/>
            <w:tcBorders>
              <w:top w:val="nil"/>
              <w:left w:val="nil"/>
              <w:bottom w:val="single" w:sz="4" w:space="0" w:color="auto"/>
              <w:right w:val="single" w:sz="4" w:space="0" w:color="auto"/>
            </w:tcBorders>
            <w:shd w:val="clear" w:color="auto" w:fill="auto"/>
            <w:noWrap/>
            <w:vAlign w:val="center"/>
            <w:hideMark/>
          </w:tcPr>
          <w:p w14:paraId="232A38DC"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258" w:type="dxa"/>
            <w:tcBorders>
              <w:top w:val="nil"/>
              <w:left w:val="nil"/>
              <w:bottom w:val="single" w:sz="4" w:space="0" w:color="auto"/>
              <w:right w:val="single" w:sz="4" w:space="0" w:color="auto"/>
            </w:tcBorders>
            <w:shd w:val="clear" w:color="auto" w:fill="auto"/>
            <w:noWrap/>
            <w:vAlign w:val="center"/>
            <w:hideMark/>
          </w:tcPr>
          <w:p w14:paraId="25D40FFD"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258" w:type="dxa"/>
            <w:tcBorders>
              <w:top w:val="nil"/>
              <w:left w:val="nil"/>
              <w:bottom w:val="single" w:sz="4" w:space="0" w:color="auto"/>
              <w:right w:val="single" w:sz="4" w:space="0" w:color="auto"/>
            </w:tcBorders>
            <w:shd w:val="clear" w:color="auto" w:fill="auto"/>
            <w:noWrap/>
            <w:vAlign w:val="center"/>
            <w:hideMark/>
          </w:tcPr>
          <w:p w14:paraId="53761C00"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258" w:type="dxa"/>
            <w:tcBorders>
              <w:top w:val="nil"/>
              <w:left w:val="nil"/>
              <w:bottom w:val="single" w:sz="4" w:space="0" w:color="auto"/>
              <w:right w:val="single" w:sz="4" w:space="0" w:color="auto"/>
            </w:tcBorders>
            <w:shd w:val="clear" w:color="auto" w:fill="auto"/>
            <w:noWrap/>
            <w:vAlign w:val="center"/>
            <w:hideMark/>
          </w:tcPr>
          <w:p w14:paraId="751D0397"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c>
          <w:tcPr>
            <w:tcW w:w="1189" w:type="dxa"/>
            <w:tcBorders>
              <w:top w:val="nil"/>
              <w:left w:val="nil"/>
              <w:bottom w:val="single" w:sz="4" w:space="0" w:color="auto"/>
              <w:right w:val="single" w:sz="4" w:space="0" w:color="auto"/>
            </w:tcBorders>
            <w:shd w:val="clear" w:color="auto" w:fill="auto"/>
            <w:noWrap/>
            <w:vAlign w:val="center"/>
            <w:hideMark/>
          </w:tcPr>
          <w:p w14:paraId="751F9EA7"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w:t>
            </w:r>
          </w:p>
        </w:tc>
        <w:tc>
          <w:tcPr>
            <w:tcW w:w="1258" w:type="dxa"/>
            <w:tcBorders>
              <w:top w:val="nil"/>
              <w:left w:val="nil"/>
              <w:bottom w:val="single" w:sz="4" w:space="0" w:color="auto"/>
              <w:right w:val="single" w:sz="4" w:space="0" w:color="auto"/>
            </w:tcBorders>
            <w:shd w:val="clear" w:color="auto" w:fill="auto"/>
            <w:noWrap/>
            <w:vAlign w:val="center"/>
            <w:hideMark/>
          </w:tcPr>
          <w:p w14:paraId="591674F6"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50%</w:t>
            </w:r>
          </w:p>
        </w:tc>
        <w:tc>
          <w:tcPr>
            <w:tcW w:w="1258" w:type="dxa"/>
            <w:tcBorders>
              <w:top w:val="nil"/>
              <w:left w:val="nil"/>
              <w:bottom w:val="single" w:sz="4" w:space="0" w:color="auto"/>
              <w:right w:val="single" w:sz="4" w:space="0" w:color="auto"/>
            </w:tcBorders>
            <w:shd w:val="clear" w:color="auto" w:fill="auto"/>
            <w:noWrap/>
            <w:vAlign w:val="center"/>
            <w:hideMark/>
          </w:tcPr>
          <w:p w14:paraId="4D91EACA"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95%</w:t>
            </w:r>
          </w:p>
        </w:tc>
        <w:tc>
          <w:tcPr>
            <w:tcW w:w="1258" w:type="dxa"/>
            <w:tcBorders>
              <w:top w:val="nil"/>
              <w:left w:val="nil"/>
              <w:bottom w:val="single" w:sz="4" w:space="0" w:color="auto"/>
              <w:right w:val="single" w:sz="4" w:space="0" w:color="auto"/>
            </w:tcBorders>
            <w:shd w:val="clear" w:color="auto" w:fill="auto"/>
            <w:noWrap/>
            <w:vAlign w:val="center"/>
            <w:hideMark/>
          </w:tcPr>
          <w:p w14:paraId="71E93706" w14:textId="77777777" w:rsidR="00D1438C" w:rsidRPr="00C33F44" w:rsidRDefault="00D1438C" w:rsidP="00651650">
            <w:pPr>
              <w:jc w:val="center"/>
              <w:rPr>
                <w:rFonts w:ascii="Calibri" w:eastAsia="宋体" w:hAnsi="Calibri" w:cs="Calibri"/>
                <w:color w:val="000000"/>
                <w:lang w:eastAsia="zh-CN"/>
              </w:rPr>
            </w:pPr>
            <w:r w:rsidRPr="00C33F44">
              <w:rPr>
                <w:rFonts w:ascii="Calibri" w:eastAsia="宋体" w:hAnsi="Calibri" w:cs="Calibri"/>
                <w:color w:val="000000"/>
                <w:lang w:eastAsia="zh-CN"/>
              </w:rPr>
              <w:t>Mean</w:t>
            </w:r>
          </w:p>
        </w:tc>
      </w:tr>
      <w:tr w:rsidR="0061306B" w:rsidRPr="00EA12CB" w14:paraId="730866BE" w14:textId="77777777" w:rsidTr="00D5003C">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3F815E3" w14:textId="77777777" w:rsidR="0061306B" w:rsidRPr="00C33F44" w:rsidRDefault="0061306B" w:rsidP="00651650">
            <w:pPr>
              <w:jc w:val="center"/>
              <w:rPr>
                <w:rFonts w:ascii="Calibri" w:eastAsia="宋体" w:hAnsi="Calibri" w:cs="Calibri"/>
                <w:b/>
                <w:bCs/>
                <w:lang w:eastAsia="zh-CN"/>
              </w:rPr>
            </w:pPr>
            <w:r w:rsidRPr="00C33F44">
              <w:rPr>
                <w:rFonts w:ascii="Calibri" w:eastAsia="宋体" w:hAnsi="Calibri" w:cs="Calibri"/>
                <w:b/>
                <w:bCs/>
                <w:lang w:eastAsia="zh-CN"/>
              </w:rPr>
              <w:t xml:space="preserve">Low load </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F6C7496" w14:textId="77777777" w:rsidR="0061306B" w:rsidRPr="00C33F44" w:rsidRDefault="0061306B"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7EC1977F"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tcPr>
          <w:p w14:paraId="63DDF0D3" w14:textId="4FD7C2E3"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37.85 </w:t>
            </w:r>
          </w:p>
        </w:tc>
        <w:tc>
          <w:tcPr>
            <w:tcW w:w="1258" w:type="dxa"/>
            <w:tcBorders>
              <w:top w:val="nil"/>
              <w:left w:val="nil"/>
              <w:bottom w:val="single" w:sz="4" w:space="0" w:color="auto"/>
              <w:right w:val="single" w:sz="4" w:space="0" w:color="auto"/>
            </w:tcBorders>
            <w:shd w:val="clear" w:color="auto" w:fill="auto"/>
            <w:noWrap/>
          </w:tcPr>
          <w:p w14:paraId="546CBB13" w14:textId="289A9B2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42.38 </w:t>
            </w:r>
          </w:p>
        </w:tc>
        <w:tc>
          <w:tcPr>
            <w:tcW w:w="1258" w:type="dxa"/>
            <w:tcBorders>
              <w:top w:val="nil"/>
              <w:left w:val="nil"/>
              <w:bottom w:val="single" w:sz="4" w:space="0" w:color="auto"/>
              <w:right w:val="single" w:sz="4" w:space="0" w:color="auto"/>
            </w:tcBorders>
            <w:shd w:val="clear" w:color="auto" w:fill="auto"/>
            <w:noWrap/>
          </w:tcPr>
          <w:p w14:paraId="6A519B5F" w14:textId="7E93134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43.79 </w:t>
            </w:r>
          </w:p>
        </w:tc>
        <w:tc>
          <w:tcPr>
            <w:tcW w:w="1258" w:type="dxa"/>
            <w:tcBorders>
              <w:top w:val="nil"/>
              <w:left w:val="nil"/>
              <w:bottom w:val="single" w:sz="4" w:space="0" w:color="auto"/>
              <w:right w:val="single" w:sz="4" w:space="0" w:color="auto"/>
            </w:tcBorders>
            <w:shd w:val="clear" w:color="auto" w:fill="auto"/>
            <w:noWrap/>
          </w:tcPr>
          <w:p w14:paraId="57C272B0" w14:textId="321EA30F"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41.93 </w:t>
            </w:r>
          </w:p>
        </w:tc>
        <w:tc>
          <w:tcPr>
            <w:tcW w:w="1189" w:type="dxa"/>
            <w:tcBorders>
              <w:top w:val="nil"/>
              <w:left w:val="nil"/>
              <w:bottom w:val="single" w:sz="4" w:space="0" w:color="auto"/>
              <w:right w:val="single" w:sz="4" w:space="0" w:color="auto"/>
            </w:tcBorders>
            <w:shd w:val="clear" w:color="auto" w:fill="auto"/>
            <w:noWrap/>
          </w:tcPr>
          <w:p w14:paraId="59B6A859" w14:textId="0067F90E"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10.00 </w:t>
            </w:r>
          </w:p>
        </w:tc>
        <w:tc>
          <w:tcPr>
            <w:tcW w:w="1258" w:type="dxa"/>
            <w:tcBorders>
              <w:top w:val="nil"/>
              <w:left w:val="nil"/>
              <w:bottom w:val="single" w:sz="4" w:space="0" w:color="auto"/>
              <w:right w:val="single" w:sz="4" w:space="0" w:color="auto"/>
            </w:tcBorders>
            <w:shd w:val="clear" w:color="auto" w:fill="auto"/>
            <w:noWrap/>
          </w:tcPr>
          <w:p w14:paraId="4F653313" w14:textId="7C2B2F87"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10.63 </w:t>
            </w:r>
          </w:p>
        </w:tc>
        <w:tc>
          <w:tcPr>
            <w:tcW w:w="1258" w:type="dxa"/>
            <w:tcBorders>
              <w:top w:val="nil"/>
              <w:left w:val="nil"/>
              <w:bottom w:val="single" w:sz="4" w:space="0" w:color="auto"/>
              <w:right w:val="single" w:sz="4" w:space="0" w:color="auto"/>
            </w:tcBorders>
            <w:shd w:val="clear" w:color="auto" w:fill="auto"/>
            <w:noWrap/>
          </w:tcPr>
          <w:p w14:paraId="78654A72" w14:textId="544686EA"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11.32 </w:t>
            </w:r>
          </w:p>
        </w:tc>
        <w:tc>
          <w:tcPr>
            <w:tcW w:w="1258" w:type="dxa"/>
            <w:tcBorders>
              <w:top w:val="nil"/>
              <w:left w:val="nil"/>
              <w:bottom w:val="single" w:sz="4" w:space="0" w:color="auto"/>
              <w:right w:val="single" w:sz="4" w:space="0" w:color="auto"/>
            </w:tcBorders>
            <w:shd w:val="clear" w:color="auto" w:fill="auto"/>
            <w:noWrap/>
          </w:tcPr>
          <w:p w14:paraId="60E602DB" w14:textId="4E1D3453"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10.63 </w:t>
            </w:r>
          </w:p>
        </w:tc>
      </w:tr>
      <w:tr w:rsidR="0061306B" w:rsidRPr="00EA12CB" w14:paraId="3FF9C5D7" w14:textId="77777777" w:rsidTr="00651650">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45A8967" w14:textId="77777777" w:rsidR="0061306B" w:rsidRPr="00C33F44" w:rsidRDefault="0061306B" w:rsidP="00651650">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4055E9FE" w14:textId="77777777" w:rsidR="0061306B" w:rsidRPr="00C33F44" w:rsidRDefault="0061306B" w:rsidP="00651650">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AFE8A3E"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520A459D" w14:textId="4139495E"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41.46 </w:t>
            </w:r>
          </w:p>
        </w:tc>
        <w:tc>
          <w:tcPr>
            <w:tcW w:w="1258" w:type="dxa"/>
            <w:tcBorders>
              <w:top w:val="nil"/>
              <w:left w:val="nil"/>
              <w:bottom w:val="single" w:sz="4" w:space="0" w:color="auto"/>
              <w:right w:val="single" w:sz="4" w:space="0" w:color="auto"/>
            </w:tcBorders>
            <w:shd w:val="clear" w:color="auto" w:fill="auto"/>
            <w:noWrap/>
          </w:tcPr>
          <w:p w14:paraId="6F1D70BF" w14:textId="6B0FE2AF"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42.67 </w:t>
            </w:r>
          </w:p>
        </w:tc>
        <w:tc>
          <w:tcPr>
            <w:tcW w:w="1258" w:type="dxa"/>
            <w:tcBorders>
              <w:top w:val="nil"/>
              <w:left w:val="nil"/>
              <w:bottom w:val="single" w:sz="4" w:space="0" w:color="auto"/>
              <w:right w:val="single" w:sz="4" w:space="0" w:color="auto"/>
            </w:tcBorders>
            <w:shd w:val="clear" w:color="auto" w:fill="auto"/>
            <w:noWrap/>
          </w:tcPr>
          <w:p w14:paraId="577B51FC" w14:textId="2FB4A7C0"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44.03 </w:t>
            </w:r>
          </w:p>
        </w:tc>
        <w:tc>
          <w:tcPr>
            <w:tcW w:w="1258" w:type="dxa"/>
            <w:tcBorders>
              <w:top w:val="nil"/>
              <w:left w:val="nil"/>
              <w:bottom w:val="single" w:sz="4" w:space="0" w:color="auto"/>
              <w:right w:val="single" w:sz="4" w:space="0" w:color="auto"/>
            </w:tcBorders>
            <w:shd w:val="clear" w:color="auto" w:fill="auto"/>
            <w:noWrap/>
          </w:tcPr>
          <w:p w14:paraId="31052177" w14:textId="1418335E"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42.63 </w:t>
            </w:r>
          </w:p>
        </w:tc>
        <w:tc>
          <w:tcPr>
            <w:tcW w:w="1189" w:type="dxa"/>
            <w:tcBorders>
              <w:top w:val="nil"/>
              <w:left w:val="nil"/>
              <w:bottom w:val="single" w:sz="4" w:space="0" w:color="auto"/>
              <w:right w:val="single" w:sz="4" w:space="0" w:color="auto"/>
            </w:tcBorders>
            <w:shd w:val="clear" w:color="auto" w:fill="auto"/>
            <w:noWrap/>
          </w:tcPr>
          <w:p w14:paraId="2CE1A1CE" w14:textId="6384A6B6"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9.83 </w:t>
            </w:r>
          </w:p>
        </w:tc>
        <w:tc>
          <w:tcPr>
            <w:tcW w:w="1258" w:type="dxa"/>
            <w:tcBorders>
              <w:top w:val="nil"/>
              <w:left w:val="nil"/>
              <w:bottom w:val="single" w:sz="4" w:space="0" w:color="auto"/>
              <w:right w:val="single" w:sz="4" w:space="0" w:color="auto"/>
            </w:tcBorders>
            <w:shd w:val="clear" w:color="auto" w:fill="auto"/>
            <w:noWrap/>
          </w:tcPr>
          <w:p w14:paraId="670931ED" w14:textId="5D770F1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10.61 </w:t>
            </w:r>
          </w:p>
        </w:tc>
        <w:tc>
          <w:tcPr>
            <w:tcW w:w="1258" w:type="dxa"/>
            <w:tcBorders>
              <w:top w:val="nil"/>
              <w:left w:val="nil"/>
              <w:bottom w:val="single" w:sz="4" w:space="0" w:color="auto"/>
              <w:right w:val="single" w:sz="4" w:space="0" w:color="auto"/>
            </w:tcBorders>
            <w:shd w:val="clear" w:color="auto" w:fill="auto"/>
            <w:noWrap/>
          </w:tcPr>
          <w:p w14:paraId="66CD45FC" w14:textId="71832889"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11.38 </w:t>
            </w:r>
          </w:p>
        </w:tc>
        <w:tc>
          <w:tcPr>
            <w:tcW w:w="1258" w:type="dxa"/>
            <w:tcBorders>
              <w:top w:val="nil"/>
              <w:left w:val="nil"/>
              <w:bottom w:val="single" w:sz="4" w:space="0" w:color="auto"/>
              <w:right w:val="single" w:sz="4" w:space="0" w:color="auto"/>
            </w:tcBorders>
            <w:shd w:val="clear" w:color="auto" w:fill="auto"/>
            <w:noWrap/>
          </w:tcPr>
          <w:p w14:paraId="6C02BC2C" w14:textId="3AD02D85"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10.62 </w:t>
            </w:r>
          </w:p>
        </w:tc>
      </w:tr>
      <w:tr w:rsidR="0061306B" w:rsidRPr="00EA12CB" w14:paraId="2B0CEC7F" w14:textId="77777777" w:rsidTr="00413F1E">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6C27AB7C" w14:textId="77777777" w:rsidR="0061306B" w:rsidRPr="00C33F44" w:rsidRDefault="0061306B" w:rsidP="00651650">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48EAA0D8" w14:textId="77777777" w:rsidR="0061306B" w:rsidRPr="00C33F44" w:rsidRDefault="0061306B"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6C294E6A"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tcPr>
          <w:p w14:paraId="07B23172" w14:textId="1F7C7A60"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32.28 </w:t>
            </w:r>
          </w:p>
        </w:tc>
        <w:tc>
          <w:tcPr>
            <w:tcW w:w="1258" w:type="dxa"/>
            <w:tcBorders>
              <w:top w:val="nil"/>
              <w:left w:val="nil"/>
              <w:bottom w:val="single" w:sz="4" w:space="0" w:color="auto"/>
              <w:right w:val="single" w:sz="4" w:space="0" w:color="auto"/>
            </w:tcBorders>
            <w:shd w:val="clear" w:color="auto" w:fill="auto"/>
            <w:noWrap/>
          </w:tcPr>
          <w:p w14:paraId="5A1F9C55" w14:textId="22A920D4"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32.82 </w:t>
            </w:r>
          </w:p>
        </w:tc>
        <w:tc>
          <w:tcPr>
            <w:tcW w:w="1258" w:type="dxa"/>
            <w:tcBorders>
              <w:top w:val="nil"/>
              <w:left w:val="nil"/>
              <w:bottom w:val="single" w:sz="4" w:space="0" w:color="auto"/>
              <w:right w:val="single" w:sz="4" w:space="0" w:color="auto"/>
            </w:tcBorders>
            <w:shd w:val="clear" w:color="auto" w:fill="auto"/>
            <w:noWrap/>
          </w:tcPr>
          <w:p w14:paraId="09BD5262" w14:textId="0A78494F"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33.61 </w:t>
            </w:r>
          </w:p>
        </w:tc>
        <w:tc>
          <w:tcPr>
            <w:tcW w:w="1258" w:type="dxa"/>
            <w:tcBorders>
              <w:top w:val="nil"/>
              <w:left w:val="nil"/>
              <w:bottom w:val="single" w:sz="4" w:space="0" w:color="auto"/>
              <w:right w:val="single" w:sz="4" w:space="0" w:color="auto"/>
            </w:tcBorders>
            <w:shd w:val="clear" w:color="auto" w:fill="auto"/>
            <w:noWrap/>
          </w:tcPr>
          <w:p w14:paraId="3F0E237D" w14:textId="12ADDB98"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32.59 </w:t>
            </w:r>
          </w:p>
        </w:tc>
        <w:tc>
          <w:tcPr>
            <w:tcW w:w="1189" w:type="dxa"/>
            <w:tcBorders>
              <w:top w:val="nil"/>
              <w:left w:val="nil"/>
              <w:bottom w:val="single" w:sz="4" w:space="0" w:color="auto"/>
              <w:right w:val="single" w:sz="4" w:space="0" w:color="auto"/>
            </w:tcBorders>
            <w:shd w:val="clear" w:color="auto" w:fill="auto"/>
            <w:noWrap/>
          </w:tcPr>
          <w:p w14:paraId="1C743A7E" w14:textId="41B1973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8.05 </w:t>
            </w:r>
          </w:p>
        </w:tc>
        <w:tc>
          <w:tcPr>
            <w:tcW w:w="1258" w:type="dxa"/>
            <w:tcBorders>
              <w:top w:val="nil"/>
              <w:left w:val="nil"/>
              <w:bottom w:val="single" w:sz="4" w:space="0" w:color="auto"/>
              <w:right w:val="single" w:sz="4" w:space="0" w:color="auto"/>
            </w:tcBorders>
            <w:shd w:val="clear" w:color="auto" w:fill="auto"/>
            <w:noWrap/>
          </w:tcPr>
          <w:p w14:paraId="31F4C393" w14:textId="09564F7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8.23 </w:t>
            </w:r>
          </w:p>
        </w:tc>
        <w:tc>
          <w:tcPr>
            <w:tcW w:w="1258" w:type="dxa"/>
            <w:tcBorders>
              <w:top w:val="nil"/>
              <w:left w:val="nil"/>
              <w:bottom w:val="single" w:sz="4" w:space="0" w:color="auto"/>
              <w:right w:val="single" w:sz="4" w:space="0" w:color="auto"/>
            </w:tcBorders>
            <w:shd w:val="clear" w:color="auto" w:fill="auto"/>
            <w:noWrap/>
          </w:tcPr>
          <w:p w14:paraId="15FFA30A" w14:textId="1AF41672"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8.58 </w:t>
            </w:r>
          </w:p>
        </w:tc>
        <w:tc>
          <w:tcPr>
            <w:tcW w:w="1258" w:type="dxa"/>
            <w:tcBorders>
              <w:top w:val="nil"/>
              <w:left w:val="nil"/>
              <w:bottom w:val="single" w:sz="4" w:space="0" w:color="auto"/>
              <w:right w:val="single" w:sz="4" w:space="0" w:color="auto"/>
            </w:tcBorders>
            <w:shd w:val="clear" w:color="auto" w:fill="auto"/>
            <w:noWrap/>
          </w:tcPr>
          <w:p w14:paraId="0B1E78CC" w14:textId="2A62B5AE"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8.22 </w:t>
            </w:r>
          </w:p>
        </w:tc>
      </w:tr>
      <w:tr w:rsidR="0061306B" w:rsidRPr="00EA12CB" w14:paraId="2575B397" w14:textId="77777777" w:rsidTr="00651650">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9D99B6E" w14:textId="77777777" w:rsidR="0061306B" w:rsidRPr="00C33F44" w:rsidRDefault="0061306B" w:rsidP="00651650">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C2C95E4" w14:textId="77777777" w:rsidR="0061306B" w:rsidRPr="00C33F44" w:rsidRDefault="0061306B" w:rsidP="00651650">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757F17E1"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27C3FA97" w14:textId="27A128F5"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32.35 </w:t>
            </w:r>
          </w:p>
        </w:tc>
        <w:tc>
          <w:tcPr>
            <w:tcW w:w="1258" w:type="dxa"/>
            <w:tcBorders>
              <w:top w:val="nil"/>
              <w:left w:val="nil"/>
              <w:bottom w:val="single" w:sz="4" w:space="0" w:color="auto"/>
              <w:right w:val="single" w:sz="4" w:space="0" w:color="auto"/>
            </w:tcBorders>
            <w:shd w:val="clear" w:color="auto" w:fill="auto"/>
            <w:noWrap/>
          </w:tcPr>
          <w:p w14:paraId="24714341" w14:textId="424C6571"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32.81 </w:t>
            </w:r>
          </w:p>
        </w:tc>
        <w:tc>
          <w:tcPr>
            <w:tcW w:w="1258" w:type="dxa"/>
            <w:tcBorders>
              <w:top w:val="nil"/>
              <w:left w:val="nil"/>
              <w:bottom w:val="single" w:sz="4" w:space="0" w:color="auto"/>
              <w:right w:val="single" w:sz="4" w:space="0" w:color="auto"/>
            </w:tcBorders>
            <w:shd w:val="clear" w:color="auto" w:fill="auto"/>
            <w:noWrap/>
          </w:tcPr>
          <w:p w14:paraId="282DEAA2" w14:textId="2FB2F7B5"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33.49 </w:t>
            </w:r>
          </w:p>
        </w:tc>
        <w:tc>
          <w:tcPr>
            <w:tcW w:w="1258" w:type="dxa"/>
            <w:tcBorders>
              <w:top w:val="nil"/>
              <w:left w:val="nil"/>
              <w:bottom w:val="single" w:sz="4" w:space="0" w:color="auto"/>
              <w:right w:val="single" w:sz="4" w:space="0" w:color="auto"/>
            </w:tcBorders>
            <w:shd w:val="clear" w:color="auto" w:fill="auto"/>
            <w:noWrap/>
          </w:tcPr>
          <w:p w14:paraId="048F1069" w14:textId="4552B352"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32.65 </w:t>
            </w:r>
          </w:p>
        </w:tc>
        <w:tc>
          <w:tcPr>
            <w:tcW w:w="1189" w:type="dxa"/>
            <w:tcBorders>
              <w:top w:val="nil"/>
              <w:left w:val="nil"/>
              <w:bottom w:val="single" w:sz="4" w:space="0" w:color="auto"/>
              <w:right w:val="single" w:sz="4" w:space="0" w:color="auto"/>
            </w:tcBorders>
            <w:shd w:val="clear" w:color="auto" w:fill="auto"/>
            <w:noWrap/>
          </w:tcPr>
          <w:p w14:paraId="7F755186" w14:textId="6FBEAEB2"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7.92 </w:t>
            </w:r>
          </w:p>
        </w:tc>
        <w:tc>
          <w:tcPr>
            <w:tcW w:w="1258" w:type="dxa"/>
            <w:tcBorders>
              <w:top w:val="nil"/>
              <w:left w:val="nil"/>
              <w:bottom w:val="single" w:sz="4" w:space="0" w:color="auto"/>
              <w:right w:val="single" w:sz="4" w:space="0" w:color="auto"/>
            </w:tcBorders>
            <w:shd w:val="clear" w:color="auto" w:fill="auto"/>
            <w:noWrap/>
          </w:tcPr>
          <w:p w14:paraId="52C58986" w14:textId="30749A05"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8.23 </w:t>
            </w:r>
          </w:p>
        </w:tc>
        <w:tc>
          <w:tcPr>
            <w:tcW w:w="1258" w:type="dxa"/>
            <w:tcBorders>
              <w:top w:val="nil"/>
              <w:left w:val="nil"/>
              <w:bottom w:val="single" w:sz="4" w:space="0" w:color="auto"/>
              <w:right w:val="single" w:sz="4" w:space="0" w:color="auto"/>
            </w:tcBorders>
            <w:shd w:val="clear" w:color="auto" w:fill="auto"/>
            <w:noWrap/>
          </w:tcPr>
          <w:p w14:paraId="7F39BFA7" w14:textId="7B4DA63A"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8.65 </w:t>
            </w:r>
          </w:p>
        </w:tc>
        <w:tc>
          <w:tcPr>
            <w:tcW w:w="1258" w:type="dxa"/>
            <w:tcBorders>
              <w:top w:val="nil"/>
              <w:left w:val="nil"/>
              <w:bottom w:val="single" w:sz="4" w:space="0" w:color="auto"/>
              <w:right w:val="single" w:sz="4" w:space="0" w:color="auto"/>
            </w:tcBorders>
            <w:shd w:val="clear" w:color="auto" w:fill="auto"/>
            <w:noWrap/>
          </w:tcPr>
          <w:p w14:paraId="657A7209" w14:textId="272FE8CD"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8.23 </w:t>
            </w:r>
          </w:p>
        </w:tc>
      </w:tr>
      <w:tr w:rsidR="0061306B" w:rsidRPr="00EA12CB" w14:paraId="00AB3202" w14:textId="77777777" w:rsidTr="00413F1E">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2F77660C" w14:textId="77777777" w:rsidR="0061306B" w:rsidRPr="00C33F44" w:rsidRDefault="0061306B" w:rsidP="00651650">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292AB0F" w14:textId="77777777" w:rsidR="0061306B" w:rsidRPr="00C33F44" w:rsidRDefault="0061306B"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1FB929FB"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tcPr>
          <w:p w14:paraId="1D8C3942" w14:textId="37C7B193"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40.50 </w:t>
            </w:r>
          </w:p>
        </w:tc>
        <w:tc>
          <w:tcPr>
            <w:tcW w:w="1258" w:type="dxa"/>
            <w:tcBorders>
              <w:top w:val="nil"/>
              <w:left w:val="nil"/>
              <w:bottom w:val="single" w:sz="4" w:space="0" w:color="auto"/>
              <w:right w:val="single" w:sz="4" w:space="0" w:color="auto"/>
            </w:tcBorders>
            <w:shd w:val="clear" w:color="auto" w:fill="auto"/>
            <w:noWrap/>
          </w:tcPr>
          <w:p w14:paraId="277D5FDC" w14:textId="6BB31CC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42.74 </w:t>
            </w:r>
          </w:p>
        </w:tc>
        <w:tc>
          <w:tcPr>
            <w:tcW w:w="1258" w:type="dxa"/>
            <w:tcBorders>
              <w:top w:val="nil"/>
              <w:left w:val="nil"/>
              <w:bottom w:val="single" w:sz="4" w:space="0" w:color="auto"/>
              <w:right w:val="single" w:sz="4" w:space="0" w:color="auto"/>
            </w:tcBorders>
            <w:shd w:val="clear" w:color="auto" w:fill="auto"/>
            <w:noWrap/>
          </w:tcPr>
          <w:p w14:paraId="0FD34E52" w14:textId="1FBAF931"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44.54 </w:t>
            </w:r>
          </w:p>
        </w:tc>
        <w:tc>
          <w:tcPr>
            <w:tcW w:w="1258" w:type="dxa"/>
            <w:tcBorders>
              <w:top w:val="nil"/>
              <w:left w:val="nil"/>
              <w:bottom w:val="single" w:sz="4" w:space="0" w:color="auto"/>
              <w:right w:val="single" w:sz="4" w:space="0" w:color="auto"/>
            </w:tcBorders>
            <w:shd w:val="clear" w:color="auto" w:fill="auto"/>
            <w:noWrap/>
          </w:tcPr>
          <w:p w14:paraId="387059A2" w14:textId="2533DA83"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42.65 </w:t>
            </w:r>
          </w:p>
        </w:tc>
        <w:tc>
          <w:tcPr>
            <w:tcW w:w="1189" w:type="dxa"/>
            <w:tcBorders>
              <w:top w:val="nil"/>
              <w:left w:val="nil"/>
              <w:bottom w:val="single" w:sz="4" w:space="0" w:color="auto"/>
              <w:right w:val="single" w:sz="4" w:space="0" w:color="auto"/>
            </w:tcBorders>
            <w:shd w:val="clear" w:color="auto" w:fill="auto"/>
            <w:noWrap/>
          </w:tcPr>
          <w:p w14:paraId="492B7E62" w14:textId="2A44DA58"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9.56 </w:t>
            </w:r>
          </w:p>
        </w:tc>
        <w:tc>
          <w:tcPr>
            <w:tcW w:w="1258" w:type="dxa"/>
            <w:tcBorders>
              <w:top w:val="nil"/>
              <w:left w:val="nil"/>
              <w:bottom w:val="single" w:sz="4" w:space="0" w:color="auto"/>
              <w:right w:val="single" w:sz="4" w:space="0" w:color="auto"/>
            </w:tcBorders>
            <w:shd w:val="clear" w:color="auto" w:fill="auto"/>
            <w:noWrap/>
          </w:tcPr>
          <w:p w14:paraId="249C49F9" w14:textId="77B3F703"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10.58 </w:t>
            </w:r>
          </w:p>
        </w:tc>
        <w:tc>
          <w:tcPr>
            <w:tcW w:w="1258" w:type="dxa"/>
            <w:tcBorders>
              <w:top w:val="nil"/>
              <w:left w:val="nil"/>
              <w:bottom w:val="single" w:sz="4" w:space="0" w:color="auto"/>
              <w:right w:val="single" w:sz="4" w:space="0" w:color="auto"/>
            </w:tcBorders>
            <w:shd w:val="clear" w:color="auto" w:fill="auto"/>
            <w:noWrap/>
          </w:tcPr>
          <w:p w14:paraId="1ACE9D2A" w14:textId="0F9B11A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11.79 </w:t>
            </w:r>
          </w:p>
        </w:tc>
        <w:tc>
          <w:tcPr>
            <w:tcW w:w="1258" w:type="dxa"/>
            <w:tcBorders>
              <w:top w:val="nil"/>
              <w:left w:val="nil"/>
              <w:bottom w:val="single" w:sz="4" w:space="0" w:color="auto"/>
              <w:right w:val="single" w:sz="4" w:space="0" w:color="auto"/>
            </w:tcBorders>
            <w:shd w:val="clear" w:color="auto" w:fill="auto"/>
            <w:noWrap/>
          </w:tcPr>
          <w:p w14:paraId="03702795" w14:textId="17B17116"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10.65 </w:t>
            </w:r>
          </w:p>
        </w:tc>
      </w:tr>
      <w:tr w:rsidR="0061306B" w:rsidRPr="00EA12CB" w14:paraId="7D055B55" w14:textId="77777777" w:rsidTr="00651650">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42AA3704" w14:textId="77777777" w:rsidR="0061306B" w:rsidRPr="00C33F44" w:rsidRDefault="0061306B" w:rsidP="00651650">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70D6874" w14:textId="77777777" w:rsidR="0061306B" w:rsidRPr="00C33F44" w:rsidRDefault="0061306B" w:rsidP="00651650">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786CDA77"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03060D82" w14:textId="6719FD14"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40.67 </w:t>
            </w:r>
          </w:p>
        </w:tc>
        <w:tc>
          <w:tcPr>
            <w:tcW w:w="1258" w:type="dxa"/>
            <w:tcBorders>
              <w:top w:val="nil"/>
              <w:left w:val="nil"/>
              <w:bottom w:val="single" w:sz="4" w:space="0" w:color="auto"/>
              <w:right w:val="single" w:sz="4" w:space="0" w:color="auto"/>
            </w:tcBorders>
            <w:shd w:val="clear" w:color="auto" w:fill="auto"/>
            <w:noWrap/>
          </w:tcPr>
          <w:p w14:paraId="1A40D486" w14:textId="3172A963"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42.59 </w:t>
            </w:r>
          </w:p>
        </w:tc>
        <w:tc>
          <w:tcPr>
            <w:tcW w:w="1258" w:type="dxa"/>
            <w:tcBorders>
              <w:top w:val="nil"/>
              <w:left w:val="nil"/>
              <w:bottom w:val="single" w:sz="4" w:space="0" w:color="auto"/>
              <w:right w:val="single" w:sz="4" w:space="0" w:color="auto"/>
            </w:tcBorders>
            <w:shd w:val="clear" w:color="auto" w:fill="auto"/>
            <w:noWrap/>
          </w:tcPr>
          <w:p w14:paraId="4425D72C" w14:textId="1CDE241A"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44.78 </w:t>
            </w:r>
          </w:p>
        </w:tc>
        <w:tc>
          <w:tcPr>
            <w:tcW w:w="1258" w:type="dxa"/>
            <w:tcBorders>
              <w:top w:val="nil"/>
              <w:left w:val="nil"/>
              <w:bottom w:val="single" w:sz="4" w:space="0" w:color="auto"/>
              <w:right w:val="single" w:sz="4" w:space="0" w:color="auto"/>
            </w:tcBorders>
            <w:shd w:val="clear" w:color="auto" w:fill="auto"/>
            <w:noWrap/>
          </w:tcPr>
          <w:p w14:paraId="7ABC9031" w14:textId="70C24901"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42.67 </w:t>
            </w:r>
          </w:p>
        </w:tc>
        <w:tc>
          <w:tcPr>
            <w:tcW w:w="1189" w:type="dxa"/>
            <w:tcBorders>
              <w:top w:val="nil"/>
              <w:left w:val="nil"/>
              <w:bottom w:val="single" w:sz="4" w:space="0" w:color="auto"/>
              <w:right w:val="single" w:sz="4" w:space="0" w:color="auto"/>
            </w:tcBorders>
            <w:shd w:val="clear" w:color="auto" w:fill="auto"/>
            <w:noWrap/>
          </w:tcPr>
          <w:p w14:paraId="2EF4A682" w14:textId="3D331EFA"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9.45 </w:t>
            </w:r>
          </w:p>
        </w:tc>
        <w:tc>
          <w:tcPr>
            <w:tcW w:w="1258" w:type="dxa"/>
            <w:tcBorders>
              <w:top w:val="nil"/>
              <w:left w:val="nil"/>
              <w:bottom w:val="single" w:sz="4" w:space="0" w:color="auto"/>
              <w:right w:val="single" w:sz="4" w:space="0" w:color="auto"/>
            </w:tcBorders>
            <w:shd w:val="clear" w:color="auto" w:fill="auto"/>
            <w:noWrap/>
          </w:tcPr>
          <w:p w14:paraId="7AA482B1" w14:textId="1FC9AC40"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10.56 </w:t>
            </w:r>
          </w:p>
        </w:tc>
        <w:tc>
          <w:tcPr>
            <w:tcW w:w="1258" w:type="dxa"/>
            <w:tcBorders>
              <w:top w:val="nil"/>
              <w:left w:val="nil"/>
              <w:bottom w:val="single" w:sz="4" w:space="0" w:color="auto"/>
              <w:right w:val="single" w:sz="4" w:space="0" w:color="auto"/>
            </w:tcBorders>
            <w:shd w:val="clear" w:color="auto" w:fill="auto"/>
            <w:noWrap/>
          </w:tcPr>
          <w:p w14:paraId="1436CCB8" w14:textId="721DF65F"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11.78 </w:t>
            </w:r>
          </w:p>
        </w:tc>
        <w:tc>
          <w:tcPr>
            <w:tcW w:w="1258" w:type="dxa"/>
            <w:tcBorders>
              <w:top w:val="nil"/>
              <w:left w:val="nil"/>
              <w:bottom w:val="single" w:sz="4" w:space="0" w:color="auto"/>
              <w:right w:val="single" w:sz="4" w:space="0" w:color="auto"/>
            </w:tcBorders>
            <w:shd w:val="clear" w:color="auto" w:fill="auto"/>
            <w:noWrap/>
          </w:tcPr>
          <w:p w14:paraId="15587175" w14:textId="41586D62"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10.63 </w:t>
            </w:r>
          </w:p>
        </w:tc>
      </w:tr>
      <w:tr w:rsidR="0061306B" w:rsidRPr="00EA12CB" w14:paraId="633FC1D7" w14:textId="77777777" w:rsidTr="00D5003C">
        <w:trPr>
          <w:trHeight w:val="254"/>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18DD72B" w14:textId="77777777" w:rsidR="0061306B" w:rsidRPr="00C33F44" w:rsidRDefault="0061306B" w:rsidP="00651650">
            <w:pPr>
              <w:jc w:val="center"/>
              <w:rPr>
                <w:rFonts w:ascii="Calibri" w:eastAsia="宋体" w:hAnsi="Calibri" w:cs="Calibri"/>
                <w:b/>
                <w:bCs/>
                <w:lang w:eastAsia="zh-CN"/>
              </w:rPr>
            </w:pPr>
            <w:r w:rsidRPr="00C33F44">
              <w:rPr>
                <w:rFonts w:ascii="Calibri" w:eastAsia="宋体" w:hAnsi="Calibri" w:cs="Calibri"/>
                <w:b/>
                <w:bCs/>
                <w:lang w:eastAsia="zh-CN"/>
              </w:rPr>
              <w:t>Median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4984803C" w14:textId="77777777" w:rsidR="0061306B" w:rsidRPr="00C33F44" w:rsidRDefault="0061306B"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7B38620C"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tcPr>
          <w:p w14:paraId="3D1667E9" w14:textId="2FB485F3"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30.14 </w:t>
            </w:r>
          </w:p>
        </w:tc>
        <w:tc>
          <w:tcPr>
            <w:tcW w:w="1258" w:type="dxa"/>
            <w:tcBorders>
              <w:top w:val="nil"/>
              <w:left w:val="nil"/>
              <w:bottom w:val="single" w:sz="4" w:space="0" w:color="auto"/>
              <w:right w:val="single" w:sz="4" w:space="0" w:color="auto"/>
            </w:tcBorders>
            <w:shd w:val="clear" w:color="auto" w:fill="auto"/>
            <w:noWrap/>
          </w:tcPr>
          <w:p w14:paraId="1F9D31BC" w14:textId="3F561017"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42.36 </w:t>
            </w:r>
          </w:p>
        </w:tc>
        <w:tc>
          <w:tcPr>
            <w:tcW w:w="1258" w:type="dxa"/>
            <w:tcBorders>
              <w:top w:val="nil"/>
              <w:left w:val="nil"/>
              <w:bottom w:val="single" w:sz="4" w:space="0" w:color="auto"/>
              <w:right w:val="single" w:sz="4" w:space="0" w:color="auto"/>
            </w:tcBorders>
            <w:shd w:val="clear" w:color="auto" w:fill="auto"/>
            <w:noWrap/>
          </w:tcPr>
          <w:p w14:paraId="6C89B5D6" w14:textId="119EA556"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43.63 </w:t>
            </w:r>
          </w:p>
        </w:tc>
        <w:tc>
          <w:tcPr>
            <w:tcW w:w="1258" w:type="dxa"/>
            <w:tcBorders>
              <w:top w:val="nil"/>
              <w:left w:val="nil"/>
              <w:bottom w:val="single" w:sz="4" w:space="0" w:color="auto"/>
              <w:right w:val="single" w:sz="4" w:space="0" w:color="auto"/>
            </w:tcBorders>
            <w:shd w:val="clear" w:color="auto" w:fill="auto"/>
            <w:noWrap/>
          </w:tcPr>
          <w:p w14:paraId="7A11C9F3" w14:textId="51CD5BDB"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41.04 </w:t>
            </w:r>
          </w:p>
        </w:tc>
        <w:tc>
          <w:tcPr>
            <w:tcW w:w="1189" w:type="dxa"/>
            <w:tcBorders>
              <w:top w:val="nil"/>
              <w:left w:val="nil"/>
              <w:bottom w:val="single" w:sz="4" w:space="0" w:color="auto"/>
              <w:right w:val="single" w:sz="4" w:space="0" w:color="auto"/>
            </w:tcBorders>
            <w:shd w:val="clear" w:color="auto" w:fill="auto"/>
            <w:noWrap/>
          </w:tcPr>
          <w:p w14:paraId="177D6F2F" w14:textId="638BB33F"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10.05 </w:t>
            </w:r>
          </w:p>
        </w:tc>
        <w:tc>
          <w:tcPr>
            <w:tcW w:w="1258" w:type="dxa"/>
            <w:tcBorders>
              <w:top w:val="nil"/>
              <w:left w:val="nil"/>
              <w:bottom w:val="single" w:sz="4" w:space="0" w:color="auto"/>
              <w:right w:val="single" w:sz="4" w:space="0" w:color="auto"/>
            </w:tcBorders>
            <w:shd w:val="clear" w:color="auto" w:fill="auto"/>
            <w:noWrap/>
          </w:tcPr>
          <w:p w14:paraId="421F13F3" w14:textId="1E21CF8F"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10.66 </w:t>
            </w:r>
          </w:p>
        </w:tc>
        <w:tc>
          <w:tcPr>
            <w:tcW w:w="1258" w:type="dxa"/>
            <w:tcBorders>
              <w:top w:val="nil"/>
              <w:left w:val="nil"/>
              <w:bottom w:val="single" w:sz="4" w:space="0" w:color="auto"/>
              <w:right w:val="single" w:sz="4" w:space="0" w:color="auto"/>
            </w:tcBorders>
            <w:shd w:val="clear" w:color="auto" w:fill="auto"/>
            <w:noWrap/>
          </w:tcPr>
          <w:p w14:paraId="3D4D1BC2" w14:textId="17FB48F0"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11.35 </w:t>
            </w:r>
          </w:p>
        </w:tc>
        <w:tc>
          <w:tcPr>
            <w:tcW w:w="1258" w:type="dxa"/>
            <w:tcBorders>
              <w:top w:val="nil"/>
              <w:left w:val="nil"/>
              <w:bottom w:val="single" w:sz="4" w:space="0" w:color="auto"/>
              <w:right w:val="single" w:sz="4" w:space="0" w:color="auto"/>
            </w:tcBorders>
            <w:shd w:val="clear" w:color="auto" w:fill="auto"/>
            <w:noWrap/>
          </w:tcPr>
          <w:p w14:paraId="522EAA15" w14:textId="44CD0DA4"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10.69 </w:t>
            </w:r>
          </w:p>
        </w:tc>
      </w:tr>
      <w:tr w:rsidR="0061306B" w:rsidRPr="00EA12CB" w14:paraId="47DC8747" w14:textId="77777777" w:rsidTr="00651650">
        <w:trPr>
          <w:trHeight w:val="254"/>
          <w:jc w:val="center"/>
        </w:trPr>
        <w:tc>
          <w:tcPr>
            <w:tcW w:w="1406" w:type="dxa"/>
            <w:vMerge/>
            <w:tcBorders>
              <w:top w:val="nil"/>
              <w:left w:val="single" w:sz="4" w:space="0" w:color="auto"/>
              <w:bottom w:val="single" w:sz="4" w:space="0" w:color="auto"/>
              <w:right w:val="single" w:sz="4" w:space="0" w:color="auto"/>
            </w:tcBorders>
            <w:vAlign w:val="center"/>
            <w:hideMark/>
          </w:tcPr>
          <w:p w14:paraId="1FFC499F" w14:textId="77777777" w:rsidR="0061306B" w:rsidRPr="00C33F44" w:rsidRDefault="0061306B" w:rsidP="00651650">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2CA11D8C" w14:textId="77777777" w:rsidR="0061306B" w:rsidRPr="00C33F44" w:rsidRDefault="0061306B" w:rsidP="00651650">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BF753F5"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1A5CBE84" w14:textId="014C4105"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41.28 </w:t>
            </w:r>
          </w:p>
        </w:tc>
        <w:tc>
          <w:tcPr>
            <w:tcW w:w="1258" w:type="dxa"/>
            <w:tcBorders>
              <w:top w:val="nil"/>
              <w:left w:val="nil"/>
              <w:bottom w:val="single" w:sz="4" w:space="0" w:color="auto"/>
              <w:right w:val="single" w:sz="4" w:space="0" w:color="auto"/>
            </w:tcBorders>
            <w:shd w:val="clear" w:color="auto" w:fill="auto"/>
            <w:noWrap/>
          </w:tcPr>
          <w:p w14:paraId="73057FA1" w14:textId="3C117421"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42.59 </w:t>
            </w:r>
          </w:p>
        </w:tc>
        <w:tc>
          <w:tcPr>
            <w:tcW w:w="1258" w:type="dxa"/>
            <w:tcBorders>
              <w:top w:val="nil"/>
              <w:left w:val="nil"/>
              <w:bottom w:val="single" w:sz="4" w:space="0" w:color="auto"/>
              <w:right w:val="single" w:sz="4" w:space="0" w:color="auto"/>
            </w:tcBorders>
            <w:shd w:val="clear" w:color="auto" w:fill="auto"/>
            <w:noWrap/>
          </w:tcPr>
          <w:p w14:paraId="34FE2DBD" w14:textId="2C909007"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43.90 </w:t>
            </w:r>
          </w:p>
        </w:tc>
        <w:tc>
          <w:tcPr>
            <w:tcW w:w="1258" w:type="dxa"/>
            <w:tcBorders>
              <w:top w:val="nil"/>
              <w:left w:val="nil"/>
              <w:bottom w:val="single" w:sz="4" w:space="0" w:color="auto"/>
              <w:right w:val="single" w:sz="4" w:space="0" w:color="auto"/>
            </w:tcBorders>
            <w:shd w:val="clear" w:color="auto" w:fill="auto"/>
            <w:noWrap/>
          </w:tcPr>
          <w:p w14:paraId="162D74DE" w14:textId="22D030CF"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42.53 </w:t>
            </w:r>
          </w:p>
        </w:tc>
        <w:tc>
          <w:tcPr>
            <w:tcW w:w="1189" w:type="dxa"/>
            <w:tcBorders>
              <w:top w:val="nil"/>
              <w:left w:val="nil"/>
              <w:bottom w:val="single" w:sz="4" w:space="0" w:color="auto"/>
              <w:right w:val="single" w:sz="4" w:space="0" w:color="auto"/>
            </w:tcBorders>
            <w:shd w:val="clear" w:color="auto" w:fill="auto"/>
            <w:noWrap/>
          </w:tcPr>
          <w:p w14:paraId="68E92DE1" w14:textId="22434416"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9.90 </w:t>
            </w:r>
          </w:p>
        </w:tc>
        <w:tc>
          <w:tcPr>
            <w:tcW w:w="1258" w:type="dxa"/>
            <w:tcBorders>
              <w:top w:val="nil"/>
              <w:left w:val="nil"/>
              <w:bottom w:val="single" w:sz="4" w:space="0" w:color="auto"/>
              <w:right w:val="single" w:sz="4" w:space="0" w:color="auto"/>
            </w:tcBorders>
            <w:shd w:val="clear" w:color="auto" w:fill="auto"/>
            <w:noWrap/>
          </w:tcPr>
          <w:p w14:paraId="54920AA5" w14:textId="1C1A70C7"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10.66 </w:t>
            </w:r>
          </w:p>
        </w:tc>
        <w:tc>
          <w:tcPr>
            <w:tcW w:w="1258" w:type="dxa"/>
            <w:tcBorders>
              <w:top w:val="nil"/>
              <w:left w:val="nil"/>
              <w:bottom w:val="single" w:sz="4" w:space="0" w:color="auto"/>
              <w:right w:val="single" w:sz="4" w:space="0" w:color="auto"/>
            </w:tcBorders>
            <w:shd w:val="clear" w:color="auto" w:fill="auto"/>
            <w:noWrap/>
          </w:tcPr>
          <w:p w14:paraId="01AF4A17" w14:textId="6F4DF26B"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11.37 </w:t>
            </w:r>
          </w:p>
        </w:tc>
        <w:tc>
          <w:tcPr>
            <w:tcW w:w="1258" w:type="dxa"/>
            <w:tcBorders>
              <w:top w:val="nil"/>
              <w:left w:val="nil"/>
              <w:bottom w:val="single" w:sz="4" w:space="0" w:color="auto"/>
              <w:right w:val="single" w:sz="4" w:space="0" w:color="auto"/>
            </w:tcBorders>
            <w:shd w:val="clear" w:color="auto" w:fill="auto"/>
            <w:noWrap/>
          </w:tcPr>
          <w:p w14:paraId="3CBA0848" w14:textId="3CF24993"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10.68 </w:t>
            </w:r>
          </w:p>
        </w:tc>
      </w:tr>
      <w:tr w:rsidR="0061306B" w:rsidRPr="00EA12CB" w14:paraId="6984CF0A"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23E8675" w14:textId="77777777" w:rsidR="0061306B" w:rsidRPr="00C33F44" w:rsidRDefault="0061306B" w:rsidP="00651650">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3B92446" w14:textId="77777777" w:rsidR="0061306B" w:rsidRPr="00C33F44" w:rsidRDefault="0061306B"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50B16F50"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tcPr>
          <w:p w14:paraId="420840C1" w14:textId="50FEDDDB"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6.70 </w:t>
            </w:r>
          </w:p>
        </w:tc>
        <w:tc>
          <w:tcPr>
            <w:tcW w:w="1258" w:type="dxa"/>
            <w:tcBorders>
              <w:top w:val="nil"/>
              <w:left w:val="nil"/>
              <w:bottom w:val="single" w:sz="4" w:space="0" w:color="auto"/>
              <w:right w:val="single" w:sz="4" w:space="0" w:color="auto"/>
            </w:tcBorders>
            <w:shd w:val="clear" w:color="auto" w:fill="auto"/>
            <w:noWrap/>
          </w:tcPr>
          <w:p w14:paraId="51A90D25" w14:textId="65262C90"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32.79 </w:t>
            </w:r>
          </w:p>
        </w:tc>
        <w:tc>
          <w:tcPr>
            <w:tcW w:w="1258" w:type="dxa"/>
            <w:tcBorders>
              <w:top w:val="nil"/>
              <w:left w:val="nil"/>
              <w:bottom w:val="single" w:sz="4" w:space="0" w:color="auto"/>
              <w:right w:val="single" w:sz="4" w:space="0" w:color="auto"/>
            </w:tcBorders>
            <w:shd w:val="clear" w:color="auto" w:fill="auto"/>
            <w:noWrap/>
          </w:tcPr>
          <w:p w14:paraId="5D6A26E5" w14:textId="03232BE6"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33.58 </w:t>
            </w:r>
          </w:p>
        </w:tc>
        <w:tc>
          <w:tcPr>
            <w:tcW w:w="1258" w:type="dxa"/>
            <w:tcBorders>
              <w:top w:val="nil"/>
              <w:left w:val="nil"/>
              <w:bottom w:val="single" w:sz="4" w:space="0" w:color="auto"/>
              <w:right w:val="single" w:sz="4" w:space="0" w:color="auto"/>
            </w:tcBorders>
            <w:shd w:val="clear" w:color="auto" w:fill="auto"/>
            <w:noWrap/>
          </w:tcPr>
          <w:p w14:paraId="4C6312F5" w14:textId="008C2874"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31.51 </w:t>
            </w:r>
          </w:p>
        </w:tc>
        <w:tc>
          <w:tcPr>
            <w:tcW w:w="1189" w:type="dxa"/>
            <w:tcBorders>
              <w:top w:val="nil"/>
              <w:left w:val="nil"/>
              <w:bottom w:val="single" w:sz="4" w:space="0" w:color="auto"/>
              <w:right w:val="single" w:sz="4" w:space="0" w:color="auto"/>
            </w:tcBorders>
            <w:shd w:val="clear" w:color="auto" w:fill="auto"/>
            <w:noWrap/>
          </w:tcPr>
          <w:p w14:paraId="0FDB0CD6" w14:textId="526B2B2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8.03 </w:t>
            </w:r>
          </w:p>
        </w:tc>
        <w:tc>
          <w:tcPr>
            <w:tcW w:w="1258" w:type="dxa"/>
            <w:tcBorders>
              <w:top w:val="nil"/>
              <w:left w:val="nil"/>
              <w:bottom w:val="single" w:sz="4" w:space="0" w:color="auto"/>
              <w:right w:val="single" w:sz="4" w:space="0" w:color="auto"/>
            </w:tcBorders>
            <w:shd w:val="clear" w:color="auto" w:fill="auto"/>
            <w:noWrap/>
          </w:tcPr>
          <w:p w14:paraId="61881A53" w14:textId="4016C71B"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8.24 </w:t>
            </w:r>
          </w:p>
        </w:tc>
        <w:tc>
          <w:tcPr>
            <w:tcW w:w="1258" w:type="dxa"/>
            <w:tcBorders>
              <w:top w:val="nil"/>
              <w:left w:val="nil"/>
              <w:bottom w:val="single" w:sz="4" w:space="0" w:color="auto"/>
              <w:right w:val="single" w:sz="4" w:space="0" w:color="auto"/>
            </w:tcBorders>
            <w:shd w:val="clear" w:color="auto" w:fill="auto"/>
            <w:noWrap/>
          </w:tcPr>
          <w:p w14:paraId="3D66BEEA" w14:textId="0E535F22"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8.65 </w:t>
            </w:r>
          </w:p>
        </w:tc>
        <w:tc>
          <w:tcPr>
            <w:tcW w:w="1258" w:type="dxa"/>
            <w:tcBorders>
              <w:top w:val="nil"/>
              <w:left w:val="nil"/>
              <w:bottom w:val="single" w:sz="4" w:space="0" w:color="auto"/>
              <w:right w:val="single" w:sz="4" w:space="0" w:color="auto"/>
            </w:tcBorders>
            <w:shd w:val="clear" w:color="auto" w:fill="auto"/>
            <w:noWrap/>
          </w:tcPr>
          <w:p w14:paraId="29B6EBE7" w14:textId="45F5C34E"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8.25 </w:t>
            </w:r>
          </w:p>
        </w:tc>
      </w:tr>
      <w:tr w:rsidR="0061306B" w:rsidRPr="00EA12CB" w14:paraId="1A0D00B0" w14:textId="77777777" w:rsidTr="00651650">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7078F79" w14:textId="77777777" w:rsidR="0061306B" w:rsidRPr="00C33F44" w:rsidRDefault="0061306B" w:rsidP="00651650">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6817CA74" w14:textId="77777777" w:rsidR="0061306B" w:rsidRPr="00C33F44" w:rsidRDefault="0061306B" w:rsidP="00651650">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73BEB880"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76B90A12" w14:textId="2939E54D"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32.36 </w:t>
            </w:r>
          </w:p>
        </w:tc>
        <w:tc>
          <w:tcPr>
            <w:tcW w:w="1258" w:type="dxa"/>
            <w:tcBorders>
              <w:top w:val="nil"/>
              <w:left w:val="nil"/>
              <w:bottom w:val="single" w:sz="4" w:space="0" w:color="auto"/>
              <w:right w:val="single" w:sz="4" w:space="0" w:color="auto"/>
            </w:tcBorders>
            <w:shd w:val="clear" w:color="auto" w:fill="auto"/>
            <w:noWrap/>
          </w:tcPr>
          <w:p w14:paraId="33C4533E" w14:textId="06C02E03"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32.82 </w:t>
            </w:r>
          </w:p>
        </w:tc>
        <w:tc>
          <w:tcPr>
            <w:tcW w:w="1258" w:type="dxa"/>
            <w:tcBorders>
              <w:top w:val="nil"/>
              <w:left w:val="nil"/>
              <w:bottom w:val="single" w:sz="4" w:space="0" w:color="auto"/>
              <w:right w:val="single" w:sz="4" w:space="0" w:color="auto"/>
            </w:tcBorders>
            <w:shd w:val="clear" w:color="auto" w:fill="auto"/>
            <w:noWrap/>
          </w:tcPr>
          <w:p w14:paraId="0DBA515C" w14:textId="65A4EE8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33.44 </w:t>
            </w:r>
          </w:p>
        </w:tc>
        <w:tc>
          <w:tcPr>
            <w:tcW w:w="1258" w:type="dxa"/>
            <w:tcBorders>
              <w:top w:val="nil"/>
              <w:left w:val="nil"/>
              <w:bottom w:val="single" w:sz="4" w:space="0" w:color="auto"/>
              <w:right w:val="single" w:sz="4" w:space="0" w:color="auto"/>
            </w:tcBorders>
            <w:shd w:val="clear" w:color="auto" w:fill="auto"/>
            <w:noWrap/>
          </w:tcPr>
          <w:p w14:paraId="3FCFF61C" w14:textId="207352E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32.65 </w:t>
            </w:r>
          </w:p>
        </w:tc>
        <w:tc>
          <w:tcPr>
            <w:tcW w:w="1189" w:type="dxa"/>
            <w:tcBorders>
              <w:top w:val="nil"/>
              <w:left w:val="nil"/>
              <w:bottom w:val="single" w:sz="4" w:space="0" w:color="auto"/>
              <w:right w:val="single" w:sz="4" w:space="0" w:color="auto"/>
            </w:tcBorders>
            <w:shd w:val="clear" w:color="auto" w:fill="auto"/>
            <w:noWrap/>
          </w:tcPr>
          <w:p w14:paraId="28217926" w14:textId="712DA6A0"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7.93 </w:t>
            </w:r>
          </w:p>
        </w:tc>
        <w:tc>
          <w:tcPr>
            <w:tcW w:w="1258" w:type="dxa"/>
            <w:tcBorders>
              <w:top w:val="nil"/>
              <w:left w:val="nil"/>
              <w:bottom w:val="single" w:sz="4" w:space="0" w:color="auto"/>
              <w:right w:val="single" w:sz="4" w:space="0" w:color="auto"/>
            </w:tcBorders>
            <w:shd w:val="clear" w:color="auto" w:fill="auto"/>
            <w:noWrap/>
          </w:tcPr>
          <w:p w14:paraId="27316CA4" w14:textId="5AC54FA4"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8.26 </w:t>
            </w:r>
          </w:p>
        </w:tc>
        <w:tc>
          <w:tcPr>
            <w:tcW w:w="1258" w:type="dxa"/>
            <w:tcBorders>
              <w:top w:val="nil"/>
              <w:left w:val="nil"/>
              <w:bottom w:val="single" w:sz="4" w:space="0" w:color="auto"/>
              <w:right w:val="single" w:sz="4" w:space="0" w:color="auto"/>
            </w:tcBorders>
            <w:shd w:val="clear" w:color="auto" w:fill="auto"/>
            <w:noWrap/>
          </w:tcPr>
          <w:p w14:paraId="2E218E25" w14:textId="6A07192D"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8.76 </w:t>
            </w:r>
          </w:p>
        </w:tc>
        <w:tc>
          <w:tcPr>
            <w:tcW w:w="1258" w:type="dxa"/>
            <w:tcBorders>
              <w:top w:val="nil"/>
              <w:left w:val="nil"/>
              <w:bottom w:val="single" w:sz="4" w:space="0" w:color="auto"/>
              <w:right w:val="single" w:sz="4" w:space="0" w:color="auto"/>
            </w:tcBorders>
            <w:shd w:val="clear" w:color="auto" w:fill="auto"/>
            <w:noWrap/>
          </w:tcPr>
          <w:p w14:paraId="5856EE9E" w14:textId="7F5C4A00"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8.26 </w:t>
            </w:r>
          </w:p>
        </w:tc>
      </w:tr>
      <w:tr w:rsidR="0061306B" w:rsidRPr="00EA12CB" w14:paraId="75D61C4E"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FE018E1" w14:textId="77777777" w:rsidR="0061306B" w:rsidRPr="00C33F44" w:rsidRDefault="0061306B" w:rsidP="00651650">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32771BD" w14:textId="77777777" w:rsidR="0061306B" w:rsidRPr="00C33F44" w:rsidRDefault="0061306B"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2B433F32"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tcPr>
          <w:p w14:paraId="4DDC2B58" w14:textId="6F61FC05"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40.27 </w:t>
            </w:r>
          </w:p>
        </w:tc>
        <w:tc>
          <w:tcPr>
            <w:tcW w:w="1258" w:type="dxa"/>
            <w:tcBorders>
              <w:top w:val="nil"/>
              <w:left w:val="nil"/>
              <w:bottom w:val="single" w:sz="4" w:space="0" w:color="auto"/>
              <w:right w:val="single" w:sz="4" w:space="0" w:color="auto"/>
            </w:tcBorders>
            <w:shd w:val="clear" w:color="auto" w:fill="auto"/>
            <w:noWrap/>
          </w:tcPr>
          <w:p w14:paraId="1277A211" w14:textId="481FC926"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42.61 </w:t>
            </w:r>
          </w:p>
        </w:tc>
        <w:tc>
          <w:tcPr>
            <w:tcW w:w="1258" w:type="dxa"/>
            <w:tcBorders>
              <w:top w:val="nil"/>
              <w:left w:val="nil"/>
              <w:bottom w:val="single" w:sz="4" w:space="0" w:color="auto"/>
              <w:right w:val="single" w:sz="4" w:space="0" w:color="auto"/>
            </w:tcBorders>
            <w:shd w:val="clear" w:color="auto" w:fill="auto"/>
            <w:noWrap/>
          </w:tcPr>
          <w:p w14:paraId="12912A83" w14:textId="3EAD54D5"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44.66 </w:t>
            </w:r>
          </w:p>
        </w:tc>
        <w:tc>
          <w:tcPr>
            <w:tcW w:w="1258" w:type="dxa"/>
            <w:tcBorders>
              <w:top w:val="nil"/>
              <w:left w:val="nil"/>
              <w:bottom w:val="single" w:sz="4" w:space="0" w:color="auto"/>
              <w:right w:val="single" w:sz="4" w:space="0" w:color="auto"/>
            </w:tcBorders>
            <w:shd w:val="clear" w:color="auto" w:fill="auto"/>
            <w:noWrap/>
          </w:tcPr>
          <w:p w14:paraId="6618B03D" w14:textId="7852DF48"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42.63 </w:t>
            </w:r>
          </w:p>
        </w:tc>
        <w:tc>
          <w:tcPr>
            <w:tcW w:w="1189" w:type="dxa"/>
            <w:tcBorders>
              <w:top w:val="nil"/>
              <w:left w:val="nil"/>
              <w:bottom w:val="single" w:sz="4" w:space="0" w:color="auto"/>
              <w:right w:val="single" w:sz="4" w:space="0" w:color="auto"/>
            </w:tcBorders>
            <w:shd w:val="clear" w:color="auto" w:fill="auto"/>
            <w:noWrap/>
          </w:tcPr>
          <w:p w14:paraId="5C2E0D65" w14:textId="349AFA00"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9.62 </w:t>
            </w:r>
          </w:p>
        </w:tc>
        <w:tc>
          <w:tcPr>
            <w:tcW w:w="1258" w:type="dxa"/>
            <w:tcBorders>
              <w:top w:val="nil"/>
              <w:left w:val="nil"/>
              <w:bottom w:val="single" w:sz="4" w:space="0" w:color="auto"/>
              <w:right w:val="single" w:sz="4" w:space="0" w:color="auto"/>
            </w:tcBorders>
            <w:shd w:val="clear" w:color="auto" w:fill="auto"/>
            <w:noWrap/>
          </w:tcPr>
          <w:p w14:paraId="6DC4B17B" w14:textId="15178B3D"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10.70 </w:t>
            </w:r>
          </w:p>
        </w:tc>
        <w:tc>
          <w:tcPr>
            <w:tcW w:w="1258" w:type="dxa"/>
            <w:tcBorders>
              <w:top w:val="nil"/>
              <w:left w:val="nil"/>
              <w:bottom w:val="single" w:sz="4" w:space="0" w:color="auto"/>
              <w:right w:val="single" w:sz="4" w:space="0" w:color="auto"/>
            </w:tcBorders>
            <w:shd w:val="clear" w:color="auto" w:fill="auto"/>
            <w:noWrap/>
          </w:tcPr>
          <w:p w14:paraId="2DD9BB10" w14:textId="56449AF2"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11.72 </w:t>
            </w:r>
          </w:p>
        </w:tc>
        <w:tc>
          <w:tcPr>
            <w:tcW w:w="1258" w:type="dxa"/>
            <w:tcBorders>
              <w:top w:val="nil"/>
              <w:left w:val="nil"/>
              <w:bottom w:val="single" w:sz="4" w:space="0" w:color="auto"/>
              <w:right w:val="single" w:sz="4" w:space="0" w:color="auto"/>
            </w:tcBorders>
            <w:shd w:val="clear" w:color="auto" w:fill="auto"/>
            <w:noWrap/>
          </w:tcPr>
          <w:p w14:paraId="14EA2690" w14:textId="1008F7D4"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10.72 </w:t>
            </w:r>
          </w:p>
        </w:tc>
      </w:tr>
      <w:tr w:rsidR="0061306B" w:rsidRPr="00EA12CB" w14:paraId="5C148C7D" w14:textId="77777777" w:rsidTr="00651650">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3208CCCE" w14:textId="77777777" w:rsidR="0061306B" w:rsidRPr="00C33F44" w:rsidRDefault="0061306B" w:rsidP="00651650">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6A5C70A" w14:textId="77777777" w:rsidR="0061306B" w:rsidRPr="00C33F44" w:rsidRDefault="0061306B" w:rsidP="00651650">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70D19A0E" w14:textId="77777777" w:rsidR="0061306B" w:rsidRPr="00C33F44" w:rsidRDefault="0061306B"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340FF99B" w14:textId="00C01302"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40.60 </w:t>
            </w:r>
          </w:p>
        </w:tc>
        <w:tc>
          <w:tcPr>
            <w:tcW w:w="1258" w:type="dxa"/>
            <w:tcBorders>
              <w:top w:val="nil"/>
              <w:left w:val="nil"/>
              <w:bottom w:val="single" w:sz="4" w:space="0" w:color="auto"/>
              <w:right w:val="single" w:sz="4" w:space="0" w:color="auto"/>
            </w:tcBorders>
            <w:shd w:val="clear" w:color="auto" w:fill="auto"/>
            <w:noWrap/>
          </w:tcPr>
          <w:p w14:paraId="63E78626" w14:textId="6CB23DEF"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42.68 </w:t>
            </w:r>
          </w:p>
        </w:tc>
        <w:tc>
          <w:tcPr>
            <w:tcW w:w="1258" w:type="dxa"/>
            <w:tcBorders>
              <w:top w:val="nil"/>
              <w:left w:val="nil"/>
              <w:bottom w:val="single" w:sz="4" w:space="0" w:color="auto"/>
              <w:right w:val="single" w:sz="4" w:space="0" w:color="auto"/>
            </w:tcBorders>
            <w:shd w:val="clear" w:color="auto" w:fill="auto"/>
            <w:noWrap/>
          </w:tcPr>
          <w:p w14:paraId="44124DA6" w14:textId="2C0CF8D4"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44.81 </w:t>
            </w:r>
          </w:p>
        </w:tc>
        <w:tc>
          <w:tcPr>
            <w:tcW w:w="1258" w:type="dxa"/>
            <w:tcBorders>
              <w:top w:val="nil"/>
              <w:left w:val="nil"/>
              <w:bottom w:val="single" w:sz="4" w:space="0" w:color="auto"/>
              <w:right w:val="single" w:sz="4" w:space="0" w:color="auto"/>
            </w:tcBorders>
            <w:shd w:val="clear" w:color="auto" w:fill="auto"/>
            <w:noWrap/>
          </w:tcPr>
          <w:p w14:paraId="0D39BE16" w14:textId="46DC523F"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42.65 </w:t>
            </w:r>
          </w:p>
        </w:tc>
        <w:tc>
          <w:tcPr>
            <w:tcW w:w="1189" w:type="dxa"/>
            <w:tcBorders>
              <w:top w:val="nil"/>
              <w:left w:val="nil"/>
              <w:bottom w:val="single" w:sz="4" w:space="0" w:color="auto"/>
              <w:right w:val="single" w:sz="4" w:space="0" w:color="auto"/>
            </w:tcBorders>
            <w:shd w:val="clear" w:color="auto" w:fill="auto"/>
            <w:noWrap/>
          </w:tcPr>
          <w:p w14:paraId="7B3E113A" w14:textId="13F4C982"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9.57 </w:t>
            </w:r>
          </w:p>
        </w:tc>
        <w:tc>
          <w:tcPr>
            <w:tcW w:w="1258" w:type="dxa"/>
            <w:tcBorders>
              <w:top w:val="nil"/>
              <w:left w:val="nil"/>
              <w:bottom w:val="single" w:sz="4" w:space="0" w:color="auto"/>
              <w:right w:val="single" w:sz="4" w:space="0" w:color="auto"/>
            </w:tcBorders>
            <w:shd w:val="clear" w:color="auto" w:fill="auto"/>
            <w:noWrap/>
          </w:tcPr>
          <w:p w14:paraId="1727E9F7" w14:textId="16C7B7A0"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10.75 </w:t>
            </w:r>
          </w:p>
        </w:tc>
        <w:tc>
          <w:tcPr>
            <w:tcW w:w="1258" w:type="dxa"/>
            <w:tcBorders>
              <w:top w:val="nil"/>
              <w:left w:val="nil"/>
              <w:bottom w:val="single" w:sz="4" w:space="0" w:color="auto"/>
              <w:right w:val="single" w:sz="4" w:space="0" w:color="auto"/>
            </w:tcBorders>
            <w:shd w:val="clear" w:color="auto" w:fill="auto"/>
            <w:noWrap/>
          </w:tcPr>
          <w:p w14:paraId="71476100" w14:textId="4A8C6566"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11.89 </w:t>
            </w:r>
          </w:p>
        </w:tc>
        <w:tc>
          <w:tcPr>
            <w:tcW w:w="1258" w:type="dxa"/>
            <w:tcBorders>
              <w:top w:val="nil"/>
              <w:left w:val="nil"/>
              <w:bottom w:val="single" w:sz="4" w:space="0" w:color="auto"/>
              <w:right w:val="single" w:sz="4" w:space="0" w:color="auto"/>
            </w:tcBorders>
            <w:shd w:val="clear" w:color="auto" w:fill="auto"/>
            <w:noWrap/>
          </w:tcPr>
          <w:p w14:paraId="5A6126A6" w14:textId="28D5C5AC" w:rsidR="0061306B" w:rsidRPr="00C33F44" w:rsidRDefault="0061306B"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10.73 </w:t>
            </w:r>
          </w:p>
        </w:tc>
      </w:tr>
      <w:tr w:rsidR="000555ED" w:rsidRPr="00EA12CB" w14:paraId="28C39AF4" w14:textId="77777777" w:rsidTr="00D5003C">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B5E7D9D" w14:textId="77777777" w:rsidR="000555ED" w:rsidRPr="00C33F44" w:rsidRDefault="000555ED" w:rsidP="00651650">
            <w:pPr>
              <w:jc w:val="center"/>
              <w:rPr>
                <w:rFonts w:ascii="Calibri" w:eastAsia="宋体" w:hAnsi="Calibri" w:cs="Calibri"/>
                <w:b/>
                <w:bCs/>
                <w:lang w:eastAsia="zh-CN"/>
              </w:rPr>
            </w:pPr>
            <w:r w:rsidRPr="00C33F44">
              <w:rPr>
                <w:rFonts w:ascii="Calibri" w:eastAsia="宋体" w:hAnsi="Calibri" w:cs="Calibri"/>
                <w:b/>
                <w:bCs/>
                <w:lang w:eastAsia="zh-CN"/>
              </w:rPr>
              <w:t>High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305C096" w14:textId="77777777" w:rsidR="000555ED" w:rsidRPr="00C33F44" w:rsidRDefault="000555ED"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5EB9F815" w14:textId="77777777" w:rsidR="000555ED" w:rsidRPr="00C33F44" w:rsidRDefault="000555ED"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tcPr>
          <w:p w14:paraId="1F6F234F" w14:textId="2B5A985D"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7.38 </w:t>
            </w:r>
          </w:p>
        </w:tc>
        <w:tc>
          <w:tcPr>
            <w:tcW w:w="1258" w:type="dxa"/>
            <w:tcBorders>
              <w:top w:val="nil"/>
              <w:left w:val="nil"/>
              <w:bottom w:val="single" w:sz="4" w:space="0" w:color="auto"/>
              <w:right w:val="single" w:sz="4" w:space="0" w:color="auto"/>
            </w:tcBorders>
            <w:shd w:val="clear" w:color="auto" w:fill="auto"/>
            <w:noWrap/>
          </w:tcPr>
          <w:p w14:paraId="05AA53D6" w14:textId="3D9FBBE2"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38.06 </w:t>
            </w:r>
          </w:p>
        </w:tc>
        <w:tc>
          <w:tcPr>
            <w:tcW w:w="1258" w:type="dxa"/>
            <w:tcBorders>
              <w:top w:val="nil"/>
              <w:left w:val="nil"/>
              <w:bottom w:val="single" w:sz="4" w:space="0" w:color="auto"/>
              <w:right w:val="single" w:sz="4" w:space="0" w:color="auto"/>
            </w:tcBorders>
            <w:shd w:val="clear" w:color="auto" w:fill="auto"/>
            <w:noWrap/>
          </w:tcPr>
          <w:p w14:paraId="725EECD1" w14:textId="3B7683A2"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43.60 </w:t>
            </w:r>
          </w:p>
        </w:tc>
        <w:tc>
          <w:tcPr>
            <w:tcW w:w="1258" w:type="dxa"/>
            <w:tcBorders>
              <w:top w:val="nil"/>
              <w:left w:val="nil"/>
              <w:bottom w:val="single" w:sz="4" w:space="0" w:color="auto"/>
              <w:right w:val="single" w:sz="4" w:space="0" w:color="auto"/>
            </w:tcBorders>
            <w:shd w:val="clear" w:color="auto" w:fill="auto"/>
            <w:noWrap/>
          </w:tcPr>
          <w:p w14:paraId="3EAFF0FB" w14:textId="6589BA15"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31.65 </w:t>
            </w:r>
          </w:p>
        </w:tc>
        <w:tc>
          <w:tcPr>
            <w:tcW w:w="1189" w:type="dxa"/>
            <w:tcBorders>
              <w:top w:val="nil"/>
              <w:left w:val="nil"/>
              <w:bottom w:val="single" w:sz="4" w:space="0" w:color="auto"/>
              <w:right w:val="single" w:sz="4" w:space="0" w:color="auto"/>
            </w:tcBorders>
            <w:shd w:val="clear" w:color="auto" w:fill="auto"/>
            <w:noWrap/>
          </w:tcPr>
          <w:p w14:paraId="7EBCABF7" w14:textId="221EC7FF"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1.49 </w:t>
            </w:r>
          </w:p>
        </w:tc>
        <w:tc>
          <w:tcPr>
            <w:tcW w:w="1258" w:type="dxa"/>
            <w:tcBorders>
              <w:top w:val="nil"/>
              <w:left w:val="nil"/>
              <w:bottom w:val="single" w:sz="4" w:space="0" w:color="auto"/>
              <w:right w:val="single" w:sz="4" w:space="0" w:color="auto"/>
            </w:tcBorders>
            <w:shd w:val="clear" w:color="auto" w:fill="auto"/>
            <w:noWrap/>
          </w:tcPr>
          <w:p w14:paraId="271E1A51" w14:textId="0B1040CB"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9.53 </w:t>
            </w:r>
          </w:p>
        </w:tc>
        <w:tc>
          <w:tcPr>
            <w:tcW w:w="1258" w:type="dxa"/>
            <w:tcBorders>
              <w:top w:val="nil"/>
              <w:left w:val="nil"/>
              <w:bottom w:val="single" w:sz="4" w:space="0" w:color="auto"/>
              <w:right w:val="single" w:sz="4" w:space="0" w:color="auto"/>
            </w:tcBorders>
            <w:shd w:val="clear" w:color="auto" w:fill="auto"/>
            <w:noWrap/>
          </w:tcPr>
          <w:p w14:paraId="48E46B5E" w14:textId="4DF1AFAC"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10.86 </w:t>
            </w:r>
          </w:p>
        </w:tc>
        <w:tc>
          <w:tcPr>
            <w:tcW w:w="1258" w:type="dxa"/>
            <w:tcBorders>
              <w:top w:val="nil"/>
              <w:left w:val="nil"/>
              <w:bottom w:val="single" w:sz="4" w:space="0" w:color="auto"/>
              <w:right w:val="single" w:sz="4" w:space="0" w:color="auto"/>
            </w:tcBorders>
            <w:shd w:val="clear" w:color="auto" w:fill="auto"/>
            <w:noWrap/>
          </w:tcPr>
          <w:p w14:paraId="7DF7DC19" w14:textId="68D9262A"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8.32 </w:t>
            </w:r>
          </w:p>
        </w:tc>
      </w:tr>
      <w:tr w:rsidR="000555ED" w:rsidRPr="00EA12CB" w14:paraId="18DEA0DB" w14:textId="77777777" w:rsidTr="00651650">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31C3D75" w14:textId="77777777" w:rsidR="000555ED" w:rsidRPr="00C33F44" w:rsidRDefault="000555ED" w:rsidP="00651650">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D6EA1E6" w14:textId="77777777" w:rsidR="000555ED" w:rsidRPr="00C33F44" w:rsidRDefault="000555ED" w:rsidP="00651650">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845B9B7" w14:textId="77777777" w:rsidR="000555ED" w:rsidRPr="00C33F44" w:rsidRDefault="000555ED"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65F26E0E" w14:textId="0264DEE9"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16.55 </w:t>
            </w:r>
          </w:p>
        </w:tc>
        <w:tc>
          <w:tcPr>
            <w:tcW w:w="1258" w:type="dxa"/>
            <w:tcBorders>
              <w:top w:val="nil"/>
              <w:left w:val="nil"/>
              <w:bottom w:val="single" w:sz="4" w:space="0" w:color="auto"/>
              <w:right w:val="single" w:sz="4" w:space="0" w:color="auto"/>
            </w:tcBorders>
            <w:shd w:val="clear" w:color="auto" w:fill="auto"/>
            <w:noWrap/>
          </w:tcPr>
          <w:p w14:paraId="2075015B" w14:textId="06187FE4"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41.27 </w:t>
            </w:r>
          </w:p>
        </w:tc>
        <w:tc>
          <w:tcPr>
            <w:tcW w:w="1258" w:type="dxa"/>
            <w:tcBorders>
              <w:top w:val="nil"/>
              <w:left w:val="nil"/>
              <w:bottom w:val="single" w:sz="4" w:space="0" w:color="auto"/>
              <w:right w:val="single" w:sz="4" w:space="0" w:color="auto"/>
            </w:tcBorders>
            <w:shd w:val="clear" w:color="auto" w:fill="auto"/>
            <w:noWrap/>
          </w:tcPr>
          <w:p w14:paraId="43C1B39C" w14:textId="10009FC9"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43.53 </w:t>
            </w:r>
          </w:p>
        </w:tc>
        <w:tc>
          <w:tcPr>
            <w:tcW w:w="1258" w:type="dxa"/>
            <w:tcBorders>
              <w:top w:val="nil"/>
              <w:left w:val="nil"/>
              <w:bottom w:val="single" w:sz="4" w:space="0" w:color="auto"/>
              <w:right w:val="single" w:sz="4" w:space="0" w:color="auto"/>
            </w:tcBorders>
            <w:shd w:val="clear" w:color="auto" w:fill="auto"/>
            <w:noWrap/>
          </w:tcPr>
          <w:p w14:paraId="7914404F" w14:textId="7F5D50E7"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36.14 </w:t>
            </w:r>
          </w:p>
        </w:tc>
        <w:tc>
          <w:tcPr>
            <w:tcW w:w="1189" w:type="dxa"/>
            <w:tcBorders>
              <w:top w:val="nil"/>
              <w:left w:val="nil"/>
              <w:bottom w:val="single" w:sz="4" w:space="0" w:color="auto"/>
              <w:right w:val="single" w:sz="4" w:space="0" w:color="auto"/>
            </w:tcBorders>
            <w:shd w:val="clear" w:color="auto" w:fill="auto"/>
            <w:noWrap/>
          </w:tcPr>
          <w:p w14:paraId="18F41255" w14:textId="47350A90"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6.36 </w:t>
            </w:r>
          </w:p>
        </w:tc>
        <w:tc>
          <w:tcPr>
            <w:tcW w:w="1258" w:type="dxa"/>
            <w:tcBorders>
              <w:top w:val="nil"/>
              <w:left w:val="nil"/>
              <w:bottom w:val="single" w:sz="4" w:space="0" w:color="auto"/>
              <w:right w:val="single" w:sz="4" w:space="0" w:color="auto"/>
            </w:tcBorders>
            <w:shd w:val="clear" w:color="auto" w:fill="auto"/>
            <w:noWrap/>
          </w:tcPr>
          <w:p w14:paraId="6670157A" w14:textId="1A1D77C6"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9.29 </w:t>
            </w:r>
          </w:p>
        </w:tc>
        <w:tc>
          <w:tcPr>
            <w:tcW w:w="1258" w:type="dxa"/>
            <w:tcBorders>
              <w:top w:val="nil"/>
              <w:left w:val="nil"/>
              <w:bottom w:val="single" w:sz="4" w:space="0" w:color="auto"/>
              <w:right w:val="single" w:sz="4" w:space="0" w:color="auto"/>
            </w:tcBorders>
            <w:shd w:val="clear" w:color="auto" w:fill="auto"/>
            <w:noWrap/>
          </w:tcPr>
          <w:p w14:paraId="74F4D7E9" w14:textId="5025079B"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10.87 </w:t>
            </w:r>
          </w:p>
        </w:tc>
        <w:tc>
          <w:tcPr>
            <w:tcW w:w="1258" w:type="dxa"/>
            <w:tcBorders>
              <w:top w:val="nil"/>
              <w:left w:val="nil"/>
              <w:bottom w:val="single" w:sz="4" w:space="0" w:color="auto"/>
              <w:right w:val="single" w:sz="4" w:space="0" w:color="auto"/>
            </w:tcBorders>
            <w:shd w:val="clear" w:color="auto" w:fill="auto"/>
            <w:noWrap/>
          </w:tcPr>
          <w:p w14:paraId="700C09BE" w14:textId="4F54BB9D"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9.11 </w:t>
            </w:r>
          </w:p>
        </w:tc>
      </w:tr>
      <w:tr w:rsidR="000555ED" w:rsidRPr="00EA12CB" w14:paraId="7EDA5318"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FCDBB84" w14:textId="77777777" w:rsidR="000555ED" w:rsidRPr="00C33F44" w:rsidRDefault="000555ED" w:rsidP="00651650">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29F7526" w14:textId="77777777" w:rsidR="000555ED" w:rsidRPr="00C33F44" w:rsidRDefault="000555ED"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3A5DDD24" w14:textId="77777777" w:rsidR="000555ED" w:rsidRPr="00C33F44" w:rsidRDefault="000555ED"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tcPr>
          <w:p w14:paraId="3DF9799C" w14:textId="2233F7C8"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4.15 </w:t>
            </w:r>
          </w:p>
        </w:tc>
        <w:tc>
          <w:tcPr>
            <w:tcW w:w="1258" w:type="dxa"/>
            <w:tcBorders>
              <w:top w:val="nil"/>
              <w:left w:val="nil"/>
              <w:bottom w:val="single" w:sz="4" w:space="0" w:color="auto"/>
              <w:right w:val="single" w:sz="4" w:space="0" w:color="auto"/>
            </w:tcBorders>
            <w:shd w:val="clear" w:color="auto" w:fill="auto"/>
            <w:noWrap/>
          </w:tcPr>
          <w:p w14:paraId="26BB23C0" w14:textId="540549B3"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32.24 </w:t>
            </w:r>
          </w:p>
        </w:tc>
        <w:tc>
          <w:tcPr>
            <w:tcW w:w="1258" w:type="dxa"/>
            <w:tcBorders>
              <w:top w:val="nil"/>
              <w:left w:val="nil"/>
              <w:bottom w:val="single" w:sz="4" w:space="0" w:color="auto"/>
              <w:right w:val="single" w:sz="4" w:space="0" w:color="auto"/>
            </w:tcBorders>
            <w:shd w:val="clear" w:color="auto" w:fill="auto"/>
            <w:noWrap/>
          </w:tcPr>
          <w:p w14:paraId="74573A90" w14:textId="322DC331"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33.28 </w:t>
            </w:r>
          </w:p>
        </w:tc>
        <w:tc>
          <w:tcPr>
            <w:tcW w:w="1258" w:type="dxa"/>
            <w:tcBorders>
              <w:top w:val="nil"/>
              <w:left w:val="nil"/>
              <w:bottom w:val="single" w:sz="4" w:space="0" w:color="auto"/>
              <w:right w:val="single" w:sz="4" w:space="0" w:color="auto"/>
            </w:tcBorders>
            <w:shd w:val="clear" w:color="auto" w:fill="auto"/>
            <w:noWrap/>
          </w:tcPr>
          <w:p w14:paraId="516EA0E5" w14:textId="1BF6F524"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21.23 </w:t>
            </w:r>
          </w:p>
        </w:tc>
        <w:tc>
          <w:tcPr>
            <w:tcW w:w="1189" w:type="dxa"/>
            <w:tcBorders>
              <w:top w:val="nil"/>
              <w:left w:val="nil"/>
              <w:bottom w:val="single" w:sz="4" w:space="0" w:color="auto"/>
              <w:right w:val="single" w:sz="4" w:space="0" w:color="auto"/>
            </w:tcBorders>
            <w:shd w:val="clear" w:color="auto" w:fill="auto"/>
            <w:noWrap/>
          </w:tcPr>
          <w:p w14:paraId="1C1F5154" w14:textId="3A075860"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0.75 </w:t>
            </w:r>
          </w:p>
        </w:tc>
        <w:tc>
          <w:tcPr>
            <w:tcW w:w="1258" w:type="dxa"/>
            <w:tcBorders>
              <w:top w:val="nil"/>
              <w:left w:val="nil"/>
              <w:bottom w:val="single" w:sz="4" w:space="0" w:color="auto"/>
              <w:right w:val="single" w:sz="4" w:space="0" w:color="auto"/>
            </w:tcBorders>
            <w:shd w:val="clear" w:color="auto" w:fill="auto"/>
            <w:noWrap/>
          </w:tcPr>
          <w:p w14:paraId="787FB8B6" w14:textId="223E32CB"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2.47 </w:t>
            </w:r>
          </w:p>
        </w:tc>
        <w:tc>
          <w:tcPr>
            <w:tcW w:w="1258" w:type="dxa"/>
            <w:tcBorders>
              <w:top w:val="nil"/>
              <w:left w:val="nil"/>
              <w:bottom w:val="single" w:sz="4" w:space="0" w:color="auto"/>
              <w:right w:val="single" w:sz="4" w:space="0" w:color="auto"/>
            </w:tcBorders>
            <w:shd w:val="clear" w:color="auto" w:fill="auto"/>
            <w:noWrap/>
          </w:tcPr>
          <w:p w14:paraId="56DE1CF8" w14:textId="7C88FC55"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8.36 </w:t>
            </w:r>
          </w:p>
        </w:tc>
        <w:tc>
          <w:tcPr>
            <w:tcW w:w="1258" w:type="dxa"/>
            <w:tcBorders>
              <w:top w:val="nil"/>
              <w:left w:val="nil"/>
              <w:bottom w:val="single" w:sz="4" w:space="0" w:color="auto"/>
              <w:right w:val="single" w:sz="4" w:space="0" w:color="auto"/>
            </w:tcBorders>
            <w:shd w:val="clear" w:color="auto" w:fill="auto"/>
            <w:noWrap/>
          </w:tcPr>
          <w:p w14:paraId="220A43DE" w14:textId="31E9699F"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4.74 </w:t>
            </w:r>
          </w:p>
        </w:tc>
      </w:tr>
      <w:tr w:rsidR="000555ED" w:rsidRPr="00EA12CB" w14:paraId="77356248" w14:textId="77777777" w:rsidTr="00651650">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8B2A972" w14:textId="77777777" w:rsidR="000555ED" w:rsidRPr="00C33F44" w:rsidRDefault="000555ED" w:rsidP="00651650">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91B3948" w14:textId="77777777" w:rsidR="000555ED" w:rsidRPr="00C33F44" w:rsidRDefault="000555ED" w:rsidP="00651650">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447141D8" w14:textId="77777777" w:rsidR="000555ED" w:rsidRPr="00C33F44" w:rsidRDefault="000555ED"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47F7C845" w14:textId="36286A6F"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9.00 </w:t>
            </w:r>
          </w:p>
        </w:tc>
        <w:tc>
          <w:tcPr>
            <w:tcW w:w="1258" w:type="dxa"/>
            <w:tcBorders>
              <w:top w:val="nil"/>
              <w:left w:val="nil"/>
              <w:bottom w:val="single" w:sz="4" w:space="0" w:color="auto"/>
              <w:right w:val="single" w:sz="4" w:space="0" w:color="auto"/>
            </w:tcBorders>
            <w:shd w:val="clear" w:color="auto" w:fill="auto"/>
            <w:noWrap/>
          </w:tcPr>
          <w:p w14:paraId="07CADFE1" w14:textId="48875369"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32.45 </w:t>
            </w:r>
          </w:p>
        </w:tc>
        <w:tc>
          <w:tcPr>
            <w:tcW w:w="1258" w:type="dxa"/>
            <w:tcBorders>
              <w:top w:val="nil"/>
              <w:left w:val="nil"/>
              <w:bottom w:val="single" w:sz="4" w:space="0" w:color="auto"/>
              <w:right w:val="single" w:sz="4" w:space="0" w:color="auto"/>
            </w:tcBorders>
            <w:shd w:val="clear" w:color="auto" w:fill="auto"/>
            <w:noWrap/>
          </w:tcPr>
          <w:p w14:paraId="0CFB61EE" w14:textId="7AC99AC0"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33.23 </w:t>
            </w:r>
          </w:p>
        </w:tc>
        <w:tc>
          <w:tcPr>
            <w:tcW w:w="1258" w:type="dxa"/>
            <w:tcBorders>
              <w:top w:val="nil"/>
              <w:left w:val="nil"/>
              <w:bottom w:val="single" w:sz="4" w:space="0" w:color="auto"/>
              <w:right w:val="single" w:sz="4" w:space="0" w:color="auto"/>
            </w:tcBorders>
            <w:shd w:val="clear" w:color="auto" w:fill="auto"/>
            <w:noWrap/>
          </w:tcPr>
          <w:p w14:paraId="22E89ADD" w14:textId="4F6476BC"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24.54 </w:t>
            </w:r>
          </w:p>
        </w:tc>
        <w:tc>
          <w:tcPr>
            <w:tcW w:w="1189" w:type="dxa"/>
            <w:tcBorders>
              <w:top w:val="nil"/>
              <w:left w:val="nil"/>
              <w:bottom w:val="single" w:sz="4" w:space="0" w:color="auto"/>
              <w:right w:val="single" w:sz="4" w:space="0" w:color="auto"/>
            </w:tcBorders>
            <w:shd w:val="clear" w:color="auto" w:fill="auto"/>
            <w:noWrap/>
          </w:tcPr>
          <w:p w14:paraId="5089DAFD" w14:textId="433ACC20"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3.23 </w:t>
            </w:r>
          </w:p>
        </w:tc>
        <w:tc>
          <w:tcPr>
            <w:tcW w:w="1258" w:type="dxa"/>
            <w:tcBorders>
              <w:top w:val="nil"/>
              <w:left w:val="nil"/>
              <w:bottom w:val="single" w:sz="4" w:space="0" w:color="auto"/>
              <w:right w:val="single" w:sz="4" w:space="0" w:color="auto"/>
            </w:tcBorders>
            <w:shd w:val="clear" w:color="auto" w:fill="auto"/>
            <w:noWrap/>
          </w:tcPr>
          <w:p w14:paraId="53A2F96B" w14:textId="754D1E14"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5.58 </w:t>
            </w:r>
          </w:p>
        </w:tc>
        <w:tc>
          <w:tcPr>
            <w:tcW w:w="1258" w:type="dxa"/>
            <w:tcBorders>
              <w:top w:val="nil"/>
              <w:left w:val="nil"/>
              <w:bottom w:val="single" w:sz="4" w:space="0" w:color="auto"/>
              <w:right w:val="single" w:sz="4" w:space="0" w:color="auto"/>
            </w:tcBorders>
            <w:shd w:val="clear" w:color="auto" w:fill="auto"/>
            <w:noWrap/>
          </w:tcPr>
          <w:p w14:paraId="2E477216" w14:textId="3B5E140D"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8.29 </w:t>
            </w:r>
          </w:p>
        </w:tc>
        <w:tc>
          <w:tcPr>
            <w:tcW w:w="1258" w:type="dxa"/>
            <w:tcBorders>
              <w:top w:val="nil"/>
              <w:left w:val="nil"/>
              <w:bottom w:val="single" w:sz="4" w:space="0" w:color="auto"/>
              <w:right w:val="single" w:sz="4" w:space="0" w:color="auto"/>
            </w:tcBorders>
            <w:shd w:val="clear" w:color="auto" w:fill="auto"/>
            <w:noWrap/>
          </w:tcPr>
          <w:p w14:paraId="05F08545" w14:textId="1C8F36F7"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5.97 </w:t>
            </w:r>
          </w:p>
        </w:tc>
      </w:tr>
      <w:tr w:rsidR="000555ED" w:rsidRPr="00EA12CB" w14:paraId="48FF50D2" w14:textId="77777777" w:rsidTr="00413F1E">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56086987" w14:textId="77777777" w:rsidR="000555ED" w:rsidRPr="00C33F44" w:rsidRDefault="000555ED" w:rsidP="00651650">
            <w:pPr>
              <w:rPr>
                <w:rFonts w:ascii="Calibri" w:eastAsia="宋体" w:hAnsi="Calibri" w:cs="Calibri"/>
                <w:b/>
                <w:bCs/>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BC5462C" w14:textId="77777777" w:rsidR="000555ED" w:rsidRPr="00C33F44" w:rsidRDefault="000555ED" w:rsidP="00651650">
            <w:pPr>
              <w:rPr>
                <w:rFonts w:ascii="Calibri" w:eastAsia="宋体" w:hAnsi="Calibri" w:cs="Calibri"/>
                <w:b/>
                <w:bCs/>
                <w:color w:val="000000"/>
                <w:lang w:eastAsia="zh-CN"/>
              </w:rPr>
            </w:pPr>
            <w:r w:rsidRPr="00C33F44">
              <w:rPr>
                <w:rFonts w:ascii="Calibri" w:eastAsia="宋体" w:hAnsi="Calibri" w:cs="Calibri"/>
                <w:b/>
                <w:bCs/>
                <w:color w:val="000000"/>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7A21CF90" w14:textId="77777777" w:rsidR="000555ED" w:rsidRPr="00C33F44" w:rsidRDefault="000555ED" w:rsidP="00651650">
            <w:pPr>
              <w:rPr>
                <w:rFonts w:ascii="Calibri" w:eastAsia="宋体" w:hAnsi="Calibri" w:cs="Calibri"/>
                <w:color w:val="000000"/>
                <w:lang w:eastAsia="zh-CN"/>
              </w:rPr>
            </w:pPr>
            <w:r w:rsidRPr="00C33F44">
              <w:rPr>
                <w:rFonts w:ascii="Calibri" w:eastAsia="宋体" w:hAnsi="Calibri" w:cs="Calibri"/>
                <w:color w:val="000000"/>
                <w:lang w:eastAsia="zh-CN"/>
              </w:rPr>
              <w:t>Legacy TDD</w:t>
            </w:r>
          </w:p>
        </w:tc>
        <w:tc>
          <w:tcPr>
            <w:tcW w:w="1258" w:type="dxa"/>
            <w:tcBorders>
              <w:top w:val="nil"/>
              <w:left w:val="nil"/>
              <w:bottom w:val="single" w:sz="4" w:space="0" w:color="auto"/>
              <w:right w:val="single" w:sz="4" w:space="0" w:color="auto"/>
            </w:tcBorders>
            <w:shd w:val="clear" w:color="auto" w:fill="auto"/>
            <w:noWrap/>
          </w:tcPr>
          <w:p w14:paraId="7E24AF62" w14:textId="1C267584"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6.03 </w:t>
            </w:r>
          </w:p>
        </w:tc>
        <w:tc>
          <w:tcPr>
            <w:tcW w:w="1258" w:type="dxa"/>
            <w:tcBorders>
              <w:top w:val="nil"/>
              <w:left w:val="nil"/>
              <w:bottom w:val="single" w:sz="4" w:space="0" w:color="auto"/>
              <w:right w:val="single" w:sz="4" w:space="0" w:color="auto"/>
            </w:tcBorders>
            <w:shd w:val="clear" w:color="auto" w:fill="auto"/>
            <w:noWrap/>
          </w:tcPr>
          <w:p w14:paraId="60694E57" w14:textId="15650F9B"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41.29 </w:t>
            </w:r>
          </w:p>
        </w:tc>
        <w:tc>
          <w:tcPr>
            <w:tcW w:w="1258" w:type="dxa"/>
            <w:tcBorders>
              <w:top w:val="nil"/>
              <w:left w:val="nil"/>
              <w:bottom w:val="single" w:sz="4" w:space="0" w:color="auto"/>
              <w:right w:val="single" w:sz="4" w:space="0" w:color="auto"/>
            </w:tcBorders>
            <w:shd w:val="clear" w:color="auto" w:fill="auto"/>
            <w:noWrap/>
          </w:tcPr>
          <w:p w14:paraId="42EF56AB" w14:textId="6641EBA5"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44.39 </w:t>
            </w:r>
          </w:p>
        </w:tc>
        <w:tc>
          <w:tcPr>
            <w:tcW w:w="1258" w:type="dxa"/>
            <w:tcBorders>
              <w:top w:val="nil"/>
              <w:left w:val="nil"/>
              <w:bottom w:val="single" w:sz="4" w:space="0" w:color="auto"/>
              <w:right w:val="single" w:sz="4" w:space="0" w:color="auto"/>
            </w:tcBorders>
            <w:shd w:val="clear" w:color="auto" w:fill="auto"/>
            <w:noWrap/>
          </w:tcPr>
          <w:p w14:paraId="72DCA9A5" w14:textId="597B5F6F"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37.52 </w:t>
            </w:r>
          </w:p>
        </w:tc>
        <w:tc>
          <w:tcPr>
            <w:tcW w:w="1189" w:type="dxa"/>
            <w:tcBorders>
              <w:top w:val="nil"/>
              <w:left w:val="nil"/>
              <w:bottom w:val="single" w:sz="4" w:space="0" w:color="auto"/>
              <w:right w:val="single" w:sz="4" w:space="0" w:color="auto"/>
            </w:tcBorders>
            <w:shd w:val="clear" w:color="auto" w:fill="auto"/>
            <w:noWrap/>
          </w:tcPr>
          <w:p w14:paraId="166522BE" w14:textId="50CE2AB5"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1.74 </w:t>
            </w:r>
          </w:p>
        </w:tc>
        <w:tc>
          <w:tcPr>
            <w:tcW w:w="1258" w:type="dxa"/>
            <w:tcBorders>
              <w:top w:val="nil"/>
              <w:left w:val="nil"/>
              <w:bottom w:val="single" w:sz="4" w:space="0" w:color="auto"/>
              <w:right w:val="single" w:sz="4" w:space="0" w:color="auto"/>
            </w:tcBorders>
            <w:shd w:val="clear" w:color="auto" w:fill="auto"/>
            <w:noWrap/>
          </w:tcPr>
          <w:p w14:paraId="40F299FB" w14:textId="64BC652C"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9.75 </w:t>
            </w:r>
          </w:p>
        </w:tc>
        <w:tc>
          <w:tcPr>
            <w:tcW w:w="1258" w:type="dxa"/>
            <w:tcBorders>
              <w:top w:val="nil"/>
              <w:left w:val="nil"/>
              <w:bottom w:val="single" w:sz="4" w:space="0" w:color="auto"/>
              <w:right w:val="single" w:sz="4" w:space="0" w:color="auto"/>
            </w:tcBorders>
            <w:shd w:val="clear" w:color="auto" w:fill="auto"/>
            <w:noWrap/>
          </w:tcPr>
          <w:p w14:paraId="360A0C8C" w14:textId="61B4B9D3"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11.22 </w:t>
            </w:r>
          </w:p>
        </w:tc>
        <w:tc>
          <w:tcPr>
            <w:tcW w:w="1258" w:type="dxa"/>
            <w:tcBorders>
              <w:top w:val="nil"/>
              <w:left w:val="nil"/>
              <w:bottom w:val="single" w:sz="4" w:space="0" w:color="auto"/>
              <w:right w:val="single" w:sz="4" w:space="0" w:color="auto"/>
            </w:tcBorders>
            <w:shd w:val="clear" w:color="auto" w:fill="auto"/>
            <w:noWrap/>
          </w:tcPr>
          <w:p w14:paraId="3A9032F2" w14:textId="429F3DC2"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8.99 </w:t>
            </w:r>
          </w:p>
        </w:tc>
      </w:tr>
      <w:tr w:rsidR="000555ED" w:rsidRPr="00EA12CB" w14:paraId="595F43BB" w14:textId="77777777" w:rsidTr="00651650">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05CC5924" w14:textId="77777777" w:rsidR="000555ED" w:rsidRPr="00C33F44" w:rsidRDefault="000555ED" w:rsidP="00651650">
            <w:pPr>
              <w:rPr>
                <w:rFonts w:ascii="Calibri" w:eastAsia="宋体" w:hAnsi="Calibri" w:cs="Calibri"/>
                <w:b/>
                <w:bCs/>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0B846D2F" w14:textId="77777777" w:rsidR="000555ED" w:rsidRPr="00C33F44" w:rsidRDefault="000555ED" w:rsidP="00651650">
            <w:pPr>
              <w:rPr>
                <w:rFonts w:ascii="Calibri" w:eastAsia="宋体" w:hAnsi="Calibri" w:cs="Calibri"/>
                <w:b/>
                <w:bCs/>
                <w:color w:val="000000"/>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725D52E7" w14:textId="77777777" w:rsidR="000555ED" w:rsidRPr="00C33F44" w:rsidRDefault="000555ED" w:rsidP="00651650">
            <w:pPr>
              <w:rPr>
                <w:rFonts w:ascii="Calibri" w:eastAsia="宋体" w:hAnsi="Calibri" w:cs="Calibri"/>
                <w:color w:val="000000"/>
                <w:lang w:eastAsia="zh-CN"/>
              </w:rPr>
            </w:pPr>
            <w:r w:rsidRPr="00C33F44">
              <w:rPr>
                <w:rFonts w:ascii="Calibri" w:eastAsia="宋体" w:hAnsi="Calibri" w:cs="Calibri"/>
                <w:color w:val="000000"/>
                <w:lang w:eastAsia="zh-CN"/>
              </w:rPr>
              <w:t>SBFD</w:t>
            </w:r>
          </w:p>
        </w:tc>
        <w:tc>
          <w:tcPr>
            <w:tcW w:w="1258" w:type="dxa"/>
            <w:tcBorders>
              <w:top w:val="nil"/>
              <w:left w:val="nil"/>
              <w:bottom w:val="single" w:sz="4" w:space="0" w:color="auto"/>
              <w:right w:val="single" w:sz="4" w:space="0" w:color="auto"/>
            </w:tcBorders>
            <w:shd w:val="clear" w:color="auto" w:fill="auto"/>
            <w:noWrap/>
          </w:tcPr>
          <w:p w14:paraId="014255EB" w14:textId="0D7F5C71"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26.31 </w:t>
            </w:r>
          </w:p>
        </w:tc>
        <w:tc>
          <w:tcPr>
            <w:tcW w:w="1258" w:type="dxa"/>
            <w:tcBorders>
              <w:top w:val="nil"/>
              <w:left w:val="nil"/>
              <w:bottom w:val="single" w:sz="4" w:space="0" w:color="auto"/>
              <w:right w:val="single" w:sz="4" w:space="0" w:color="auto"/>
            </w:tcBorders>
            <w:shd w:val="clear" w:color="auto" w:fill="auto"/>
            <w:noWrap/>
          </w:tcPr>
          <w:p w14:paraId="68E6BE5C" w14:textId="1F605CC5"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41.36 </w:t>
            </w:r>
          </w:p>
        </w:tc>
        <w:tc>
          <w:tcPr>
            <w:tcW w:w="1258" w:type="dxa"/>
            <w:tcBorders>
              <w:top w:val="nil"/>
              <w:left w:val="nil"/>
              <w:bottom w:val="single" w:sz="4" w:space="0" w:color="auto"/>
              <w:right w:val="single" w:sz="4" w:space="0" w:color="auto"/>
            </w:tcBorders>
            <w:shd w:val="clear" w:color="auto" w:fill="auto"/>
            <w:noWrap/>
          </w:tcPr>
          <w:p w14:paraId="7721ACC8" w14:textId="28B46591"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44.17 </w:t>
            </w:r>
          </w:p>
        </w:tc>
        <w:tc>
          <w:tcPr>
            <w:tcW w:w="1258" w:type="dxa"/>
            <w:tcBorders>
              <w:top w:val="nil"/>
              <w:left w:val="nil"/>
              <w:bottom w:val="single" w:sz="4" w:space="0" w:color="auto"/>
              <w:right w:val="single" w:sz="4" w:space="0" w:color="auto"/>
            </w:tcBorders>
            <w:shd w:val="clear" w:color="auto" w:fill="auto"/>
            <w:noWrap/>
          </w:tcPr>
          <w:p w14:paraId="61EE6665" w14:textId="147891AF"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39.46 </w:t>
            </w:r>
          </w:p>
        </w:tc>
        <w:tc>
          <w:tcPr>
            <w:tcW w:w="1189" w:type="dxa"/>
            <w:tcBorders>
              <w:top w:val="nil"/>
              <w:left w:val="nil"/>
              <w:bottom w:val="single" w:sz="4" w:space="0" w:color="auto"/>
              <w:right w:val="single" w:sz="4" w:space="0" w:color="auto"/>
            </w:tcBorders>
            <w:shd w:val="clear" w:color="auto" w:fill="auto"/>
            <w:noWrap/>
          </w:tcPr>
          <w:p w14:paraId="11DB268F" w14:textId="15A20822"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6.69 </w:t>
            </w:r>
          </w:p>
        </w:tc>
        <w:tc>
          <w:tcPr>
            <w:tcW w:w="1258" w:type="dxa"/>
            <w:tcBorders>
              <w:top w:val="nil"/>
              <w:left w:val="nil"/>
              <w:bottom w:val="single" w:sz="4" w:space="0" w:color="auto"/>
              <w:right w:val="single" w:sz="4" w:space="0" w:color="auto"/>
            </w:tcBorders>
            <w:shd w:val="clear" w:color="auto" w:fill="auto"/>
            <w:noWrap/>
          </w:tcPr>
          <w:p w14:paraId="1F62E4B6" w14:textId="2B1EC415"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9.96 </w:t>
            </w:r>
          </w:p>
        </w:tc>
        <w:tc>
          <w:tcPr>
            <w:tcW w:w="1258" w:type="dxa"/>
            <w:tcBorders>
              <w:top w:val="nil"/>
              <w:left w:val="nil"/>
              <w:bottom w:val="single" w:sz="4" w:space="0" w:color="auto"/>
              <w:right w:val="single" w:sz="4" w:space="0" w:color="auto"/>
            </w:tcBorders>
            <w:shd w:val="clear" w:color="auto" w:fill="auto"/>
            <w:noWrap/>
          </w:tcPr>
          <w:p w14:paraId="2FECECC4" w14:textId="1C0666E4"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11.08 </w:t>
            </w:r>
          </w:p>
        </w:tc>
        <w:tc>
          <w:tcPr>
            <w:tcW w:w="1258" w:type="dxa"/>
            <w:tcBorders>
              <w:top w:val="nil"/>
              <w:left w:val="nil"/>
              <w:bottom w:val="single" w:sz="4" w:space="0" w:color="auto"/>
              <w:right w:val="single" w:sz="4" w:space="0" w:color="auto"/>
            </w:tcBorders>
            <w:shd w:val="clear" w:color="auto" w:fill="auto"/>
            <w:noWrap/>
          </w:tcPr>
          <w:p w14:paraId="2F43DC18" w14:textId="4707DFBF" w:rsidR="000555ED" w:rsidRPr="00C33F44" w:rsidRDefault="000555ED" w:rsidP="00651650">
            <w:pPr>
              <w:jc w:val="center"/>
              <w:rPr>
                <w:rFonts w:asciiTheme="minorHAnsi" w:eastAsiaTheme="minorEastAsia" w:hAnsiTheme="minorHAnsi" w:cstheme="minorHAnsi"/>
                <w:color w:val="000000"/>
                <w:lang w:eastAsia="zh-CN"/>
              </w:rPr>
            </w:pPr>
            <w:r w:rsidRPr="00C33F44">
              <w:rPr>
                <w:rFonts w:asciiTheme="minorHAnsi" w:eastAsiaTheme="minorEastAsia" w:hAnsiTheme="minorHAnsi" w:cstheme="minorHAnsi"/>
                <w:color w:val="000000"/>
                <w:lang w:eastAsia="zh-CN"/>
              </w:rPr>
              <w:t xml:space="preserve">9.66 </w:t>
            </w:r>
          </w:p>
        </w:tc>
      </w:tr>
    </w:tbl>
    <w:p w14:paraId="36B653EC" w14:textId="77777777" w:rsidR="00D1438C" w:rsidRDefault="00D1438C" w:rsidP="00D1438C">
      <w:pPr>
        <w:pStyle w:val="a7"/>
        <w:jc w:val="center"/>
        <w:rPr>
          <w:rFonts w:eastAsiaTheme="minorEastAsia"/>
          <w:lang w:eastAsia="zh-CN"/>
        </w:rPr>
      </w:pPr>
    </w:p>
    <w:p w14:paraId="0BBE494C" w14:textId="76369289" w:rsidR="00D1438C" w:rsidRDefault="00D1438C" w:rsidP="00D1438C">
      <w:pPr>
        <w:pStyle w:val="a7"/>
        <w:jc w:val="center"/>
        <w:rPr>
          <w:rFonts w:eastAsiaTheme="minorEastAsia"/>
          <w:lang w:eastAsia="zh-CN"/>
        </w:rPr>
      </w:pPr>
      <w:r>
        <w:rPr>
          <w:rFonts w:eastAsiaTheme="minorEastAsia" w:hint="eastAsia"/>
          <w:noProof/>
          <w:lang w:eastAsia="zh-CN"/>
        </w:rPr>
        <w:lastRenderedPageBreak/>
        <w:t xml:space="preserve">   </w:t>
      </w:r>
      <w:r w:rsidR="00AB6606">
        <w:rPr>
          <w:noProof/>
          <w:lang w:val="en-US" w:eastAsia="zh-CN"/>
        </w:rPr>
        <w:drawing>
          <wp:inline distT="0" distB="0" distL="0" distR="0" wp14:anchorId="69AE289C" wp14:editId="5833EAF2">
            <wp:extent cx="4104167" cy="2360428"/>
            <wp:effectExtent l="0" t="0" r="10795" b="20955"/>
            <wp:docPr id="179" name="图表 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r>
        <w:rPr>
          <w:rFonts w:eastAsiaTheme="minorEastAsia" w:hint="eastAsia"/>
          <w:noProof/>
          <w:lang w:eastAsia="zh-CN"/>
        </w:rPr>
        <w:t xml:space="preserve"> </w:t>
      </w:r>
      <w:r w:rsidR="00CE37D8">
        <w:rPr>
          <w:rFonts w:eastAsiaTheme="minorEastAsia" w:hint="eastAsia"/>
          <w:noProof/>
          <w:lang w:eastAsia="zh-CN"/>
        </w:rPr>
        <w:t xml:space="preserve"> </w:t>
      </w:r>
      <w:r>
        <w:rPr>
          <w:rFonts w:eastAsiaTheme="minorEastAsia" w:hint="eastAsia"/>
          <w:noProof/>
          <w:lang w:eastAsia="zh-CN"/>
        </w:rPr>
        <w:t xml:space="preserve"> </w:t>
      </w:r>
      <w:r w:rsidRPr="009B1F6F">
        <w:rPr>
          <w:noProof/>
          <w:lang w:eastAsia="zh-CN"/>
        </w:rPr>
        <w:t xml:space="preserve"> </w:t>
      </w:r>
      <w:r w:rsidR="00AB6606">
        <w:rPr>
          <w:noProof/>
          <w:lang w:val="en-US" w:eastAsia="zh-CN"/>
        </w:rPr>
        <w:drawing>
          <wp:inline distT="0" distB="0" distL="0" distR="0" wp14:anchorId="27794828" wp14:editId="5AC92E83">
            <wp:extent cx="4253024" cy="2339163"/>
            <wp:effectExtent l="0" t="0" r="14605" b="23495"/>
            <wp:docPr id="180" name="图表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1E0EA3CE" w14:textId="77777777" w:rsidR="00D1438C" w:rsidRDefault="00D1438C" w:rsidP="00D1438C">
      <w:pPr>
        <w:jc w:val="center"/>
        <w:rPr>
          <w:rFonts w:eastAsiaTheme="minorEastAsia"/>
          <w:lang w:val="en-GB" w:eastAsia="zh-CN"/>
        </w:rPr>
      </w:pPr>
      <w:r>
        <w:rPr>
          <w:rFonts w:eastAsiaTheme="minorEastAsia" w:hint="eastAsia"/>
          <w:lang w:val="en-GB" w:eastAsia="zh-CN"/>
        </w:rPr>
        <w:t>Low load</w:t>
      </w:r>
    </w:p>
    <w:p w14:paraId="32AEDC58" w14:textId="643715D8" w:rsidR="00D1438C" w:rsidRDefault="00D1438C" w:rsidP="00D1438C">
      <w:pPr>
        <w:jc w:val="center"/>
        <w:rPr>
          <w:rFonts w:eastAsiaTheme="minorEastAsia"/>
          <w:lang w:val="en-GB" w:eastAsia="zh-CN"/>
        </w:rPr>
      </w:pPr>
    </w:p>
    <w:p w14:paraId="7947F2E2" w14:textId="0FA45192" w:rsidR="00D1438C" w:rsidRDefault="00D1438C" w:rsidP="00D1438C">
      <w:pPr>
        <w:pStyle w:val="a7"/>
        <w:jc w:val="center"/>
        <w:rPr>
          <w:rFonts w:eastAsiaTheme="minorEastAsia"/>
          <w:lang w:eastAsia="zh-CN"/>
        </w:rPr>
      </w:pPr>
      <w:r w:rsidRPr="009B1F6F">
        <w:rPr>
          <w:noProof/>
          <w:lang w:eastAsia="zh-CN"/>
        </w:rPr>
        <w:t xml:space="preserve"> </w:t>
      </w:r>
      <w:r w:rsidR="00DC51A2">
        <w:rPr>
          <w:noProof/>
          <w:lang w:val="en-US" w:eastAsia="zh-CN"/>
        </w:rPr>
        <w:drawing>
          <wp:inline distT="0" distB="0" distL="0" distR="0" wp14:anchorId="010F7144" wp14:editId="730A474E">
            <wp:extent cx="4136065" cy="2445488"/>
            <wp:effectExtent l="0" t="0" r="17145" b="12065"/>
            <wp:docPr id="181" name="图表 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r w:rsidR="00CE37D8">
        <w:rPr>
          <w:rFonts w:eastAsiaTheme="minorEastAsia" w:hint="eastAsia"/>
          <w:noProof/>
          <w:lang w:eastAsia="zh-CN"/>
        </w:rPr>
        <w:t xml:space="preserve">    </w:t>
      </w:r>
      <w:r w:rsidR="00DC51A2">
        <w:rPr>
          <w:noProof/>
          <w:lang w:val="en-US" w:eastAsia="zh-CN"/>
        </w:rPr>
        <w:drawing>
          <wp:inline distT="0" distB="0" distL="0" distR="0" wp14:anchorId="59E96F58" wp14:editId="6C5E74DE">
            <wp:extent cx="4177364" cy="2435192"/>
            <wp:effectExtent l="0" t="0" r="13970" b="22860"/>
            <wp:docPr id="182" name="图表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583DBCEA" w14:textId="77777777" w:rsidR="00D1438C" w:rsidRDefault="00D1438C" w:rsidP="00D1438C">
      <w:pPr>
        <w:jc w:val="center"/>
        <w:rPr>
          <w:rFonts w:eastAsiaTheme="minorEastAsia"/>
          <w:lang w:val="en-GB" w:eastAsia="zh-CN"/>
        </w:rPr>
      </w:pPr>
      <w:r>
        <w:rPr>
          <w:rFonts w:eastAsiaTheme="minorEastAsia" w:hint="eastAsia"/>
          <w:lang w:val="en-GB" w:eastAsia="zh-CN"/>
        </w:rPr>
        <w:t>Median load</w:t>
      </w:r>
    </w:p>
    <w:p w14:paraId="53853DBD" w14:textId="3D8B13C9" w:rsidR="00D1438C" w:rsidRDefault="00D1438C" w:rsidP="00D1438C">
      <w:pPr>
        <w:jc w:val="center"/>
        <w:rPr>
          <w:rFonts w:eastAsiaTheme="minorEastAsia"/>
          <w:lang w:val="en-GB" w:eastAsia="zh-CN"/>
        </w:rPr>
      </w:pPr>
    </w:p>
    <w:p w14:paraId="399E689B" w14:textId="1BCAAE00" w:rsidR="00D1438C" w:rsidRDefault="00DC51A2" w:rsidP="00CE37D8">
      <w:pPr>
        <w:pStyle w:val="a7"/>
        <w:jc w:val="center"/>
        <w:rPr>
          <w:rFonts w:eastAsiaTheme="minorEastAsia"/>
          <w:lang w:eastAsia="zh-CN"/>
        </w:rPr>
      </w:pPr>
      <w:r>
        <w:rPr>
          <w:noProof/>
          <w:lang w:val="en-US" w:eastAsia="zh-CN"/>
        </w:rPr>
        <w:lastRenderedPageBreak/>
        <w:drawing>
          <wp:inline distT="0" distB="0" distL="0" distR="0" wp14:anchorId="4954008B" wp14:editId="7EB65A50">
            <wp:extent cx="4177364" cy="2502568"/>
            <wp:effectExtent l="0" t="0" r="13970" b="12065"/>
            <wp:docPr id="183" name="图表 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r w:rsidR="00CE37D8">
        <w:rPr>
          <w:rFonts w:eastAsiaTheme="minorEastAsia" w:hint="eastAsia"/>
          <w:lang w:eastAsia="zh-CN"/>
        </w:rPr>
        <w:t xml:space="preserve">    </w:t>
      </w:r>
      <w:r>
        <w:rPr>
          <w:noProof/>
          <w:lang w:val="en-US" w:eastAsia="zh-CN"/>
        </w:rPr>
        <w:drawing>
          <wp:inline distT="0" distB="0" distL="0" distR="0" wp14:anchorId="54E2BC78" wp14:editId="34B39E08">
            <wp:extent cx="4109987" cy="2502568"/>
            <wp:effectExtent l="0" t="0" r="24130" b="12065"/>
            <wp:docPr id="184" name="图表 1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0D1FE032" w14:textId="77777777" w:rsidR="00D1438C" w:rsidRDefault="00D1438C" w:rsidP="00CE37D8">
      <w:pPr>
        <w:pStyle w:val="a7"/>
        <w:jc w:val="center"/>
        <w:rPr>
          <w:rFonts w:eastAsiaTheme="minorEastAsia"/>
          <w:lang w:eastAsia="zh-CN"/>
        </w:rPr>
      </w:pPr>
      <w:r>
        <w:rPr>
          <w:rFonts w:eastAsiaTheme="minorEastAsia" w:hint="eastAsia"/>
          <w:lang w:eastAsia="zh-CN"/>
        </w:rPr>
        <w:t>High load</w:t>
      </w:r>
    </w:p>
    <w:p w14:paraId="1AE8A87F" w14:textId="2EC57FC1" w:rsidR="00D1438C" w:rsidRPr="00BC53D8" w:rsidRDefault="00D1438C" w:rsidP="00D1438C">
      <w:pPr>
        <w:pStyle w:val="a7"/>
        <w:spacing w:before="0" w:afterLines="50"/>
        <w:jc w:val="center"/>
        <w:rPr>
          <w:rFonts w:eastAsiaTheme="minorEastAsia"/>
          <w:lang w:eastAsia="zh-CN"/>
        </w:rPr>
      </w:pPr>
      <w:bookmarkStart w:id="43" w:name="_Ref127271604"/>
      <w:r>
        <w:t xml:space="preserve">Figure </w:t>
      </w:r>
      <w:r>
        <w:fldChar w:fldCharType="begin"/>
      </w:r>
      <w:r>
        <w:instrText xml:space="preserve"> SEQ Figure \* ARABIC </w:instrText>
      </w:r>
      <w:r>
        <w:fldChar w:fldCharType="separate"/>
      </w:r>
      <w:r w:rsidR="001E5F78">
        <w:rPr>
          <w:noProof/>
        </w:rPr>
        <w:t>16</w:t>
      </w:r>
      <w:r>
        <w:fldChar w:fldCharType="end"/>
      </w:r>
      <w:bookmarkEnd w:id="43"/>
      <w:r w:rsidRPr="000A4E8E">
        <w:t xml:space="preserve">: UPT results for </w:t>
      </w:r>
      <w:r>
        <w:rPr>
          <w:rFonts w:eastAsiaTheme="minorEastAsia" w:hint="eastAsia"/>
          <w:lang w:eastAsia="zh-CN"/>
        </w:rPr>
        <w:t>urban macro</w:t>
      </w:r>
    </w:p>
    <w:p w14:paraId="6A94CACE" w14:textId="68DC65E0" w:rsidR="00D1438C" w:rsidRDefault="00D1438C" w:rsidP="00D1438C">
      <w:pPr>
        <w:jc w:val="both"/>
        <w:rPr>
          <w:rFonts w:eastAsiaTheme="minorEastAsia"/>
          <w:bCs/>
          <w:lang w:eastAsia="zh-CN"/>
        </w:rPr>
      </w:pPr>
      <w:r w:rsidRPr="000C62B2">
        <w:rPr>
          <w:rFonts w:eastAsiaTheme="minorEastAsia"/>
          <w:bCs/>
          <w:lang w:eastAsia="zh-CN"/>
        </w:rPr>
        <w:t>As can be seen</w:t>
      </w:r>
      <w:r w:rsidRPr="005040BE">
        <w:rPr>
          <w:rFonts w:eastAsiaTheme="minorEastAsia"/>
          <w:lang w:val="en-GB" w:eastAsia="zh-CN"/>
        </w:rPr>
        <w:t xml:space="preserve"> </w:t>
      </w:r>
      <w:r>
        <w:rPr>
          <w:rFonts w:eastAsiaTheme="minorEastAsia" w:hint="eastAsia"/>
          <w:lang w:val="en-GB" w:eastAsia="zh-CN"/>
        </w:rPr>
        <w:t>from</w:t>
      </w:r>
      <w:r w:rsidRPr="005040BE">
        <w:rPr>
          <w:rFonts w:eastAsiaTheme="minorEastAsia"/>
          <w:lang w:val="en-GB" w:eastAsia="zh-CN"/>
        </w:rPr>
        <w:t xml:space="preserve"> </w:t>
      </w:r>
      <w:r w:rsidR="007A5D71">
        <w:rPr>
          <w:rFonts w:eastAsiaTheme="minorEastAsia"/>
          <w:lang w:val="en-GB" w:eastAsia="zh-CN"/>
        </w:rPr>
        <w:fldChar w:fldCharType="begin"/>
      </w:r>
      <w:r w:rsidR="007A5D71">
        <w:rPr>
          <w:rFonts w:eastAsiaTheme="minorEastAsia"/>
          <w:lang w:val="en-GB" w:eastAsia="zh-CN"/>
        </w:rPr>
        <w:instrText xml:space="preserve"> REF _Ref127271591 \h </w:instrText>
      </w:r>
      <w:r w:rsidR="007A5D71">
        <w:rPr>
          <w:rFonts w:eastAsiaTheme="minorEastAsia"/>
          <w:lang w:val="en-GB" w:eastAsia="zh-CN"/>
        </w:rPr>
      </w:r>
      <w:r w:rsidR="007A5D71">
        <w:rPr>
          <w:rFonts w:eastAsiaTheme="minorEastAsia"/>
          <w:lang w:val="en-GB" w:eastAsia="zh-CN"/>
        </w:rPr>
        <w:fldChar w:fldCharType="separate"/>
      </w:r>
      <w:r w:rsidR="001E5F78">
        <w:t xml:space="preserve">Table </w:t>
      </w:r>
      <w:r w:rsidR="001E5F78">
        <w:rPr>
          <w:noProof/>
        </w:rPr>
        <w:t>18</w:t>
      </w:r>
      <w:r w:rsidR="007A5D71">
        <w:rPr>
          <w:rFonts w:eastAsiaTheme="minorEastAsia"/>
          <w:lang w:val="en-GB" w:eastAsia="zh-CN"/>
        </w:rPr>
        <w:fldChar w:fldCharType="end"/>
      </w:r>
      <w:r w:rsidR="007A5D71">
        <w:rPr>
          <w:rFonts w:eastAsiaTheme="minorEastAsia" w:hint="eastAsia"/>
          <w:lang w:val="en-GB" w:eastAsia="zh-CN"/>
        </w:rPr>
        <w:t xml:space="preserve"> </w:t>
      </w:r>
      <w:r>
        <w:rPr>
          <w:rFonts w:eastAsiaTheme="minorEastAsia" w:hint="eastAsia"/>
          <w:lang w:val="en-GB" w:eastAsia="zh-CN"/>
        </w:rPr>
        <w:t>and</w:t>
      </w:r>
      <w:r w:rsidR="00353EC2">
        <w:rPr>
          <w:rFonts w:eastAsiaTheme="minorEastAsia" w:hint="eastAsia"/>
          <w:lang w:val="en-GB" w:eastAsia="zh-CN"/>
        </w:rPr>
        <w:t xml:space="preserve"> </w:t>
      </w:r>
      <w:r w:rsidR="007A5D71">
        <w:rPr>
          <w:rFonts w:eastAsiaTheme="minorEastAsia"/>
          <w:lang w:val="en-GB" w:eastAsia="zh-CN"/>
        </w:rPr>
        <w:fldChar w:fldCharType="begin"/>
      </w:r>
      <w:r w:rsidR="007A5D71">
        <w:rPr>
          <w:rFonts w:eastAsiaTheme="minorEastAsia"/>
          <w:lang w:val="en-GB" w:eastAsia="zh-CN"/>
        </w:rPr>
        <w:instrText xml:space="preserve"> </w:instrText>
      </w:r>
      <w:r w:rsidR="007A5D71">
        <w:rPr>
          <w:rFonts w:eastAsiaTheme="minorEastAsia" w:hint="eastAsia"/>
          <w:lang w:val="en-GB" w:eastAsia="zh-CN"/>
        </w:rPr>
        <w:instrText>REF _Ref127271604 \h</w:instrText>
      </w:r>
      <w:r w:rsidR="007A5D71">
        <w:rPr>
          <w:rFonts w:eastAsiaTheme="minorEastAsia"/>
          <w:lang w:val="en-GB" w:eastAsia="zh-CN"/>
        </w:rPr>
        <w:instrText xml:space="preserve"> </w:instrText>
      </w:r>
      <w:r w:rsidR="007A5D71">
        <w:rPr>
          <w:rFonts w:eastAsiaTheme="minorEastAsia"/>
          <w:lang w:val="en-GB" w:eastAsia="zh-CN"/>
        </w:rPr>
      </w:r>
      <w:r w:rsidR="007A5D71">
        <w:rPr>
          <w:rFonts w:eastAsiaTheme="minorEastAsia"/>
          <w:lang w:val="en-GB" w:eastAsia="zh-CN"/>
        </w:rPr>
        <w:fldChar w:fldCharType="separate"/>
      </w:r>
      <w:r w:rsidR="001E5F78">
        <w:t xml:space="preserve">Figure </w:t>
      </w:r>
      <w:r w:rsidR="001E5F78">
        <w:rPr>
          <w:noProof/>
        </w:rPr>
        <w:t>16</w:t>
      </w:r>
      <w:r w:rsidR="007A5D71">
        <w:rPr>
          <w:rFonts w:eastAsiaTheme="minorEastAsia"/>
          <w:lang w:val="en-GB" w:eastAsia="zh-CN"/>
        </w:rPr>
        <w:fldChar w:fldCharType="end"/>
      </w:r>
      <w:r>
        <w:rPr>
          <w:rFonts w:eastAsiaTheme="minorEastAsia"/>
          <w:bCs/>
          <w:lang w:eastAsia="zh-CN"/>
        </w:rPr>
        <w:t xml:space="preserve">, </w:t>
      </w:r>
      <w:r>
        <w:rPr>
          <w:rFonts w:eastAsiaTheme="minorEastAsia" w:hint="eastAsia"/>
          <w:bCs/>
          <w:lang w:eastAsia="zh-CN"/>
        </w:rPr>
        <w:t>c</w:t>
      </w:r>
      <w:r w:rsidRPr="00151428">
        <w:rPr>
          <w:rFonts w:eastAsiaTheme="minorEastAsia"/>
          <w:bCs/>
          <w:lang w:eastAsia="zh-CN"/>
        </w:rPr>
        <w:t xml:space="preserve">ompared to legacy TDD, </w:t>
      </w:r>
      <w:r w:rsidR="007A5D71" w:rsidRPr="00671691">
        <w:rPr>
          <w:rFonts w:eastAsiaTheme="minorEastAsia"/>
          <w:lang w:eastAsia="zh-CN"/>
        </w:rPr>
        <w:t xml:space="preserve">it can be observed that SBFD </w:t>
      </w:r>
      <w:r w:rsidR="00E870DA">
        <w:rPr>
          <w:rFonts w:eastAsiaTheme="minorEastAsia"/>
          <w:lang w:eastAsia="zh-CN"/>
        </w:rPr>
        <w:t>achieves</w:t>
      </w:r>
      <w:r w:rsidR="00E870DA">
        <w:rPr>
          <w:rFonts w:eastAsiaTheme="minorEastAsia" w:hint="eastAsia"/>
          <w:lang w:eastAsia="zh-CN"/>
        </w:rPr>
        <w:t xml:space="preserve"> </w:t>
      </w:r>
      <w:r w:rsidR="007A5D71">
        <w:rPr>
          <w:rFonts w:eastAsiaTheme="minorEastAsia" w:hint="eastAsia"/>
          <w:lang w:eastAsia="zh-CN"/>
        </w:rPr>
        <w:t>D</w:t>
      </w:r>
      <w:r w:rsidR="007A5D71" w:rsidRPr="00671691">
        <w:rPr>
          <w:rFonts w:eastAsiaTheme="minorEastAsia"/>
          <w:lang w:eastAsia="zh-CN"/>
        </w:rPr>
        <w:t>L</w:t>
      </w:r>
      <w:r w:rsidR="007A5D71">
        <w:rPr>
          <w:rFonts w:eastAsiaTheme="minorEastAsia" w:hint="eastAsia"/>
          <w:lang w:eastAsia="zh-CN"/>
        </w:rPr>
        <w:t>/UL</w:t>
      </w:r>
      <w:r w:rsidR="007A5D71" w:rsidRPr="00671691">
        <w:rPr>
          <w:rFonts w:eastAsiaTheme="minorEastAsia"/>
          <w:lang w:eastAsia="zh-CN"/>
        </w:rPr>
        <w:t xml:space="preserve"> </w:t>
      </w:r>
      <w:r w:rsidR="007A5D71">
        <w:rPr>
          <w:rFonts w:eastAsiaTheme="minorEastAsia" w:hint="eastAsia"/>
          <w:lang w:eastAsia="zh-CN"/>
        </w:rPr>
        <w:t>UPT</w:t>
      </w:r>
      <w:r w:rsidR="00E870DA">
        <w:rPr>
          <w:rFonts w:eastAsiaTheme="minorEastAsia" w:hint="eastAsia"/>
          <w:lang w:eastAsia="zh-CN"/>
        </w:rPr>
        <w:t xml:space="preserve"> performance gain</w:t>
      </w:r>
      <w:r w:rsidR="007A5D71" w:rsidRPr="00671691">
        <w:rPr>
          <w:rFonts w:eastAsiaTheme="minorEastAsia"/>
          <w:lang w:eastAsia="zh-CN"/>
        </w:rPr>
        <w:t xml:space="preserve"> at</w:t>
      </w:r>
      <w:r w:rsidR="007A5D71">
        <w:rPr>
          <w:rFonts w:eastAsiaTheme="minorEastAsia" w:hint="eastAsia"/>
          <w:lang w:eastAsia="zh-CN"/>
        </w:rPr>
        <w:t xml:space="preserve"> high</w:t>
      </w:r>
      <w:r w:rsidR="007A5D71" w:rsidRPr="00671691">
        <w:rPr>
          <w:rFonts w:eastAsiaTheme="minorEastAsia"/>
          <w:lang w:eastAsia="zh-CN"/>
        </w:rPr>
        <w:t xml:space="preserve"> load condition</w:t>
      </w:r>
      <w:r w:rsidR="00AA73E1">
        <w:rPr>
          <w:rFonts w:eastAsiaTheme="minorEastAsia" w:hint="eastAsia"/>
          <w:lang w:eastAsia="zh-CN"/>
        </w:rPr>
        <w:t xml:space="preserve">, </w:t>
      </w:r>
      <w:r w:rsidR="00AA73E1">
        <w:rPr>
          <w:rFonts w:eastAsiaTheme="minorEastAsia"/>
          <w:lang w:eastAsia="zh-CN"/>
        </w:rPr>
        <w:t>especially</w:t>
      </w:r>
      <w:r w:rsidR="00AA73E1">
        <w:rPr>
          <w:rFonts w:eastAsiaTheme="minorEastAsia" w:hint="eastAsia"/>
          <w:lang w:eastAsia="zh-CN"/>
        </w:rPr>
        <w:t xml:space="preserve"> in the </w:t>
      </w:r>
      <w:r w:rsidR="00155B5B">
        <w:rPr>
          <w:rFonts w:eastAsiaTheme="minorEastAsia" w:hint="eastAsia"/>
          <w:lang w:eastAsia="zh-CN"/>
        </w:rPr>
        <w:t>case of</w:t>
      </w:r>
      <w:r w:rsidR="00AA73E1">
        <w:rPr>
          <w:rFonts w:eastAsiaTheme="minorEastAsia" w:hint="eastAsia"/>
          <w:lang w:eastAsia="zh-CN"/>
        </w:rPr>
        <w:t xml:space="preserve"> </w:t>
      </w:r>
      <w:r w:rsidR="00083EB6">
        <w:rPr>
          <w:rFonts w:eastAsiaTheme="minorEastAsia" w:hint="eastAsia"/>
          <w:lang w:eastAsia="zh-CN"/>
        </w:rPr>
        <w:t>5%-CDF of DL UPT (</w:t>
      </w:r>
      <w:r w:rsidR="00AA73E1">
        <w:rPr>
          <w:rFonts w:eastAsiaTheme="minorEastAsia" w:hint="eastAsia"/>
          <w:lang w:eastAsia="zh-CN"/>
        </w:rPr>
        <w:t>multiple HARQ retransmissions needed</w:t>
      </w:r>
      <w:r w:rsidR="00083EB6">
        <w:rPr>
          <w:rFonts w:eastAsiaTheme="minorEastAsia" w:hint="eastAsia"/>
          <w:lang w:eastAsia="zh-CN"/>
        </w:rPr>
        <w:t>)</w:t>
      </w:r>
      <w:r w:rsidR="00AA73E1">
        <w:rPr>
          <w:rFonts w:eastAsiaTheme="minorEastAsia" w:hint="eastAsia"/>
          <w:lang w:eastAsia="zh-CN"/>
        </w:rPr>
        <w:t>.</w:t>
      </w:r>
      <w:r w:rsidR="007A5D71" w:rsidRPr="00671691">
        <w:t xml:space="preserve"> </w:t>
      </w:r>
      <w:r w:rsidR="00AA73E1">
        <w:rPr>
          <w:rFonts w:eastAsiaTheme="minorEastAsia"/>
          <w:lang w:eastAsia="zh-CN"/>
        </w:rPr>
        <w:t>A</w:t>
      </w:r>
      <w:r w:rsidR="007A5D71">
        <w:rPr>
          <w:rFonts w:eastAsiaTheme="minorEastAsia" w:hint="eastAsia"/>
          <w:lang w:eastAsia="zh-CN"/>
        </w:rPr>
        <w:t>nd</w:t>
      </w:r>
      <w:r w:rsidR="00AA73E1">
        <w:rPr>
          <w:rFonts w:eastAsiaTheme="minorEastAsia" w:hint="eastAsia"/>
          <w:lang w:eastAsia="zh-CN"/>
        </w:rPr>
        <w:t xml:space="preserve"> SBFD shows</w:t>
      </w:r>
      <w:r w:rsidR="007A5D71">
        <w:rPr>
          <w:rFonts w:eastAsiaTheme="minorEastAsia" w:hint="eastAsia"/>
          <w:lang w:eastAsia="zh-CN"/>
        </w:rPr>
        <w:t xml:space="preserve"> comparable U</w:t>
      </w:r>
      <w:r w:rsidR="007A5D71" w:rsidRPr="00671691">
        <w:rPr>
          <w:rFonts w:eastAsiaTheme="minorEastAsia"/>
          <w:lang w:eastAsia="zh-CN"/>
        </w:rPr>
        <w:t>L</w:t>
      </w:r>
      <w:r w:rsidR="007A5D71">
        <w:rPr>
          <w:rFonts w:eastAsiaTheme="minorEastAsia" w:hint="eastAsia"/>
          <w:lang w:eastAsia="zh-CN"/>
        </w:rPr>
        <w:t>/DL</w:t>
      </w:r>
      <w:r w:rsidR="007A5D71" w:rsidRPr="00671691">
        <w:rPr>
          <w:rFonts w:eastAsiaTheme="minorEastAsia"/>
          <w:lang w:eastAsia="zh-CN"/>
        </w:rPr>
        <w:t xml:space="preserve"> </w:t>
      </w:r>
      <w:r w:rsidR="007A5D71">
        <w:rPr>
          <w:rFonts w:eastAsiaTheme="minorEastAsia" w:hint="eastAsia"/>
          <w:lang w:eastAsia="zh-CN"/>
        </w:rPr>
        <w:t>UPT</w:t>
      </w:r>
      <w:r w:rsidR="007A5D71" w:rsidRPr="00671691">
        <w:rPr>
          <w:rFonts w:eastAsiaTheme="minorEastAsia"/>
          <w:lang w:eastAsia="zh-CN"/>
        </w:rPr>
        <w:t xml:space="preserve"> </w:t>
      </w:r>
      <w:r w:rsidR="00E1697B">
        <w:rPr>
          <w:rFonts w:eastAsiaTheme="minorEastAsia" w:hint="eastAsia"/>
          <w:lang w:eastAsia="zh-CN"/>
        </w:rPr>
        <w:t xml:space="preserve">performance </w:t>
      </w:r>
      <w:r w:rsidR="007A5D71" w:rsidRPr="00671691">
        <w:rPr>
          <w:rFonts w:eastAsiaTheme="minorEastAsia"/>
          <w:lang w:eastAsia="zh-CN"/>
        </w:rPr>
        <w:t xml:space="preserve">at </w:t>
      </w:r>
      <w:r w:rsidR="007A5D71">
        <w:rPr>
          <w:rFonts w:eastAsiaTheme="minorEastAsia" w:hint="eastAsia"/>
          <w:lang w:eastAsia="zh-CN"/>
        </w:rPr>
        <w:t xml:space="preserve">low/medium </w:t>
      </w:r>
      <w:r w:rsidR="007A5D71">
        <w:rPr>
          <w:rFonts w:eastAsiaTheme="minorEastAsia"/>
          <w:lang w:eastAsia="zh-CN"/>
        </w:rPr>
        <w:t>load condition</w:t>
      </w:r>
      <w:r w:rsidR="00453BE3">
        <w:rPr>
          <w:rFonts w:eastAsiaTheme="minorEastAsia" w:hint="eastAsia"/>
          <w:lang w:eastAsia="zh-CN"/>
        </w:rPr>
        <w:t xml:space="preserve"> </w:t>
      </w:r>
      <w:r w:rsidR="00F92B4E">
        <w:rPr>
          <w:rFonts w:eastAsiaTheme="minorEastAsia" w:hint="eastAsia"/>
          <w:lang w:eastAsia="zh-CN"/>
        </w:rPr>
        <w:t>besides</w:t>
      </w:r>
      <w:r w:rsidR="00453BE3">
        <w:rPr>
          <w:rFonts w:eastAsiaTheme="minorEastAsia" w:hint="eastAsia"/>
          <w:lang w:eastAsia="zh-CN"/>
        </w:rPr>
        <w:t xml:space="preserve"> the </w:t>
      </w:r>
      <w:r w:rsidR="00B66B67">
        <w:rPr>
          <w:rFonts w:eastAsiaTheme="minorEastAsia" w:hint="eastAsia"/>
          <w:lang w:eastAsia="zh-CN"/>
        </w:rPr>
        <w:t>5%-CDF</w:t>
      </w:r>
      <w:r w:rsidR="00BD744F">
        <w:rPr>
          <w:rFonts w:eastAsiaTheme="minorEastAsia" w:hint="eastAsia"/>
          <w:lang w:eastAsia="zh-CN"/>
        </w:rPr>
        <w:t xml:space="preserve"> of</w:t>
      </w:r>
      <w:r w:rsidR="00B66B67">
        <w:rPr>
          <w:rFonts w:eastAsiaTheme="minorEastAsia" w:hint="eastAsia"/>
          <w:lang w:eastAsia="zh-CN"/>
        </w:rPr>
        <w:t xml:space="preserve"> </w:t>
      </w:r>
      <w:r w:rsidR="00E1697B">
        <w:rPr>
          <w:rFonts w:eastAsiaTheme="minorEastAsia" w:hint="eastAsia"/>
          <w:lang w:eastAsia="zh-CN"/>
        </w:rPr>
        <w:t xml:space="preserve">DL </w:t>
      </w:r>
      <w:r w:rsidR="00453BE3">
        <w:rPr>
          <w:rFonts w:eastAsiaTheme="minorEastAsia" w:hint="eastAsia"/>
          <w:lang w:eastAsia="zh-CN"/>
        </w:rPr>
        <w:t>UPT</w:t>
      </w:r>
      <w:r w:rsidR="007A5D71">
        <w:rPr>
          <w:rFonts w:eastAsiaTheme="minorEastAsia" w:hint="eastAsia"/>
          <w:lang w:eastAsia="zh-CN"/>
        </w:rPr>
        <w:t>.</w:t>
      </w:r>
    </w:p>
    <w:p w14:paraId="6935234A" w14:textId="4841BB31" w:rsidR="00D1438C" w:rsidRPr="00C33F44" w:rsidRDefault="00D1438C" w:rsidP="00DC156B">
      <w:pPr>
        <w:spacing w:beforeLines="50" w:before="120"/>
        <w:jc w:val="both"/>
        <w:rPr>
          <w:rFonts w:eastAsia="宋体"/>
          <w:b/>
          <w:bCs/>
          <w:lang w:val="en-GB" w:eastAsia="zh-CN"/>
        </w:rPr>
      </w:pPr>
      <w:r w:rsidRPr="00175F22">
        <w:rPr>
          <w:rFonts w:eastAsiaTheme="minorEastAsia"/>
          <w:b/>
          <w:lang w:val="en-GB" w:eastAsia="zh-CN"/>
        </w:rPr>
        <w:t xml:space="preserve">Observation </w:t>
      </w:r>
      <w:r w:rsidR="006D3D90">
        <w:rPr>
          <w:rFonts w:eastAsiaTheme="minorEastAsia" w:hint="eastAsia"/>
          <w:b/>
          <w:lang w:val="en-GB" w:eastAsia="zh-CN"/>
        </w:rPr>
        <w:t>16</w:t>
      </w:r>
      <w:r w:rsidRPr="00175F22">
        <w:rPr>
          <w:rFonts w:eastAsiaTheme="minorEastAsia"/>
          <w:b/>
          <w:lang w:val="en-GB" w:eastAsia="zh-CN"/>
        </w:rPr>
        <w:t xml:space="preserve">: </w:t>
      </w:r>
      <w:r w:rsidR="00B52609" w:rsidRPr="00B52609">
        <w:rPr>
          <w:rFonts w:eastAsiaTheme="minorEastAsia"/>
          <w:b/>
          <w:lang w:val="en-GB" w:eastAsia="zh-CN"/>
        </w:rPr>
        <w:t>SBFD achieves DL/UL UPT performance gain at high load condition and comparable UL/DL UPT at low/medium load condition</w:t>
      </w:r>
      <w:r w:rsidR="00533381" w:rsidRPr="00C33F44">
        <w:rPr>
          <w:rFonts w:eastAsiaTheme="minorEastAsia"/>
          <w:lang w:val="en-GB" w:eastAsia="zh-CN"/>
        </w:rPr>
        <w:t xml:space="preserve"> </w:t>
      </w:r>
      <w:r w:rsidR="00AE595B" w:rsidRPr="00C33F44">
        <w:rPr>
          <w:rFonts w:eastAsiaTheme="minorEastAsia"/>
          <w:b/>
          <w:lang w:val="en-GB" w:eastAsia="zh-CN"/>
        </w:rPr>
        <w:t xml:space="preserve">beside </w:t>
      </w:r>
      <w:r w:rsidR="00533381" w:rsidRPr="00C33F44">
        <w:rPr>
          <w:rFonts w:eastAsiaTheme="minorEastAsia"/>
          <w:b/>
          <w:lang w:eastAsia="zh-CN"/>
        </w:rPr>
        <w:t>the 5%-CDF</w:t>
      </w:r>
      <w:r w:rsidR="00820B30" w:rsidRPr="00C33F44">
        <w:rPr>
          <w:rFonts w:eastAsiaTheme="minorEastAsia"/>
          <w:b/>
          <w:lang w:eastAsia="zh-CN"/>
        </w:rPr>
        <w:t xml:space="preserve"> </w:t>
      </w:r>
      <w:r w:rsidR="00F92B4E" w:rsidRPr="00C33F44">
        <w:rPr>
          <w:rFonts w:eastAsiaTheme="minorEastAsia"/>
          <w:b/>
          <w:lang w:eastAsia="zh-CN"/>
        </w:rPr>
        <w:t xml:space="preserve">of </w:t>
      </w:r>
      <w:r w:rsidR="00820B30" w:rsidRPr="00C33F44">
        <w:rPr>
          <w:rFonts w:eastAsiaTheme="minorEastAsia"/>
          <w:b/>
          <w:lang w:eastAsia="zh-CN"/>
        </w:rPr>
        <w:t>DL UPT</w:t>
      </w:r>
      <w:r w:rsidR="00B52609" w:rsidRPr="005C33C1">
        <w:rPr>
          <w:rFonts w:eastAsiaTheme="minorEastAsia"/>
          <w:b/>
          <w:lang w:val="en-GB" w:eastAsia="zh-CN"/>
        </w:rPr>
        <w:t>.</w:t>
      </w:r>
    </w:p>
    <w:p w14:paraId="031EE841" w14:textId="77777777" w:rsidR="002D4ACB" w:rsidRDefault="002D4ACB">
      <w:pPr>
        <w:rPr>
          <w:rFonts w:ascii="Times" w:eastAsiaTheme="minorEastAsia" w:hAnsi="Times"/>
          <w:szCs w:val="24"/>
          <w:lang w:val="en-GB" w:eastAsia="zh-CN"/>
        </w:rPr>
        <w:sectPr w:rsidR="002D4ACB" w:rsidSect="00CD7BBD">
          <w:pgSz w:w="16838" w:h="11906" w:orient="landscape"/>
          <w:pgMar w:top="1417" w:right="1417" w:bottom="1417" w:left="1417" w:header="708" w:footer="708" w:gutter="0"/>
          <w:cols w:space="720"/>
          <w:docGrid w:linePitch="360"/>
        </w:sectPr>
      </w:pPr>
    </w:p>
    <w:p w14:paraId="7241FCE0" w14:textId="4EB7AF4A" w:rsidR="005935B8" w:rsidRPr="0033647F" w:rsidRDefault="00830F4E" w:rsidP="0033647F">
      <w:pPr>
        <w:pStyle w:val="1"/>
        <w:numPr>
          <w:ilvl w:val="0"/>
          <w:numId w:val="2"/>
        </w:numPr>
      </w:pPr>
      <w:r w:rsidRPr="0033647F">
        <w:rPr>
          <w:rFonts w:hint="eastAsia"/>
        </w:rPr>
        <w:lastRenderedPageBreak/>
        <w:t>Conclusion</w:t>
      </w:r>
      <w:r w:rsidR="00BB5E8A" w:rsidRPr="0033647F">
        <w:rPr>
          <w:rFonts w:hint="eastAsia"/>
        </w:rPr>
        <w:t>s</w:t>
      </w:r>
      <w:r w:rsidR="006C4627" w:rsidRPr="0033647F">
        <w:rPr>
          <w:rFonts w:hint="eastAsia"/>
        </w:rPr>
        <w:t xml:space="preserve"> </w:t>
      </w:r>
    </w:p>
    <w:p w14:paraId="22DEA119" w14:textId="2624619A" w:rsidR="003B61A3" w:rsidRDefault="009C63B3" w:rsidP="00463495">
      <w:pPr>
        <w:pStyle w:val="a0"/>
        <w:spacing w:afterLines="50"/>
        <w:rPr>
          <w:rFonts w:eastAsia="宋体"/>
          <w:color w:val="000000"/>
          <w:lang w:eastAsia="zh-CN"/>
        </w:rPr>
      </w:pPr>
      <w:r w:rsidRPr="00324DE8">
        <w:rPr>
          <w:rFonts w:eastAsia="宋体" w:hint="eastAsia"/>
          <w:color w:val="000000"/>
          <w:lang w:eastAsia="zh-CN"/>
        </w:rPr>
        <w:t>In t</w:t>
      </w:r>
      <w:r w:rsidRPr="00324DE8">
        <w:rPr>
          <w:rFonts w:eastAsia="宋体"/>
          <w:color w:val="000000"/>
          <w:lang w:eastAsia="zh-CN"/>
        </w:rPr>
        <w:t>his contribution</w:t>
      </w:r>
      <w:r w:rsidRPr="00324DE8">
        <w:rPr>
          <w:rFonts w:eastAsia="宋体" w:hint="eastAsia"/>
          <w:color w:val="000000"/>
          <w:lang w:eastAsia="zh-CN"/>
        </w:rPr>
        <w:t xml:space="preserve">, </w:t>
      </w:r>
      <w:r w:rsidR="00923C6E">
        <w:rPr>
          <w:rFonts w:eastAsia="宋体" w:hint="eastAsia"/>
          <w:color w:val="000000"/>
          <w:lang w:eastAsia="zh-CN"/>
        </w:rPr>
        <w:t xml:space="preserve">further </w:t>
      </w:r>
      <w:r w:rsidR="00344602">
        <w:rPr>
          <w:rFonts w:eastAsia="宋体"/>
          <w:color w:val="000000"/>
          <w:lang w:eastAsia="zh-CN"/>
        </w:rPr>
        <w:t>analy</w:t>
      </w:r>
      <w:r w:rsidR="00923C6E">
        <w:rPr>
          <w:rFonts w:eastAsia="宋体" w:hint="eastAsia"/>
          <w:color w:val="000000"/>
          <w:lang w:eastAsia="zh-CN"/>
        </w:rPr>
        <w:t>s</w:t>
      </w:r>
      <w:r w:rsidR="00600EA5" w:rsidRPr="00634563">
        <w:rPr>
          <w:rFonts w:eastAsia="宋体" w:hint="eastAsia"/>
          <w:color w:val="000000"/>
          <w:lang w:eastAsia="zh-CN"/>
        </w:rPr>
        <w:t>e</w:t>
      </w:r>
      <w:r w:rsidR="00813928">
        <w:rPr>
          <w:rFonts w:eastAsia="宋体" w:hint="eastAsia"/>
          <w:color w:val="000000"/>
          <w:lang w:eastAsia="zh-CN"/>
        </w:rPr>
        <w:t>s</w:t>
      </w:r>
      <w:r w:rsidR="00923C6E">
        <w:rPr>
          <w:rFonts w:eastAsia="宋体" w:hint="eastAsia"/>
          <w:color w:val="000000"/>
          <w:lang w:eastAsia="zh-CN"/>
        </w:rPr>
        <w:t xml:space="preserve"> and view</w:t>
      </w:r>
      <w:r w:rsidR="006B5584">
        <w:rPr>
          <w:rFonts w:eastAsia="宋体" w:hint="eastAsia"/>
          <w:color w:val="000000"/>
          <w:lang w:eastAsia="zh-CN"/>
        </w:rPr>
        <w:t>s</w:t>
      </w:r>
      <w:r w:rsidR="00923C6E">
        <w:rPr>
          <w:rFonts w:eastAsia="宋体" w:hint="eastAsia"/>
          <w:color w:val="000000"/>
          <w:lang w:eastAsia="zh-CN"/>
        </w:rPr>
        <w:t xml:space="preserve"> on </w:t>
      </w:r>
      <w:r w:rsidR="003B61A3">
        <w:rPr>
          <w:rFonts w:eastAsiaTheme="minorEastAsia" w:hint="eastAsia"/>
          <w:lang w:eastAsia="zh-CN"/>
        </w:rPr>
        <w:t xml:space="preserve">deployment </w:t>
      </w:r>
      <w:r w:rsidR="003B61A3">
        <w:rPr>
          <w:rFonts w:eastAsiaTheme="minorEastAsia"/>
          <w:lang w:eastAsia="zh-CN"/>
        </w:rPr>
        <w:t>scenario</w:t>
      </w:r>
      <w:r w:rsidR="003B61A3">
        <w:rPr>
          <w:rFonts w:eastAsiaTheme="minorEastAsia" w:hint="eastAsia"/>
          <w:lang w:eastAsia="zh-CN"/>
        </w:rPr>
        <w:t xml:space="preserve">s, evaluation </w:t>
      </w:r>
      <w:r w:rsidR="00FF5C62" w:rsidRPr="00FF5C62">
        <w:rPr>
          <w:rFonts w:eastAsiaTheme="minorEastAsia"/>
          <w:lang w:eastAsia="zh-CN"/>
        </w:rPr>
        <w:t>methodologies</w:t>
      </w:r>
      <w:r w:rsidR="00FF5C62">
        <w:rPr>
          <w:rFonts w:eastAsiaTheme="minorEastAsia" w:hint="eastAsia"/>
          <w:lang w:eastAsia="zh-CN"/>
        </w:rPr>
        <w:t xml:space="preserve"> </w:t>
      </w:r>
      <w:r w:rsidR="003B61A3">
        <w:rPr>
          <w:rFonts w:eastAsiaTheme="minorEastAsia" w:hint="eastAsia"/>
          <w:lang w:eastAsia="zh-CN"/>
        </w:rPr>
        <w:t xml:space="preserve">and </w:t>
      </w:r>
      <w:r w:rsidR="003B61A3">
        <w:rPr>
          <w:rFonts w:eastAsiaTheme="minorEastAsia"/>
          <w:lang w:eastAsia="zh-CN"/>
        </w:rPr>
        <w:t>evaluation</w:t>
      </w:r>
      <w:r w:rsidR="003B61A3">
        <w:rPr>
          <w:rFonts w:eastAsiaTheme="minorEastAsia" w:hint="eastAsia"/>
          <w:lang w:eastAsia="zh-CN"/>
        </w:rPr>
        <w:t xml:space="preserve"> assumptions for Rel-18 duplex enhancement</w:t>
      </w:r>
      <w:r w:rsidR="003A5603">
        <w:rPr>
          <w:rFonts w:eastAsiaTheme="minorEastAsia" w:hint="eastAsia"/>
          <w:lang w:eastAsia="zh-CN"/>
        </w:rPr>
        <w:t xml:space="preserve"> are provided</w:t>
      </w:r>
      <w:r w:rsidR="003B61A3">
        <w:rPr>
          <w:rFonts w:eastAsia="宋体" w:hint="eastAsia"/>
          <w:color w:val="000000"/>
          <w:lang w:eastAsia="zh-CN"/>
        </w:rPr>
        <w:t xml:space="preserve">. </w:t>
      </w:r>
      <w:r w:rsidR="003B61A3">
        <w:rPr>
          <w:rFonts w:eastAsia="宋体"/>
          <w:color w:val="000000"/>
          <w:lang w:eastAsia="zh-CN"/>
        </w:rPr>
        <w:t>O</w:t>
      </w:r>
      <w:r w:rsidR="003B61A3">
        <w:rPr>
          <w:rFonts w:eastAsia="宋体" w:hint="eastAsia"/>
          <w:color w:val="000000"/>
          <w:lang w:eastAsia="zh-CN"/>
        </w:rPr>
        <w:t>ur proposals</w:t>
      </w:r>
      <w:r w:rsidR="00FD3686">
        <w:rPr>
          <w:rFonts w:eastAsia="宋体" w:hint="eastAsia"/>
          <w:color w:val="000000"/>
          <w:lang w:eastAsia="zh-CN"/>
        </w:rPr>
        <w:t xml:space="preserve"> and observations</w:t>
      </w:r>
      <w:r w:rsidR="003B61A3">
        <w:rPr>
          <w:rFonts w:eastAsia="宋体" w:hint="eastAsia"/>
          <w:color w:val="000000"/>
          <w:lang w:eastAsia="zh-CN"/>
        </w:rPr>
        <w:t xml:space="preserve"> are:</w:t>
      </w:r>
    </w:p>
    <w:p w14:paraId="5CE2E6DA" w14:textId="67C001DB" w:rsidR="006541BB" w:rsidRDefault="00AB644C" w:rsidP="0014220B">
      <w:pPr>
        <w:pStyle w:val="a0"/>
        <w:spacing w:afterLines="50"/>
        <w:rPr>
          <w:rFonts w:eastAsiaTheme="minorEastAsia" w:hint="eastAsia"/>
          <w:b/>
          <w:lang w:eastAsia="zh-CN"/>
        </w:rPr>
      </w:pPr>
      <w:r w:rsidRPr="001E2C78">
        <w:rPr>
          <w:rFonts w:eastAsiaTheme="minorEastAsia" w:hint="eastAsia"/>
          <w:b/>
          <w:lang w:eastAsia="zh-CN"/>
        </w:rPr>
        <w:t xml:space="preserve">Proposal </w:t>
      </w:r>
      <w:r>
        <w:rPr>
          <w:rFonts w:eastAsiaTheme="minorEastAsia" w:hint="eastAsia"/>
          <w:b/>
          <w:lang w:eastAsia="zh-CN"/>
        </w:rPr>
        <w:t>1</w:t>
      </w:r>
      <w:r w:rsidRPr="001E2C78">
        <w:rPr>
          <w:rFonts w:eastAsiaTheme="minorEastAsia" w:hint="eastAsia"/>
          <w:b/>
          <w:lang w:eastAsia="zh-CN"/>
        </w:rPr>
        <w:t xml:space="preserve">: </w:t>
      </w:r>
      <w:r>
        <w:rPr>
          <w:rFonts w:eastAsiaTheme="minorEastAsia" w:hint="eastAsia"/>
          <w:b/>
          <w:lang w:eastAsia="zh-CN"/>
        </w:rPr>
        <w:t>LLS for other purpose besides coverage</w:t>
      </w:r>
      <w:r w:rsidRPr="000132B3">
        <w:t xml:space="preserve"> </w:t>
      </w:r>
      <w:r w:rsidRPr="000132B3">
        <w:rPr>
          <w:rFonts w:eastAsiaTheme="minorEastAsia"/>
          <w:b/>
          <w:lang w:eastAsia="zh-CN"/>
        </w:rPr>
        <w:t>performance evaluation</w:t>
      </w:r>
      <w:r>
        <w:rPr>
          <w:rFonts w:eastAsiaTheme="minorEastAsia" w:hint="eastAsia"/>
          <w:b/>
          <w:lang w:eastAsia="zh-CN"/>
        </w:rPr>
        <w:t xml:space="preserve"> is</w:t>
      </w:r>
      <w:r w:rsidRPr="001E2C78">
        <w:rPr>
          <w:rFonts w:eastAsiaTheme="minorEastAsia" w:hint="eastAsia"/>
          <w:b/>
          <w:lang w:eastAsia="zh-CN"/>
        </w:rPr>
        <w:t xml:space="preserve"> up to </w:t>
      </w:r>
      <w:r w:rsidRPr="001E2C78">
        <w:rPr>
          <w:rFonts w:eastAsiaTheme="minorEastAsia"/>
          <w:b/>
          <w:lang w:eastAsia="zh-CN"/>
        </w:rPr>
        <w:t>compan</w:t>
      </w:r>
      <w:r>
        <w:rPr>
          <w:rFonts w:eastAsiaTheme="minorEastAsia" w:hint="eastAsia"/>
          <w:b/>
          <w:lang w:eastAsia="zh-CN"/>
        </w:rPr>
        <w:t>ies</w:t>
      </w:r>
      <w:r w:rsidRPr="001E2C78">
        <w:rPr>
          <w:rFonts w:eastAsiaTheme="minorEastAsia"/>
          <w:b/>
          <w:lang w:eastAsia="zh-CN"/>
        </w:rPr>
        <w:t>’</w:t>
      </w:r>
      <w:r w:rsidRPr="001E2C78">
        <w:rPr>
          <w:rFonts w:eastAsiaTheme="minorEastAsia" w:hint="eastAsia"/>
          <w:b/>
          <w:lang w:eastAsia="zh-CN"/>
        </w:rPr>
        <w:t xml:space="preserve"> interest</w:t>
      </w:r>
      <w:r>
        <w:rPr>
          <w:rFonts w:eastAsiaTheme="minorEastAsia" w:hint="eastAsia"/>
          <w:b/>
          <w:lang w:eastAsia="zh-CN"/>
        </w:rPr>
        <w:t>s</w:t>
      </w:r>
      <w:r w:rsidRPr="001E2C78">
        <w:rPr>
          <w:rFonts w:eastAsiaTheme="minorEastAsia" w:hint="eastAsia"/>
          <w:b/>
          <w:lang w:eastAsia="zh-CN"/>
        </w:rPr>
        <w:t>.</w:t>
      </w:r>
    </w:p>
    <w:p w14:paraId="6A1AEFA3" w14:textId="77777777" w:rsidR="00AB644C" w:rsidRDefault="00AB644C" w:rsidP="00AB644C">
      <w:pPr>
        <w:pStyle w:val="a0"/>
        <w:spacing w:beforeLines="50" w:before="120" w:afterLines="50"/>
        <w:rPr>
          <w:rFonts w:eastAsiaTheme="minorEastAsia"/>
          <w:b/>
          <w:lang w:eastAsia="zh-CN"/>
        </w:rPr>
      </w:pPr>
      <w:r w:rsidRPr="001E2C78">
        <w:rPr>
          <w:rFonts w:eastAsiaTheme="minorEastAsia" w:hint="eastAsia"/>
          <w:b/>
          <w:lang w:eastAsia="zh-CN"/>
        </w:rPr>
        <w:t xml:space="preserve">Proposal </w:t>
      </w:r>
      <w:r>
        <w:rPr>
          <w:rFonts w:eastAsiaTheme="minorEastAsia" w:hint="eastAsia"/>
          <w:b/>
          <w:lang w:eastAsia="zh-CN"/>
        </w:rPr>
        <w:t>2</w:t>
      </w:r>
      <w:r w:rsidRPr="001E2C78">
        <w:rPr>
          <w:rFonts w:eastAsiaTheme="minorEastAsia" w:hint="eastAsia"/>
          <w:b/>
          <w:lang w:eastAsia="zh-CN"/>
        </w:rPr>
        <w:t xml:space="preserve">: </w:t>
      </w:r>
      <w:r>
        <w:rPr>
          <w:rFonts w:eastAsiaTheme="minorEastAsia" w:hint="eastAsia"/>
          <w:b/>
          <w:lang w:eastAsia="zh-CN"/>
        </w:rPr>
        <w:t xml:space="preserve">Wait for RAN4 conclusion on </w:t>
      </w:r>
      <w:r w:rsidRPr="00090410">
        <w:rPr>
          <w:rFonts w:eastAsiaTheme="minorEastAsia"/>
          <w:b/>
          <w:lang w:eastAsia="zh-CN"/>
        </w:rPr>
        <w:t>Rx impairment model of UE-UE co-channel inter-</w:t>
      </w:r>
      <w:proofErr w:type="spellStart"/>
      <w:r w:rsidRPr="00090410">
        <w:rPr>
          <w:rFonts w:eastAsiaTheme="minorEastAsia"/>
          <w:b/>
          <w:lang w:eastAsia="zh-CN"/>
        </w:rPr>
        <w:t>subband</w:t>
      </w:r>
      <w:proofErr w:type="spellEnd"/>
      <w:r w:rsidRPr="00090410">
        <w:rPr>
          <w:rFonts w:eastAsiaTheme="minorEastAsia"/>
          <w:b/>
          <w:lang w:eastAsia="zh-CN"/>
        </w:rPr>
        <w:t xml:space="preserve"> CLI modelling</w:t>
      </w:r>
      <w:r w:rsidRPr="001E2C78">
        <w:rPr>
          <w:rFonts w:eastAsiaTheme="minorEastAsia" w:hint="eastAsia"/>
          <w:b/>
          <w:lang w:eastAsia="zh-CN"/>
        </w:rPr>
        <w:t xml:space="preserve">. </w:t>
      </w:r>
    </w:p>
    <w:p w14:paraId="71596D39" w14:textId="77777777" w:rsidR="00AB644C" w:rsidRDefault="00AB644C" w:rsidP="00AB644C">
      <w:pPr>
        <w:pStyle w:val="a0"/>
        <w:spacing w:afterLines="50"/>
        <w:rPr>
          <w:rFonts w:eastAsia="宋体"/>
          <w:b/>
          <w:color w:val="000000"/>
          <w:lang w:eastAsia="zh-CN"/>
        </w:rPr>
      </w:pPr>
      <w:r w:rsidRPr="008823DD">
        <w:rPr>
          <w:rFonts w:eastAsia="宋体"/>
          <w:b/>
          <w:color w:val="000000"/>
          <w:lang w:eastAsia="zh-CN"/>
        </w:rPr>
        <w:t>P</w:t>
      </w:r>
      <w:r w:rsidRPr="008823DD">
        <w:rPr>
          <w:rFonts w:eastAsia="宋体" w:hint="eastAsia"/>
          <w:b/>
          <w:color w:val="000000"/>
          <w:lang w:eastAsia="zh-CN"/>
        </w:rPr>
        <w:t>roposal</w:t>
      </w:r>
      <w:r>
        <w:rPr>
          <w:rFonts w:eastAsia="宋体" w:hint="eastAsia"/>
          <w:b/>
          <w:color w:val="000000"/>
          <w:lang w:eastAsia="zh-CN"/>
        </w:rPr>
        <w:t xml:space="preserve"> 3</w:t>
      </w:r>
      <w:r w:rsidRPr="008823DD">
        <w:rPr>
          <w:rFonts w:eastAsia="宋体" w:hint="eastAsia"/>
          <w:b/>
          <w:color w:val="000000"/>
          <w:lang w:eastAsia="zh-CN"/>
        </w:rPr>
        <w:t>:</w:t>
      </w:r>
      <w:r w:rsidRPr="008823DD">
        <w:rPr>
          <w:rFonts w:eastAsia="宋体"/>
          <w:b/>
          <w:color w:val="000000"/>
          <w:lang w:eastAsia="zh-CN"/>
        </w:rPr>
        <w:t xml:space="preserve"> </w:t>
      </w:r>
      <w:r w:rsidRPr="008823DD">
        <w:rPr>
          <w:rFonts w:eastAsia="宋体" w:hint="eastAsia"/>
          <w:b/>
          <w:color w:val="000000"/>
          <w:lang w:eastAsia="zh-CN"/>
        </w:rPr>
        <w:t xml:space="preserve">Adopt </w:t>
      </w:r>
      <w:r>
        <w:rPr>
          <w:rFonts w:eastAsia="宋体" w:hint="eastAsia"/>
          <w:b/>
          <w:color w:val="000000"/>
          <w:lang w:eastAsia="zh-CN"/>
        </w:rPr>
        <w:t xml:space="preserve">the </w:t>
      </w:r>
      <w:r w:rsidRPr="008823DD">
        <w:rPr>
          <w:rFonts w:eastAsia="宋体" w:hint="eastAsia"/>
          <w:b/>
          <w:color w:val="000000"/>
          <w:lang w:eastAsia="zh-CN"/>
        </w:rPr>
        <w:t>ACIR de</w:t>
      </w:r>
      <w:r w:rsidRPr="00684E7E">
        <w:rPr>
          <w:rFonts w:eastAsia="宋体"/>
          <w:b/>
          <w:color w:val="000000"/>
          <w:lang w:eastAsia="zh-CN"/>
        </w:rPr>
        <w:t xml:space="preserve">fined in </w:t>
      </w:r>
      <w:r w:rsidRPr="008252D8">
        <w:rPr>
          <w:rFonts w:eastAsia="宋体"/>
          <w:b/>
          <w:color w:val="000000"/>
          <w:lang w:eastAsia="zh-CN"/>
        </w:rPr>
        <w:t>Table 5.2.1.2-1 in TR38.828</w:t>
      </w:r>
      <w:r w:rsidRPr="00684E7E">
        <w:rPr>
          <w:rFonts w:eastAsia="宋体"/>
          <w:b/>
          <w:color w:val="000000"/>
          <w:lang w:eastAsia="zh-CN"/>
        </w:rPr>
        <w:t xml:space="preserve"> for</w:t>
      </w:r>
      <w:r>
        <w:rPr>
          <w:rFonts w:eastAsia="宋体" w:hint="eastAsia"/>
          <w:b/>
          <w:color w:val="000000"/>
          <w:lang w:eastAsia="zh-CN"/>
        </w:rPr>
        <w:t xml:space="preserve"> FR1 for</w:t>
      </w:r>
      <w:r w:rsidRPr="00684E7E">
        <w:rPr>
          <w:rFonts w:eastAsia="宋体"/>
          <w:b/>
          <w:color w:val="000000"/>
          <w:lang w:eastAsia="zh-CN"/>
        </w:rPr>
        <w:t xml:space="preserve"> </w:t>
      </w:r>
      <w:r w:rsidRPr="008252D8">
        <w:rPr>
          <w:rFonts w:eastAsia="宋体"/>
          <w:b/>
          <w:color w:val="000000"/>
          <w:lang w:eastAsia="zh-CN"/>
        </w:rPr>
        <w:t xml:space="preserve">SBFD deployment </w:t>
      </w:r>
      <w:r w:rsidRPr="00684E7E">
        <w:rPr>
          <w:rFonts w:eastAsia="宋体"/>
          <w:b/>
          <w:color w:val="000000"/>
          <w:lang w:eastAsia="zh-CN"/>
        </w:rPr>
        <w:t>case 4.</w:t>
      </w:r>
    </w:p>
    <w:p w14:paraId="0EC0281C" w14:textId="77777777" w:rsidR="00AB644C" w:rsidRDefault="00AB644C" w:rsidP="00AB644C">
      <w:pPr>
        <w:pStyle w:val="a0"/>
        <w:spacing w:afterLines="50"/>
        <w:rPr>
          <w:rFonts w:eastAsia="宋体"/>
          <w:b/>
          <w:color w:val="000000"/>
          <w:lang w:eastAsia="zh-CN"/>
        </w:rPr>
      </w:pPr>
      <w:r w:rsidRPr="008823DD">
        <w:rPr>
          <w:rFonts w:eastAsia="宋体"/>
          <w:b/>
          <w:color w:val="000000"/>
          <w:lang w:eastAsia="zh-CN"/>
        </w:rPr>
        <w:t>P</w:t>
      </w:r>
      <w:r w:rsidRPr="008823DD">
        <w:rPr>
          <w:rFonts w:eastAsia="宋体" w:hint="eastAsia"/>
          <w:b/>
          <w:color w:val="000000"/>
          <w:lang w:eastAsia="zh-CN"/>
        </w:rPr>
        <w:t>roposal</w:t>
      </w:r>
      <w:r>
        <w:rPr>
          <w:rFonts w:eastAsia="宋体" w:hint="eastAsia"/>
          <w:b/>
          <w:color w:val="000000"/>
          <w:lang w:eastAsia="zh-CN"/>
        </w:rPr>
        <w:t xml:space="preserve"> 4</w:t>
      </w:r>
      <w:r w:rsidRPr="008823DD">
        <w:rPr>
          <w:rFonts w:eastAsia="宋体" w:hint="eastAsia"/>
          <w:b/>
          <w:color w:val="000000"/>
          <w:lang w:eastAsia="zh-CN"/>
        </w:rPr>
        <w:t>:</w:t>
      </w:r>
      <w:r w:rsidRPr="008823DD">
        <w:rPr>
          <w:rFonts w:eastAsia="宋体"/>
          <w:b/>
          <w:color w:val="000000"/>
          <w:lang w:eastAsia="zh-CN"/>
        </w:rPr>
        <w:t xml:space="preserve"> </w:t>
      </w:r>
      <w:r w:rsidRPr="008823DD">
        <w:rPr>
          <w:rFonts w:eastAsia="宋体" w:hint="eastAsia"/>
          <w:b/>
          <w:color w:val="000000"/>
          <w:lang w:eastAsia="zh-CN"/>
        </w:rPr>
        <w:t xml:space="preserve">Adopt </w:t>
      </w:r>
      <w:r>
        <w:rPr>
          <w:rFonts w:eastAsia="宋体" w:hint="eastAsia"/>
          <w:b/>
          <w:color w:val="000000"/>
          <w:lang w:eastAsia="zh-CN"/>
        </w:rPr>
        <w:t xml:space="preserve">the </w:t>
      </w:r>
      <w:r w:rsidRPr="00766662">
        <w:rPr>
          <w:rFonts w:eastAsia="宋体"/>
          <w:b/>
          <w:color w:val="000000"/>
          <w:lang w:eastAsia="zh-CN"/>
        </w:rPr>
        <w:t>ACLR and ACS</w:t>
      </w:r>
      <w:r w:rsidRPr="008823DD">
        <w:rPr>
          <w:rFonts w:eastAsia="宋体" w:hint="eastAsia"/>
          <w:b/>
          <w:color w:val="000000"/>
          <w:lang w:eastAsia="zh-CN"/>
        </w:rPr>
        <w:t xml:space="preserve"> de</w:t>
      </w:r>
      <w:r w:rsidRPr="00684E7E">
        <w:rPr>
          <w:rFonts w:eastAsia="宋体"/>
          <w:b/>
          <w:color w:val="000000"/>
          <w:lang w:eastAsia="zh-CN"/>
        </w:rPr>
        <w:t xml:space="preserve">fined in </w:t>
      </w:r>
      <w:r>
        <w:rPr>
          <w:rFonts w:eastAsia="宋体"/>
          <w:b/>
          <w:color w:val="000000"/>
          <w:lang w:eastAsia="zh-CN"/>
        </w:rPr>
        <w:t>Table 5.2.</w:t>
      </w:r>
      <w:r>
        <w:rPr>
          <w:rFonts w:eastAsia="宋体" w:hint="eastAsia"/>
          <w:b/>
          <w:color w:val="000000"/>
          <w:lang w:eastAsia="zh-CN"/>
        </w:rPr>
        <w:t>2</w:t>
      </w:r>
      <w:r w:rsidRPr="008252D8">
        <w:rPr>
          <w:rFonts w:eastAsia="宋体"/>
          <w:b/>
          <w:color w:val="000000"/>
          <w:lang w:eastAsia="zh-CN"/>
        </w:rPr>
        <w:t>.2-1 in TR38.828</w:t>
      </w:r>
      <w:r w:rsidRPr="00684E7E">
        <w:rPr>
          <w:rFonts w:eastAsia="宋体"/>
          <w:b/>
          <w:color w:val="000000"/>
          <w:lang w:eastAsia="zh-CN"/>
        </w:rPr>
        <w:t xml:space="preserve"> for</w:t>
      </w:r>
      <w:r>
        <w:rPr>
          <w:rFonts w:eastAsia="宋体" w:hint="eastAsia"/>
          <w:b/>
          <w:color w:val="000000"/>
          <w:lang w:eastAsia="zh-CN"/>
        </w:rPr>
        <w:t xml:space="preserve"> FR2 for</w:t>
      </w:r>
      <w:r w:rsidRPr="00684E7E">
        <w:rPr>
          <w:rFonts w:eastAsia="宋体"/>
          <w:b/>
          <w:color w:val="000000"/>
          <w:lang w:eastAsia="zh-CN"/>
        </w:rPr>
        <w:t xml:space="preserve"> </w:t>
      </w:r>
      <w:r w:rsidRPr="008252D8">
        <w:rPr>
          <w:rFonts w:eastAsia="宋体"/>
          <w:b/>
          <w:color w:val="000000"/>
          <w:lang w:eastAsia="zh-CN"/>
        </w:rPr>
        <w:t xml:space="preserve">SBFD deployment </w:t>
      </w:r>
      <w:r w:rsidRPr="00684E7E">
        <w:rPr>
          <w:rFonts w:eastAsia="宋体"/>
          <w:b/>
          <w:color w:val="000000"/>
          <w:lang w:eastAsia="zh-CN"/>
        </w:rPr>
        <w:t>case 4.</w:t>
      </w:r>
    </w:p>
    <w:p w14:paraId="3C74CD90"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1: For </w:t>
      </w:r>
      <w:r w:rsidRPr="00273F8E">
        <w:rPr>
          <w:rFonts w:eastAsia="宋体" w:hint="eastAsia"/>
          <w:b/>
          <w:color w:val="000000"/>
          <w:lang w:eastAsia="zh-CN"/>
        </w:rPr>
        <w:t>indoor office</w:t>
      </w:r>
      <w:r w:rsidRPr="00273F8E">
        <w:rPr>
          <w:rFonts w:eastAsia="宋体"/>
          <w:b/>
          <w:color w:val="000000"/>
          <w:lang w:eastAsia="zh-CN"/>
        </w:rPr>
        <w:t xml:space="preserve">, </w:t>
      </w:r>
      <w:r w:rsidRPr="00273F8E">
        <w:rPr>
          <w:rFonts w:eastAsia="宋体" w:hint="eastAsia"/>
          <w:b/>
          <w:color w:val="000000"/>
          <w:lang w:eastAsia="zh-CN"/>
        </w:rPr>
        <w:t>c</w:t>
      </w:r>
      <w:r w:rsidRPr="00273F8E">
        <w:rPr>
          <w:rFonts w:eastAsia="宋体"/>
          <w:b/>
          <w:color w:val="000000"/>
          <w:lang w:eastAsia="zh-CN"/>
        </w:rPr>
        <w:t>ompared to legacy TDD, SBFD with</w:t>
      </w:r>
      <w:r w:rsidRPr="00273F8E">
        <w:rPr>
          <w:rFonts w:eastAsia="宋体" w:hint="eastAsia"/>
          <w:b/>
          <w:color w:val="000000"/>
          <w:lang w:eastAsia="zh-CN"/>
        </w:rPr>
        <w:t xml:space="preserve"> Alt 1</w:t>
      </w:r>
      <w:r w:rsidRPr="00273F8E">
        <w:rPr>
          <w:rFonts w:eastAsia="宋体"/>
          <w:b/>
          <w:color w:val="000000"/>
          <w:lang w:eastAsia="zh-CN"/>
        </w:rPr>
        <w:t xml:space="preserve"> can significantly </w:t>
      </w:r>
      <w:r w:rsidRPr="00273F8E">
        <w:rPr>
          <w:rFonts w:eastAsia="宋体" w:hint="eastAsia"/>
          <w:b/>
          <w:color w:val="000000"/>
          <w:lang w:eastAsia="zh-CN"/>
        </w:rPr>
        <w:t>reduce</w:t>
      </w:r>
      <w:r w:rsidRPr="00273F8E">
        <w:rPr>
          <w:rFonts w:eastAsia="宋体"/>
          <w:b/>
          <w:color w:val="000000"/>
          <w:lang w:eastAsia="zh-CN"/>
        </w:rPr>
        <w:t xml:space="preserve"> the UL </w:t>
      </w:r>
      <w:r w:rsidRPr="00273F8E">
        <w:rPr>
          <w:rFonts w:eastAsia="宋体" w:hint="eastAsia"/>
          <w:b/>
          <w:color w:val="000000"/>
          <w:lang w:eastAsia="zh-CN"/>
        </w:rPr>
        <w:t>latency</w:t>
      </w:r>
      <w:r w:rsidRPr="00273F8E">
        <w:rPr>
          <w:rFonts w:eastAsia="宋体"/>
          <w:b/>
          <w:color w:val="000000"/>
          <w:lang w:eastAsia="zh-CN"/>
        </w:rPr>
        <w:t xml:space="preserve"> at the cost of slightly increased DL latency.</w:t>
      </w:r>
    </w:p>
    <w:p w14:paraId="39BFCBCA"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2</w:t>
      </w:r>
      <w:r w:rsidRPr="00273F8E">
        <w:rPr>
          <w:rFonts w:eastAsia="宋体"/>
          <w:b/>
          <w:color w:val="000000"/>
          <w:lang w:eastAsia="zh-CN"/>
        </w:rPr>
        <w:t>: For indoor office, compared to legacy TDD, SBFD with Alt 1</w:t>
      </w:r>
      <w:r w:rsidRPr="00273F8E">
        <w:rPr>
          <w:rFonts w:eastAsia="宋体" w:hint="eastAsia"/>
          <w:b/>
          <w:color w:val="000000"/>
          <w:lang w:eastAsia="zh-CN"/>
        </w:rPr>
        <w:t xml:space="preserve"> achieves</w:t>
      </w:r>
      <w:r w:rsidRPr="00273F8E">
        <w:rPr>
          <w:rFonts w:eastAsia="宋体"/>
          <w:b/>
          <w:color w:val="000000"/>
          <w:lang w:eastAsia="zh-CN"/>
        </w:rPr>
        <w:t xml:space="preserve"> better</w:t>
      </w:r>
      <w:r w:rsidRPr="00273F8E">
        <w:rPr>
          <w:rFonts w:eastAsia="宋体" w:hint="eastAsia"/>
          <w:b/>
          <w:color w:val="000000"/>
          <w:lang w:eastAsia="zh-CN"/>
        </w:rPr>
        <w:t xml:space="preserve"> UL</w:t>
      </w:r>
      <w:r w:rsidRPr="00273F8E">
        <w:rPr>
          <w:rFonts w:eastAsia="宋体"/>
          <w:b/>
          <w:color w:val="000000"/>
          <w:lang w:eastAsia="zh-CN"/>
        </w:rPr>
        <w:t xml:space="preserve"> user throughput at all three load conditions at the cost of decreased DL user throughput</w:t>
      </w:r>
      <w:r w:rsidRPr="00273F8E">
        <w:rPr>
          <w:rFonts w:eastAsia="宋体" w:hint="eastAsia"/>
          <w:b/>
          <w:color w:val="000000"/>
          <w:lang w:eastAsia="zh-CN"/>
        </w:rPr>
        <w:t>.</w:t>
      </w:r>
    </w:p>
    <w:p w14:paraId="42C1258E"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3</w:t>
      </w:r>
      <w:r w:rsidRPr="00273F8E">
        <w:rPr>
          <w:rFonts w:eastAsia="宋体"/>
          <w:b/>
          <w:color w:val="000000"/>
          <w:lang w:eastAsia="zh-CN"/>
        </w:rPr>
        <w:t xml:space="preserve">: For </w:t>
      </w:r>
      <w:r w:rsidRPr="00273F8E">
        <w:rPr>
          <w:rFonts w:eastAsia="宋体" w:hint="eastAsia"/>
          <w:b/>
          <w:color w:val="000000"/>
          <w:lang w:eastAsia="zh-CN"/>
        </w:rPr>
        <w:t>urban macro</w:t>
      </w:r>
      <w:r w:rsidRPr="00273F8E">
        <w:rPr>
          <w:rFonts w:eastAsia="宋体"/>
          <w:b/>
          <w:color w:val="000000"/>
          <w:lang w:eastAsia="zh-CN"/>
        </w:rPr>
        <w:t>, compared to legacy TDD, SBFD with Alt 1 can significantly reduce the UL latency</w:t>
      </w:r>
      <w:r w:rsidRPr="00273F8E">
        <w:rPr>
          <w:rFonts w:eastAsia="宋体" w:hint="eastAsia"/>
          <w:b/>
          <w:color w:val="000000"/>
          <w:lang w:eastAsia="zh-CN"/>
        </w:rPr>
        <w:t xml:space="preserve"> </w:t>
      </w:r>
      <w:r w:rsidRPr="00273F8E">
        <w:rPr>
          <w:rFonts w:eastAsia="宋体"/>
          <w:b/>
          <w:color w:val="000000"/>
          <w:lang w:eastAsia="zh-CN"/>
        </w:rPr>
        <w:t xml:space="preserve">at all three load conditions </w:t>
      </w:r>
      <w:r w:rsidRPr="00273F8E">
        <w:rPr>
          <w:rFonts w:eastAsia="宋体" w:hint="eastAsia"/>
          <w:b/>
          <w:color w:val="000000"/>
          <w:lang w:eastAsia="zh-CN"/>
        </w:rPr>
        <w:t xml:space="preserve">with </w:t>
      </w:r>
      <w:r w:rsidRPr="00273F8E">
        <w:rPr>
          <w:rFonts w:eastAsia="宋体"/>
          <w:b/>
          <w:color w:val="000000"/>
          <w:lang w:eastAsia="zh-CN"/>
        </w:rPr>
        <w:t>the cost of slightly increased DL latency.</w:t>
      </w:r>
    </w:p>
    <w:p w14:paraId="2590E390" w14:textId="5A5173D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4</w:t>
      </w:r>
      <w:r w:rsidRPr="00273F8E">
        <w:rPr>
          <w:rFonts w:eastAsia="宋体"/>
          <w:b/>
          <w:color w:val="000000"/>
          <w:lang w:eastAsia="zh-CN"/>
        </w:rPr>
        <w:t xml:space="preserve">: For </w:t>
      </w:r>
      <w:r w:rsidRPr="00273F8E">
        <w:rPr>
          <w:rFonts w:eastAsia="宋体" w:hint="eastAsia"/>
          <w:b/>
          <w:color w:val="000000"/>
          <w:lang w:eastAsia="zh-CN"/>
        </w:rPr>
        <w:t>urban macro</w:t>
      </w:r>
      <w:r w:rsidRPr="00273F8E">
        <w:rPr>
          <w:rFonts w:eastAsia="宋体"/>
          <w:b/>
          <w:color w:val="000000"/>
          <w:lang w:eastAsia="zh-CN"/>
        </w:rPr>
        <w:t>, compared to legacy TDD, SBFD with Alt 1</w:t>
      </w:r>
      <w:r w:rsidRPr="00273F8E">
        <w:rPr>
          <w:rFonts w:eastAsia="宋体" w:hint="eastAsia"/>
          <w:b/>
          <w:color w:val="000000"/>
          <w:lang w:eastAsia="zh-CN"/>
        </w:rPr>
        <w:t xml:space="preserve"> </w:t>
      </w:r>
      <w:r w:rsidR="00FD6F24" w:rsidRPr="00273F8E">
        <w:rPr>
          <w:rFonts w:eastAsia="宋体" w:hint="eastAsia"/>
          <w:b/>
          <w:color w:val="000000"/>
          <w:lang w:eastAsia="zh-CN"/>
        </w:rPr>
        <w:t>achieves</w:t>
      </w:r>
      <w:r w:rsidRPr="00273F8E">
        <w:rPr>
          <w:rFonts w:eastAsia="宋体"/>
          <w:b/>
          <w:color w:val="000000"/>
          <w:lang w:eastAsia="zh-CN"/>
        </w:rPr>
        <w:t xml:space="preserve"> better</w:t>
      </w:r>
      <w:r w:rsidRPr="00273F8E">
        <w:rPr>
          <w:rFonts w:eastAsia="宋体" w:hint="eastAsia"/>
          <w:b/>
          <w:color w:val="000000"/>
          <w:lang w:eastAsia="zh-CN"/>
        </w:rPr>
        <w:t xml:space="preserve"> UL</w:t>
      </w:r>
      <w:r w:rsidRPr="00273F8E">
        <w:rPr>
          <w:rFonts w:eastAsia="宋体"/>
          <w:b/>
          <w:color w:val="000000"/>
          <w:lang w:eastAsia="zh-CN"/>
        </w:rPr>
        <w:t xml:space="preserve"> user throughput at all three load conditions at the cost of slightly decreased DL user throughput</w:t>
      </w:r>
      <w:r w:rsidRPr="00273F8E">
        <w:rPr>
          <w:rFonts w:eastAsia="宋体" w:hint="eastAsia"/>
          <w:b/>
          <w:color w:val="000000"/>
          <w:lang w:eastAsia="zh-CN"/>
        </w:rPr>
        <w:t>.</w:t>
      </w:r>
    </w:p>
    <w:p w14:paraId="63F77538"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5: For </w:t>
      </w:r>
      <w:r w:rsidRPr="00273F8E">
        <w:rPr>
          <w:rFonts w:eastAsia="宋体" w:hint="eastAsia"/>
          <w:b/>
          <w:color w:val="000000"/>
          <w:lang w:eastAsia="zh-CN"/>
        </w:rPr>
        <w:t>indoor office</w:t>
      </w:r>
      <w:r w:rsidRPr="00273F8E">
        <w:rPr>
          <w:rFonts w:eastAsia="宋体"/>
          <w:b/>
          <w:color w:val="000000"/>
          <w:lang w:eastAsia="zh-CN"/>
        </w:rPr>
        <w:t>, SBFD has comparable DL and UL latency performance</w:t>
      </w:r>
      <w:r w:rsidRPr="00273F8E">
        <w:rPr>
          <w:rFonts w:eastAsia="宋体" w:hint="eastAsia"/>
          <w:b/>
          <w:color w:val="000000"/>
          <w:lang w:eastAsia="zh-CN"/>
        </w:rPr>
        <w:t xml:space="preserve"> </w:t>
      </w:r>
      <w:r w:rsidRPr="00273F8E">
        <w:rPr>
          <w:rFonts w:eastAsia="宋体"/>
          <w:b/>
          <w:color w:val="000000"/>
          <w:lang w:eastAsia="zh-CN"/>
        </w:rPr>
        <w:t>with legacy TDD besides DL latency at high load</w:t>
      </w:r>
      <w:r w:rsidRPr="00273F8E">
        <w:rPr>
          <w:rFonts w:eastAsia="宋体" w:hint="eastAsia"/>
          <w:b/>
          <w:color w:val="000000"/>
          <w:lang w:eastAsia="zh-CN"/>
        </w:rPr>
        <w:t xml:space="preserve"> </w:t>
      </w:r>
      <w:r w:rsidRPr="00273F8E">
        <w:rPr>
          <w:rFonts w:eastAsia="宋体"/>
          <w:b/>
          <w:color w:val="000000"/>
          <w:lang w:eastAsia="zh-CN"/>
        </w:rPr>
        <w:t>for</w:t>
      </w:r>
      <w:r w:rsidRPr="00273F8E">
        <w:rPr>
          <w:rFonts w:eastAsia="宋体" w:hint="eastAsia"/>
          <w:b/>
          <w:color w:val="000000"/>
          <w:lang w:eastAsia="zh-CN"/>
        </w:rPr>
        <w:t xml:space="preserve"> Alt 1</w:t>
      </w:r>
      <w:r w:rsidRPr="00273F8E">
        <w:rPr>
          <w:rFonts w:eastAsia="宋体"/>
          <w:b/>
          <w:color w:val="000000"/>
          <w:lang w:eastAsia="zh-CN"/>
        </w:rPr>
        <w:t xml:space="preserve"> with small packet</w:t>
      </w:r>
      <w:r w:rsidRPr="00273F8E">
        <w:rPr>
          <w:rFonts w:eastAsia="宋体" w:hint="eastAsia"/>
          <w:b/>
          <w:color w:val="000000"/>
          <w:lang w:eastAsia="zh-CN"/>
        </w:rPr>
        <w:t>.</w:t>
      </w:r>
    </w:p>
    <w:p w14:paraId="17DB4400"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6</w:t>
      </w:r>
      <w:r w:rsidRPr="00273F8E">
        <w:rPr>
          <w:rFonts w:eastAsia="宋体"/>
          <w:b/>
          <w:color w:val="000000"/>
          <w:lang w:eastAsia="zh-CN"/>
        </w:rPr>
        <w:t>: For indoor office, SBFD with Alt 1</w:t>
      </w:r>
      <w:r w:rsidRPr="00273F8E">
        <w:rPr>
          <w:rFonts w:eastAsia="宋体" w:hint="eastAsia"/>
          <w:b/>
          <w:color w:val="000000"/>
          <w:lang w:eastAsia="zh-CN"/>
        </w:rPr>
        <w:t xml:space="preserve"> with small packet shows comparable</w:t>
      </w:r>
      <w:r w:rsidRPr="00273F8E">
        <w:rPr>
          <w:rFonts w:eastAsia="宋体"/>
          <w:b/>
          <w:color w:val="000000"/>
          <w:lang w:eastAsia="zh-CN"/>
        </w:rPr>
        <w:t xml:space="preserve"> </w:t>
      </w:r>
      <w:r w:rsidRPr="00273F8E">
        <w:rPr>
          <w:rFonts w:eastAsia="宋体" w:hint="eastAsia"/>
          <w:b/>
          <w:color w:val="000000"/>
          <w:lang w:eastAsia="zh-CN"/>
        </w:rPr>
        <w:t xml:space="preserve">UL/DL </w:t>
      </w:r>
      <w:r w:rsidRPr="00273F8E">
        <w:rPr>
          <w:rFonts w:eastAsia="宋体"/>
          <w:b/>
          <w:color w:val="000000"/>
          <w:lang w:eastAsia="zh-CN"/>
        </w:rPr>
        <w:t>user throughput</w:t>
      </w:r>
      <w:r w:rsidRPr="00273F8E">
        <w:rPr>
          <w:rFonts w:eastAsia="宋体" w:hint="eastAsia"/>
          <w:b/>
          <w:color w:val="000000"/>
          <w:lang w:eastAsia="zh-CN"/>
        </w:rPr>
        <w:t xml:space="preserve"> with</w:t>
      </w:r>
      <w:r w:rsidRPr="00273F8E">
        <w:rPr>
          <w:rFonts w:eastAsia="宋体"/>
          <w:b/>
          <w:color w:val="000000"/>
          <w:lang w:eastAsia="zh-CN"/>
        </w:rPr>
        <w:t xml:space="preserve"> legacy TDD</w:t>
      </w:r>
      <w:r w:rsidRPr="00273F8E">
        <w:rPr>
          <w:rFonts w:eastAsia="宋体" w:hint="eastAsia"/>
          <w:b/>
          <w:color w:val="000000"/>
          <w:lang w:eastAsia="zh-CN"/>
        </w:rPr>
        <w:t xml:space="preserve"> except </w:t>
      </w:r>
      <w:r w:rsidRPr="00273F8E">
        <w:rPr>
          <w:rFonts w:eastAsia="宋体"/>
          <w:b/>
          <w:color w:val="000000"/>
          <w:lang w:eastAsia="zh-CN"/>
        </w:rPr>
        <w:t>that</w:t>
      </w:r>
      <w:r w:rsidRPr="00273F8E">
        <w:rPr>
          <w:rFonts w:eastAsia="宋体" w:hint="eastAsia"/>
          <w:b/>
          <w:color w:val="000000"/>
          <w:lang w:eastAsia="zh-CN"/>
        </w:rPr>
        <w:t xml:space="preserve"> it</w:t>
      </w:r>
      <w:r w:rsidRPr="00273F8E">
        <w:rPr>
          <w:rFonts w:eastAsia="宋体"/>
          <w:b/>
          <w:color w:val="000000"/>
          <w:lang w:eastAsia="zh-CN"/>
        </w:rPr>
        <w:t xml:space="preserve"> </w:t>
      </w:r>
      <w:r w:rsidRPr="00273F8E">
        <w:rPr>
          <w:rFonts w:eastAsia="宋体" w:hint="eastAsia"/>
          <w:b/>
          <w:color w:val="000000"/>
          <w:lang w:eastAsia="zh-CN"/>
        </w:rPr>
        <w:t xml:space="preserve">shows worse DL </w:t>
      </w:r>
      <w:r w:rsidRPr="00273F8E">
        <w:rPr>
          <w:rFonts w:eastAsia="宋体"/>
          <w:b/>
          <w:color w:val="000000"/>
          <w:lang w:eastAsia="zh-CN"/>
        </w:rPr>
        <w:t>user throughput</w:t>
      </w:r>
      <w:r w:rsidRPr="00273F8E">
        <w:rPr>
          <w:rFonts w:eastAsia="宋体" w:hint="eastAsia"/>
          <w:b/>
          <w:color w:val="000000"/>
          <w:lang w:eastAsia="zh-CN"/>
        </w:rPr>
        <w:t xml:space="preserve"> performance at high load.</w:t>
      </w:r>
    </w:p>
    <w:p w14:paraId="2BBB6D33"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7</w:t>
      </w:r>
      <w:r w:rsidRPr="00273F8E">
        <w:rPr>
          <w:rFonts w:eastAsia="宋体"/>
          <w:b/>
          <w:color w:val="000000"/>
          <w:lang w:eastAsia="zh-CN"/>
        </w:rPr>
        <w:t xml:space="preserve">: For </w:t>
      </w:r>
      <w:r w:rsidRPr="00273F8E">
        <w:rPr>
          <w:rFonts w:eastAsia="宋体" w:hint="eastAsia"/>
          <w:b/>
          <w:color w:val="000000"/>
          <w:lang w:eastAsia="zh-CN"/>
        </w:rPr>
        <w:t>urban macro</w:t>
      </w:r>
      <w:r w:rsidRPr="00273F8E">
        <w:rPr>
          <w:rFonts w:eastAsia="宋体"/>
          <w:b/>
          <w:color w:val="000000"/>
          <w:lang w:eastAsia="zh-CN"/>
        </w:rPr>
        <w:t xml:space="preserve">, SBFD with Alt 1 </w:t>
      </w:r>
      <w:r w:rsidRPr="00273F8E">
        <w:rPr>
          <w:rFonts w:eastAsia="宋体" w:hint="eastAsia"/>
          <w:b/>
          <w:color w:val="000000"/>
          <w:lang w:eastAsia="zh-CN"/>
        </w:rPr>
        <w:t xml:space="preserve">with small packet </w:t>
      </w:r>
      <w:r w:rsidRPr="00273F8E">
        <w:rPr>
          <w:rFonts w:eastAsia="宋体"/>
          <w:b/>
          <w:color w:val="000000"/>
          <w:lang w:eastAsia="zh-CN"/>
        </w:rPr>
        <w:t>shows comparable DL and UL latency</w:t>
      </w:r>
      <w:r w:rsidRPr="00273F8E">
        <w:rPr>
          <w:rFonts w:eastAsia="宋体" w:hint="eastAsia"/>
          <w:b/>
          <w:color w:val="000000"/>
          <w:lang w:eastAsia="zh-CN"/>
        </w:rPr>
        <w:t xml:space="preserve"> </w:t>
      </w:r>
      <w:r w:rsidRPr="00273F8E">
        <w:rPr>
          <w:rFonts w:eastAsia="宋体"/>
          <w:b/>
          <w:color w:val="000000"/>
          <w:lang w:eastAsia="zh-CN"/>
        </w:rPr>
        <w:t>with legacy TDD except that i</w:t>
      </w:r>
      <w:r w:rsidRPr="00273F8E">
        <w:rPr>
          <w:rFonts w:eastAsia="宋体" w:hint="eastAsia"/>
          <w:b/>
          <w:color w:val="000000"/>
          <w:lang w:eastAsia="zh-CN"/>
        </w:rPr>
        <w:t>t</w:t>
      </w:r>
      <w:r w:rsidRPr="00273F8E">
        <w:rPr>
          <w:rFonts w:eastAsia="宋体"/>
          <w:b/>
          <w:color w:val="000000"/>
          <w:lang w:eastAsia="zh-CN"/>
        </w:rPr>
        <w:t xml:space="preserve"> shows significant performance gain at 95%-CDF of DL/UL latency at high load condition.</w:t>
      </w:r>
    </w:p>
    <w:p w14:paraId="006A364C"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8</w:t>
      </w:r>
      <w:r w:rsidRPr="00273F8E">
        <w:rPr>
          <w:rFonts w:eastAsia="宋体"/>
          <w:b/>
          <w:color w:val="000000"/>
          <w:lang w:eastAsia="zh-CN"/>
        </w:rPr>
        <w:t xml:space="preserve">: For </w:t>
      </w:r>
      <w:r w:rsidRPr="00273F8E">
        <w:rPr>
          <w:rFonts w:eastAsia="宋体" w:hint="eastAsia"/>
          <w:b/>
          <w:color w:val="000000"/>
          <w:lang w:eastAsia="zh-CN"/>
        </w:rPr>
        <w:t>urban macro</w:t>
      </w:r>
      <w:r w:rsidRPr="00273F8E">
        <w:rPr>
          <w:rFonts w:eastAsia="宋体"/>
          <w:b/>
          <w:color w:val="000000"/>
          <w:lang w:eastAsia="zh-CN"/>
        </w:rPr>
        <w:t>, compared to legacy TDD, SBFD with Alt 1</w:t>
      </w:r>
      <w:r w:rsidRPr="00273F8E">
        <w:rPr>
          <w:rFonts w:eastAsia="宋体" w:hint="eastAsia"/>
          <w:b/>
          <w:color w:val="000000"/>
          <w:lang w:eastAsia="zh-CN"/>
        </w:rPr>
        <w:t xml:space="preserve"> with small packet </w:t>
      </w:r>
      <w:r w:rsidRPr="00273F8E">
        <w:rPr>
          <w:rFonts w:eastAsia="宋体"/>
          <w:b/>
          <w:color w:val="000000"/>
          <w:lang w:eastAsia="zh-CN"/>
        </w:rPr>
        <w:t>achieves better</w:t>
      </w:r>
      <w:r w:rsidRPr="00273F8E">
        <w:rPr>
          <w:rFonts w:eastAsia="宋体" w:hint="eastAsia"/>
          <w:b/>
          <w:color w:val="000000"/>
          <w:lang w:eastAsia="zh-CN"/>
        </w:rPr>
        <w:t xml:space="preserve"> UL</w:t>
      </w:r>
      <w:r w:rsidRPr="00273F8E">
        <w:rPr>
          <w:rFonts w:eastAsia="宋体"/>
          <w:b/>
          <w:color w:val="000000"/>
          <w:lang w:eastAsia="zh-CN"/>
        </w:rPr>
        <w:t xml:space="preserve"> user throughput at</w:t>
      </w:r>
      <w:r w:rsidRPr="00273F8E">
        <w:rPr>
          <w:rFonts w:eastAsia="宋体" w:hint="eastAsia"/>
          <w:b/>
          <w:color w:val="000000"/>
          <w:lang w:eastAsia="zh-CN"/>
        </w:rPr>
        <w:t xml:space="preserve"> high</w:t>
      </w:r>
      <w:r w:rsidRPr="00273F8E">
        <w:rPr>
          <w:rFonts w:eastAsia="宋体"/>
          <w:b/>
          <w:color w:val="000000"/>
          <w:lang w:eastAsia="zh-CN"/>
        </w:rPr>
        <w:t xml:space="preserve"> load condition at the cost of decreased DL user throughput</w:t>
      </w:r>
      <w:r w:rsidRPr="00273F8E">
        <w:rPr>
          <w:rFonts w:eastAsia="宋体" w:hint="eastAsia"/>
          <w:b/>
          <w:color w:val="000000"/>
          <w:lang w:eastAsia="zh-CN"/>
        </w:rPr>
        <w:t xml:space="preserve"> except 5% CDF of DL UPT.</w:t>
      </w:r>
    </w:p>
    <w:p w14:paraId="0C016FBD"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9</w:t>
      </w:r>
      <w:r w:rsidRPr="00273F8E">
        <w:rPr>
          <w:rFonts w:eastAsia="宋体"/>
          <w:b/>
          <w:color w:val="000000"/>
          <w:lang w:eastAsia="zh-CN"/>
        </w:rPr>
        <w:t xml:space="preserve">: For </w:t>
      </w:r>
      <w:r w:rsidRPr="00273F8E">
        <w:rPr>
          <w:rFonts w:eastAsia="宋体" w:hint="eastAsia"/>
          <w:b/>
          <w:color w:val="000000"/>
          <w:lang w:eastAsia="zh-CN"/>
        </w:rPr>
        <w:t>indoor office</w:t>
      </w:r>
      <w:r w:rsidRPr="00273F8E">
        <w:rPr>
          <w:rFonts w:eastAsia="宋体"/>
          <w:b/>
          <w:color w:val="000000"/>
          <w:lang w:eastAsia="zh-CN"/>
        </w:rPr>
        <w:t xml:space="preserve">, </w:t>
      </w:r>
      <w:r w:rsidRPr="00273F8E">
        <w:rPr>
          <w:rFonts w:eastAsia="宋体" w:hint="eastAsia"/>
          <w:b/>
          <w:color w:val="000000"/>
          <w:lang w:eastAsia="zh-CN"/>
        </w:rPr>
        <w:t>c</w:t>
      </w:r>
      <w:r w:rsidRPr="00273F8E">
        <w:rPr>
          <w:rFonts w:eastAsia="宋体"/>
          <w:b/>
          <w:color w:val="000000"/>
          <w:lang w:eastAsia="zh-CN"/>
        </w:rPr>
        <w:t>ompared to legacy TDD, SBFD with</w:t>
      </w:r>
      <w:r w:rsidRPr="00273F8E">
        <w:rPr>
          <w:rFonts w:eastAsia="宋体" w:hint="eastAsia"/>
          <w:b/>
          <w:color w:val="000000"/>
          <w:lang w:eastAsia="zh-CN"/>
        </w:rPr>
        <w:t xml:space="preserve"> Alt 4</w:t>
      </w:r>
      <w:r w:rsidRPr="00273F8E">
        <w:rPr>
          <w:rFonts w:eastAsia="宋体"/>
          <w:b/>
          <w:color w:val="000000"/>
          <w:lang w:eastAsia="zh-CN"/>
        </w:rPr>
        <w:t xml:space="preserve"> can </w:t>
      </w:r>
      <w:r w:rsidRPr="00273F8E">
        <w:rPr>
          <w:rFonts w:eastAsia="宋体" w:hint="eastAsia"/>
          <w:b/>
          <w:color w:val="000000"/>
          <w:lang w:eastAsia="zh-CN"/>
        </w:rPr>
        <w:t>reduce</w:t>
      </w:r>
      <w:r w:rsidRPr="00273F8E">
        <w:rPr>
          <w:rFonts w:eastAsia="宋体"/>
          <w:b/>
          <w:color w:val="000000"/>
          <w:lang w:eastAsia="zh-CN"/>
        </w:rPr>
        <w:t xml:space="preserve"> </w:t>
      </w:r>
      <w:r w:rsidRPr="00273F8E">
        <w:rPr>
          <w:rFonts w:eastAsia="宋体" w:hint="eastAsia"/>
          <w:b/>
          <w:color w:val="000000"/>
          <w:lang w:eastAsia="zh-CN"/>
        </w:rPr>
        <w:t xml:space="preserve">DL latency slightly at all three low loads and reduce </w:t>
      </w:r>
      <w:r w:rsidRPr="00273F8E">
        <w:rPr>
          <w:rFonts w:eastAsia="宋体"/>
          <w:b/>
          <w:color w:val="000000"/>
          <w:lang w:eastAsia="zh-CN"/>
        </w:rPr>
        <w:t xml:space="preserve">UL </w:t>
      </w:r>
      <w:r w:rsidRPr="00273F8E">
        <w:rPr>
          <w:rFonts w:eastAsia="宋体" w:hint="eastAsia"/>
          <w:b/>
          <w:color w:val="000000"/>
          <w:lang w:eastAsia="zh-CN"/>
        </w:rPr>
        <w:t>latency at low and median loads</w:t>
      </w:r>
      <w:r w:rsidRPr="00273F8E">
        <w:rPr>
          <w:rFonts w:eastAsia="宋体"/>
          <w:b/>
          <w:color w:val="000000"/>
          <w:lang w:eastAsia="zh-CN"/>
        </w:rPr>
        <w:t>.</w:t>
      </w:r>
    </w:p>
    <w:p w14:paraId="5FA0D669"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10</w:t>
      </w:r>
      <w:r w:rsidRPr="00273F8E">
        <w:rPr>
          <w:rFonts w:eastAsia="宋体"/>
          <w:b/>
          <w:color w:val="000000"/>
          <w:lang w:eastAsia="zh-CN"/>
        </w:rPr>
        <w:t xml:space="preserve">: For </w:t>
      </w:r>
      <w:r w:rsidRPr="00273F8E">
        <w:rPr>
          <w:rFonts w:eastAsia="宋体" w:hint="eastAsia"/>
          <w:b/>
          <w:color w:val="000000"/>
          <w:lang w:eastAsia="zh-CN"/>
        </w:rPr>
        <w:t>indoor office</w:t>
      </w:r>
      <w:r w:rsidRPr="00273F8E">
        <w:rPr>
          <w:rFonts w:eastAsia="宋体"/>
          <w:b/>
          <w:color w:val="000000"/>
          <w:lang w:eastAsia="zh-CN"/>
        </w:rPr>
        <w:t xml:space="preserve">, compared to legacy TDD, </w:t>
      </w:r>
      <w:r w:rsidRPr="00273F8E">
        <w:rPr>
          <w:rFonts w:eastAsia="宋体" w:hint="eastAsia"/>
          <w:b/>
          <w:color w:val="000000"/>
          <w:lang w:eastAsia="zh-CN"/>
        </w:rPr>
        <w:t>c</w:t>
      </w:r>
      <w:r w:rsidRPr="00273F8E">
        <w:rPr>
          <w:rFonts w:eastAsia="宋体"/>
          <w:b/>
          <w:color w:val="000000"/>
          <w:lang w:eastAsia="zh-CN"/>
        </w:rPr>
        <w:t>ompared to legacy TDD, SBFD with Alt</w:t>
      </w:r>
      <w:r w:rsidRPr="00273F8E">
        <w:rPr>
          <w:rFonts w:eastAsia="宋体" w:hint="eastAsia"/>
          <w:b/>
          <w:color w:val="000000"/>
          <w:lang w:eastAsia="zh-CN"/>
        </w:rPr>
        <w:t xml:space="preserve"> </w:t>
      </w:r>
      <w:r w:rsidRPr="00273F8E">
        <w:rPr>
          <w:rFonts w:eastAsia="宋体"/>
          <w:b/>
          <w:color w:val="000000"/>
          <w:lang w:eastAsia="zh-CN"/>
        </w:rPr>
        <w:t>4 can improve the UL UPT at low</w:t>
      </w:r>
      <w:r w:rsidRPr="00273F8E">
        <w:rPr>
          <w:rFonts w:eastAsia="宋体" w:hint="eastAsia"/>
          <w:b/>
          <w:color w:val="000000"/>
          <w:lang w:eastAsia="zh-CN"/>
        </w:rPr>
        <w:t>/</w:t>
      </w:r>
      <w:r w:rsidRPr="00273F8E">
        <w:rPr>
          <w:rFonts w:eastAsia="宋体"/>
          <w:b/>
          <w:color w:val="000000"/>
          <w:lang w:eastAsia="zh-CN"/>
        </w:rPr>
        <w:t>medium load conditions</w:t>
      </w:r>
      <w:r w:rsidRPr="00273F8E">
        <w:rPr>
          <w:rFonts w:eastAsia="宋体" w:hint="eastAsia"/>
          <w:b/>
          <w:color w:val="000000"/>
          <w:lang w:eastAsia="zh-CN"/>
        </w:rPr>
        <w:t xml:space="preserve"> and DL UPT at all </w:t>
      </w:r>
      <w:r w:rsidRPr="00273F8E">
        <w:rPr>
          <w:rFonts w:eastAsia="宋体"/>
          <w:b/>
          <w:color w:val="000000"/>
          <w:lang w:eastAsia="zh-CN"/>
        </w:rPr>
        <w:t>load conditions.</w:t>
      </w:r>
    </w:p>
    <w:p w14:paraId="345859E3"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11</w:t>
      </w:r>
      <w:r w:rsidRPr="00273F8E">
        <w:rPr>
          <w:rFonts w:eastAsia="宋体"/>
          <w:b/>
          <w:color w:val="000000"/>
          <w:lang w:eastAsia="zh-CN"/>
        </w:rPr>
        <w:t>: For</w:t>
      </w:r>
      <w:r w:rsidRPr="00273F8E">
        <w:rPr>
          <w:rFonts w:eastAsia="宋体" w:hint="eastAsia"/>
          <w:b/>
          <w:color w:val="000000"/>
          <w:lang w:eastAsia="zh-CN"/>
        </w:rPr>
        <w:t xml:space="preserve"> urban macro</w:t>
      </w:r>
      <w:r w:rsidRPr="00273F8E">
        <w:rPr>
          <w:rFonts w:eastAsia="宋体"/>
          <w:b/>
          <w:color w:val="000000"/>
          <w:lang w:eastAsia="zh-CN"/>
        </w:rPr>
        <w:t xml:space="preserve">, </w:t>
      </w:r>
      <w:r w:rsidRPr="00273F8E">
        <w:rPr>
          <w:rFonts w:eastAsia="宋体" w:hint="eastAsia"/>
          <w:b/>
          <w:color w:val="000000"/>
          <w:lang w:eastAsia="zh-CN"/>
        </w:rPr>
        <w:t>c</w:t>
      </w:r>
      <w:r w:rsidRPr="00273F8E">
        <w:rPr>
          <w:rFonts w:eastAsia="宋体"/>
          <w:b/>
          <w:color w:val="000000"/>
          <w:lang w:eastAsia="zh-CN"/>
        </w:rPr>
        <w:t>ompared to legacy TDD, SBFD with</w:t>
      </w:r>
      <w:r w:rsidRPr="00273F8E">
        <w:rPr>
          <w:rFonts w:eastAsia="宋体" w:hint="eastAsia"/>
          <w:b/>
          <w:color w:val="000000"/>
          <w:lang w:eastAsia="zh-CN"/>
        </w:rPr>
        <w:t xml:space="preserve"> Alt 4</w:t>
      </w:r>
      <w:r w:rsidRPr="00273F8E">
        <w:rPr>
          <w:rFonts w:eastAsia="宋体"/>
          <w:b/>
          <w:color w:val="000000"/>
          <w:lang w:eastAsia="zh-CN"/>
        </w:rPr>
        <w:t xml:space="preserve"> can </w:t>
      </w:r>
      <w:r w:rsidRPr="00273F8E">
        <w:rPr>
          <w:rFonts w:eastAsia="宋体" w:hint="eastAsia"/>
          <w:b/>
          <w:color w:val="000000"/>
          <w:lang w:eastAsia="zh-CN"/>
        </w:rPr>
        <w:t>reduce</w:t>
      </w:r>
      <w:r w:rsidRPr="00273F8E">
        <w:rPr>
          <w:rFonts w:eastAsia="宋体"/>
          <w:b/>
          <w:color w:val="000000"/>
          <w:lang w:eastAsia="zh-CN"/>
        </w:rPr>
        <w:t xml:space="preserve"> the</w:t>
      </w:r>
      <w:r w:rsidRPr="00273F8E">
        <w:rPr>
          <w:rFonts w:eastAsia="宋体" w:hint="eastAsia"/>
          <w:b/>
          <w:color w:val="000000"/>
          <w:lang w:eastAsia="zh-CN"/>
        </w:rPr>
        <w:t xml:space="preserve"> D</w:t>
      </w:r>
      <w:r w:rsidRPr="00273F8E">
        <w:rPr>
          <w:rFonts w:eastAsia="宋体"/>
          <w:b/>
          <w:color w:val="000000"/>
          <w:lang w:eastAsia="zh-CN"/>
        </w:rPr>
        <w:t xml:space="preserve">L latency at all three load conditions for </w:t>
      </w:r>
      <w:r w:rsidRPr="00273F8E">
        <w:rPr>
          <w:rFonts w:eastAsia="宋体" w:hint="eastAsia"/>
          <w:b/>
          <w:color w:val="000000"/>
          <w:lang w:eastAsia="zh-CN"/>
        </w:rPr>
        <w:t>urban macro and U</w:t>
      </w:r>
      <w:r w:rsidRPr="00273F8E">
        <w:rPr>
          <w:rFonts w:eastAsia="宋体"/>
          <w:b/>
          <w:color w:val="000000"/>
          <w:lang w:eastAsia="zh-CN"/>
        </w:rPr>
        <w:t xml:space="preserve">L latency at </w:t>
      </w:r>
      <w:r w:rsidRPr="00273F8E">
        <w:rPr>
          <w:rFonts w:eastAsia="宋体" w:hint="eastAsia"/>
          <w:b/>
          <w:color w:val="000000"/>
          <w:lang w:eastAsia="zh-CN"/>
        </w:rPr>
        <w:t xml:space="preserve">low/medium </w:t>
      </w:r>
      <w:r w:rsidRPr="00273F8E">
        <w:rPr>
          <w:rFonts w:eastAsia="宋体"/>
          <w:b/>
          <w:color w:val="000000"/>
          <w:lang w:eastAsia="zh-CN"/>
        </w:rPr>
        <w:t>load condition.</w:t>
      </w:r>
    </w:p>
    <w:p w14:paraId="25C4FB72"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12</w:t>
      </w:r>
      <w:r w:rsidRPr="00273F8E">
        <w:rPr>
          <w:rFonts w:eastAsia="宋体"/>
          <w:b/>
          <w:color w:val="000000"/>
          <w:lang w:eastAsia="zh-CN"/>
        </w:rPr>
        <w:t xml:space="preserve">: For </w:t>
      </w:r>
      <w:r w:rsidRPr="00273F8E">
        <w:rPr>
          <w:rFonts w:eastAsia="宋体" w:hint="eastAsia"/>
          <w:b/>
          <w:color w:val="000000"/>
          <w:lang w:eastAsia="zh-CN"/>
        </w:rPr>
        <w:t>urban macro</w:t>
      </w:r>
      <w:r w:rsidRPr="00273F8E">
        <w:rPr>
          <w:rFonts w:eastAsia="宋体"/>
          <w:b/>
          <w:color w:val="000000"/>
          <w:lang w:eastAsia="zh-CN"/>
        </w:rPr>
        <w:t xml:space="preserve">, </w:t>
      </w:r>
      <w:r w:rsidRPr="00273F8E">
        <w:rPr>
          <w:rFonts w:eastAsia="宋体" w:hint="eastAsia"/>
          <w:b/>
          <w:color w:val="000000"/>
          <w:lang w:eastAsia="zh-CN"/>
        </w:rPr>
        <w:t>c</w:t>
      </w:r>
      <w:r w:rsidRPr="00273F8E">
        <w:rPr>
          <w:rFonts w:eastAsia="宋体"/>
          <w:b/>
          <w:color w:val="000000"/>
          <w:lang w:eastAsia="zh-CN"/>
        </w:rPr>
        <w:t>ompared to legacy TDD, SBFD with Alt</w:t>
      </w:r>
      <w:r w:rsidRPr="00273F8E">
        <w:rPr>
          <w:rFonts w:eastAsia="宋体" w:hint="eastAsia"/>
          <w:b/>
          <w:color w:val="000000"/>
          <w:lang w:eastAsia="zh-CN"/>
        </w:rPr>
        <w:t xml:space="preserve"> </w:t>
      </w:r>
      <w:r w:rsidRPr="00273F8E">
        <w:rPr>
          <w:rFonts w:eastAsia="宋体"/>
          <w:b/>
          <w:color w:val="000000"/>
          <w:lang w:eastAsia="zh-CN"/>
        </w:rPr>
        <w:t xml:space="preserve">4 can significantly improve the DL UPT at all the three load conditions </w:t>
      </w:r>
      <w:r w:rsidRPr="00273F8E">
        <w:rPr>
          <w:rFonts w:eastAsia="宋体" w:hint="eastAsia"/>
          <w:b/>
          <w:color w:val="000000"/>
          <w:lang w:eastAsia="zh-CN"/>
        </w:rPr>
        <w:t xml:space="preserve">and improve </w:t>
      </w:r>
      <w:r w:rsidRPr="00273F8E">
        <w:rPr>
          <w:rFonts w:eastAsia="宋体"/>
          <w:b/>
          <w:color w:val="000000"/>
          <w:lang w:eastAsia="zh-CN"/>
        </w:rPr>
        <w:t>UL UPT</w:t>
      </w:r>
      <w:r w:rsidRPr="00273F8E">
        <w:rPr>
          <w:rFonts w:eastAsia="宋体" w:hint="eastAsia"/>
          <w:b/>
          <w:color w:val="000000"/>
          <w:lang w:eastAsia="zh-CN"/>
        </w:rPr>
        <w:t xml:space="preserve"> </w:t>
      </w:r>
      <w:r w:rsidRPr="00273F8E">
        <w:rPr>
          <w:rFonts w:eastAsia="宋体"/>
          <w:b/>
          <w:color w:val="000000"/>
          <w:lang w:eastAsia="zh-CN"/>
        </w:rPr>
        <w:t>at</w:t>
      </w:r>
      <w:r w:rsidRPr="00273F8E">
        <w:rPr>
          <w:rFonts w:eastAsia="宋体" w:hint="eastAsia"/>
          <w:b/>
          <w:color w:val="000000"/>
          <w:lang w:eastAsia="zh-CN"/>
        </w:rPr>
        <w:t xml:space="preserve"> </w:t>
      </w:r>
      <w:r w:rsidRPr="00273F8E">
        <w:rPr>
          <w:rFonts w:eastAsia="宋体"/>
          <w:b/>
          <w:color w:val="000000"/>
          <w:lang w:eastAsia="zh-CN"/>
        </w:rPr>
        <w:t>low</w:t>
      </w:r>
      <w:r w:rsidRPr="00273F8E">
        <w:rPr>
          <w:rFonts w:eastAsia="宋体" w:hint="eastAsia"/>
          <w:b/>
          <w:color w:val="000000"/>
          <w:lang w:eastAsia="zh-CN"/>
        </w:rPr>
        <w:t>/</w:t>
      </w:r>
      <w:r w:rsidRPr="00273F8E">
        <w:rPr>
          <w:rFonts w:eastAsia="宋体"/>
          <w:b/>
          <w:color w:val="000000"/>
          <w:lang w:eastAsia="zh-CN"/>
        </w:rPr>
        <w:t xml:space="preserve">medium load conditions for </w:t>
      </w:r>
      <w:r w:rsidRPr="00273F8E">
        <w:rPr>
          <w:rFonts w:eastAsia="宋体" w:hint="eastAsia"/>
          <w:b/>
          <w:color w:val="000000"/>
          <w:lang w:eastAsia="zh-CN"/>
        </w:rPr>
        <w:t>urban macro while t</w:t>
      </w:r>
      <w:r w:rsidRPr="00273F8E">
        <w:rPr>
          <w:rFonts w:eastAsia="宋体"/>
          <w:b/>
          <w:color w:val="000000"/>
          <w:lang w:eastAsia="zh-CN"/>
        </w:rPr>
        <w:t xml:space="preserve">here is </w:t>
      </w:r>
      <w:r w:rsidRPr="00273F8E">
        <w:rPr>
          <w:rFonts w:eastAsia="宋体" w:hint="eastAsia"/>
          <w:b/>
          <w:color w:val="000000"/>
          <w:lang w:eastAsia="zh-CN"/>
        </w:rPr>
        <w:t xml:space="preserve">a </w:t>
      </w:r>
      <w:r w:rsidRPr="00273F8E">
        <w:rPr>
          <w:rFonts w:eastAsia="宋体"/>
          <w:b/>
          <w:color w:val="000000"/>
          <w:lang w:eastAsia="zh-CN"/>
        </w:rPr>
        <w:t xml:space="preserve">decrease </w:t>
      </w:r>
      <w:r w:rsidRPr="00273F8E">
        <w:rPr>
          <w:rFonts w:eastAsia="宋体" w:hint="eastAsia"/>
          <w:b/>
          <w:color w:val="000000"/>
          <w:lang w:eastAsia="zh-CN"/>
        </w:rPr>
        <w:t>for</w:t>
      </w:r>
      <w:r w:rsidRPr="00273F8E">
        <w:rPr>
          <w:rFonts w:eastAsia="宋体"/>
          <w:b/>
          <w:color w:val="000000"/>
          <w:lang w:eastAsia="zh-CN"/>
        </w:rPr>
        <w:t xml:space="preserve"> the</w:t>
      </w:r>
      <w:r w:rsidRPr="00273F8E">
        <w:rPr>
          <w:rFonts w:eastAsia="宋体" w:hint="eastAsia"/>
          <w:b/>
          <w:color w:val="000000"/>
          <w:lang w:eastAsia="zh-CN"/>
        </w:rPr>
        <w:t xml:space="preserve"> </w:t>
      </w:r>
      <w:r w:rsidRPr="00273F8E">
        <w:rPr>
          <w:rFonts w:eastAsia="宋体"/>
          <w:b/>
          <w:color w:val="000000"/>
          <w:lang w:eastAsia="zh-CN"/>
        </w:rPr>
        <w:t>95%</w:t>
      </w:r>
      <w:r w:rsidRPr="00273F8E">
        <w:rPr>
          <w:rFonts w:eastAsia="宋体" w:hint="eastAsia"/>
          <w:b/>
          <w:color w:val="000000"/>
          <w:lang w:eastAsia="zh-CN"/>
        </w:rPr>
        <w:t>-</w:t>
      </w:r>
      <w:r w:rsidRPr="00273F8E">
        <w:rPr>
          <w:rFonts w:eastAsia="宋体"/>
          <w:b/>
          <w:color w:val="000000"/>
          <w:lang w:eastAsia="zh-CN"/>
        </w:rPr>
        <w:t>CDF of</w:t>
      </w:r>
      <w:r w:rsidRPr="00273F8E">
        <w:rPr>
          <w:rFonts w:eastAsia="宋体" w:hint="eastAsia"/>
          <w:b/>
          <w:color w:val="000000"/>
          <w:lang w:eastAsia="zh-CN"/>
        </w:rPr>
        <w:t xml:space="preserve"> </w:t>
      </w:r>
      <w:r w:rsidRPr="00273F8E">
        <w:rPr>
          <w:rFonts w:eastAsia="宋体"/>
          <w:b/>
          <w:color w:val="000000"/>
          <w:lang w:eastAsia="zh-CN"/>
        </w:rPr>
        <w:t>UL UPT at high load condition</w:t>
      </w:r>
      <w:r w:rsidRPr="00273F8E">
        <w:rPr>
          <w:rFonts w:eastAsia="宋体" w:hint="eastAsia"/>
          <w:b/>
          <w:color w:val="000000"/>
          <w:lang w:eastAsia="zh-CN"/>
        </w:rPr>
        <w:t>.</w:t>
      </w:r>
    </w:p>
    <w:p w14:paraId="33EED32B"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13</w:t>
      </w:r>
      <w:r w:rsidRPr="00273F8E">
        <w:rPr>
          <w:rFonts w:eastAsia="宋体"/>
          <w:b/>
          <w:color w:val="000000"/>
          <w:lang w:eastAsia="zh-CN"/>
        </w:rPr>
        <w:t xml:space="preserve">: For </w:t>
      </w:r>
      <w:r w:rsidRPr="00273F8E">
        <w:rPr>
          <w:rFonts w:eastAsia="宋体" w:hint="eastAsia"/>
          <w:b/>
          <w:color w:val="000000"/>
          <w:lang w:eastAsia="zh-CN"/>
        </w:rPr>
        <w:t>indoor office</w:t>
      </w:r>
      <w:r w:rsidRPr="00273F8E">
        <w:rPr>
          <w:rFonts w:eastAsia="宋体"/>
          <w:b/>
          <w:color w:val="000000"/>
          <w:lang w:eastAsia="zh-CN"/>
        </w:rPr>
        <w:t>,</w:t>
      </w:r>
      <w:r w:rsidRPr="00273F8E">
        <w:rPr>
          <w:rFonts w:eastAsia="宋体" w:hint="eastAsia"/>
          <w:b/>
          <w:color w:val="000000"/>
          <w:lang w:eastAsia="zh-CN"/>
        </w:rPr>
        <w:t xml:space="preserve"> </w:t>
      </w:r>
      <w:r w:rsidRPr="00273F8E">
        <w:rPr>
          <w:rFonts w:eastAsia="宋体"/>
          <w:b/>
          <w:color w:val="000000"/>
          <w:lang w:eastAsia="zh-CN"/>
        </w:rPr>
        <w:t xml:space="preserve">SBFD has comparable DL/UL latency performance </w:t>
      </w:r>
      <w:r w:rsidRPr="00273F8E">
        <w:rPr>
          <w:rFonts w:eastAsia="宋体" w:hint="eastAsia"/>
          <w:b/>
          <w:color w:val="000000"/>
          <w:lang w:eastAsia="zh-CN"/>
        </w:rPr>
        <w:t>with</w:t>
      </w:r>
      <w:r w:rsidRPr="00273F8E">
        <w:rPr>
          <w:rFonts w:eastAsia="宋体"/>
          <w:b/>
          <w:color w:val="000000"/>
          <w:lang w:eastAsia="zh-CN"/>
        </w:rPr>
        <w:t xml:space="preserve"> legacy TDD at all the three load conditions.</w:t>
      </w:r>
    </w:p>
    <w:p w14:paraId="516B431C"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14</w:t>
      </w:r>
      <w:r w:rsidRPr="00273F8E">
        <w:rPr>
          <w:rFonts w:eastAsia="宋体"/>
          <w:b/>
          <w:color w:val="000000"/>
          <w:lang w:eastAsia="zh-CN"/>
        </w:rPr>
        <w:t xml:space="preserve">: For </w:t>
      </w:r>
      <w:r w:rsidRPr="00273F8E">
        <w:rPr>
          <w:rFonts w:eastAsia="宋体" w:hint="eastAsia"/>
          <w:b/>
          <w:color w:val="000000"/>
          <w:lang w:eastAsia="zh-CN"/>
        </w:rPr>
        <w:t>indoor office</w:t>
      </w:r>
      <w:r w:rsidRPr="00273F8E">
        <w:rPr>
          <w:rFonts w:eastAsia="宋体"/>
          <w:b/>
          <w:color w:val="000000"/>
          <w:lang w:eastAsia="zh-CN"/>
        </w:rPr>
        <w:t xml:space="preserve">, SBFD has comparable DL/UL UPT performance </w:t>
      </w:r>
      <w:r w:rsidRPr="00273F8E">
        <w:rPr>
          <w:rFonts w:eastAsia="宋体" w:hint="eastAsia"/>
          <w:b/>
          <w:color w:val="000000"/>
          <w:lang w:eastAsia="zh-CN"/>
        </w:rPr>
        <w:t>with</w:t>
      </w:r>
      <w:r w:rsidRPr="00273F8E">
        <w:rPr>
          <w:rFonts w:eastAsia="宋体"/>
          <w:b/>
          <w:color w:val="000000"/>
          <w:lang w:eastAsia="zh-CN"/>
        </w:rPr>
        <w:t xml:space="preserve"> legacy TDD</w:t>
      </w:r>
      <w:r w:rsidRPr="00273F8E">
        <w:rPr>
          <w:rFonts w:eastAsia="宋体" w:hint="eastAsia"/>
          <w:b/>
          <w:color w:val="000000"/>
          <w:lang w:eastAsia="zh-CN"/>
        </w:rPr>
        <w:t xml:space="preserve"> </w:t>
      </w:r>
      <w:r w:rsidRPr="00273F8E">
        <w:rPr>
          <w:rFonts w:eastAsia="宋体"/>
          <w:b/>
          <w:color w:val="000000"/>
          <w:lang w:eastAsia="zh-CN"/>
        </w:rPr>
        <w:t>at all the three load conditions.</w:t>
      </w:r>
    </w:p>
    <w:p w14:paraId="14FFA162"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15</w:t>
      </w:r>
      <w:r w:rsidRPr="00273F8E">
        <w:rPr>
          <w:rFonts w:eastAsia="宋体"/>
          <w:b/>
          <w:color w:val="000000"/>
          <w:lang w:eastAsia="zh-CN"/>
        </w:rPr>
        <w:t>: For</w:t>
      </w:r>
      <w:r w:rsidRPr="00273F8E">
        <w:rPr>
          <w:rFonts w:eastAsia="宋体" w:hint="eastAsia"/>
          <w:b/>
          <w:color w:val="000000"/>
          <w:lang w:eastAsia="zh-CN"/>
        </w:rPr>
        <w:t xml:space="preserve"> urban macro</w:t>
      </w:r>
      <w:r w:rsidRPr="00273F8E">
        <w:rPr>
          <w:rFonts w:eastAsia="宋体"/>
          <w:b/>
          <w:color w:val="000000"/>
          <w:lang w:eastAsia="zh-CN"/>
        </w:rPr>
        <w:t xml:space="preserve">, </w:t>
      </w:r>
      <w:r w:rsidRPr="00273F8E">
        <w:rPr>
          <w:rFonts w:eastAsia="宋体" w:hint="eastAsia"/>
          <w:b/>
          <w:color w:val="000000"/>
          <w:lang w:eastAsia="zh-CN"/>
        </w:rPr>
        <w:t>c</w:t>
      </w:r>
      <w:r w:rsidRPr="00273F8E">
        <w:rPr>
          <w:rFonts w:eastAsia="宋体"/>
          <w:b/>
          <w:color w:val="000000"/>
          <w:lang w:eastAsia="zh-CN"/>
        </w:rPr>
        <w:t xml:space="preserve">ompared to legacy TDD, SBFD </w:t>
      </w:r>
      <w:r w:rsidRPr="00273F8E">
        <w:rPr>
          <w:rFonts w:eastAsia="宋体" w:hint="eastAsia"/>
          <w:b/>
          <w:color w:val="000000"/>
          <w:lang w:eastAsia="zh-CN"/>
        </w:rPr>
        <w:t>shows</w:t>
      </w:r>
      <w:r w:rsidRPr="00273F8E">
        <w:rPr>
          <w:rFonts w:eastAsia="宋体"/>
          <w:b/>
          <w:color w:val="000000"/>
          <w:lang w:eastAsia="zh-CN"/>
        </w:rPr>
        <w:t xml:space="preserve"> significantly reduced DL/UL latenc</w:t>
      </w:r>
      <w:r w:rsidRPr="00273F8E">
        <w:rPr>
          <w:rFonts w:eastAsia="宋体" w:hint="eastAsia"/>
          <w:b/>
          <w:color w:val="000000"/>
          <w:lang w:eastAsia="zh-CN"/>
        </w:rPr>
        <w:t xml:space="preserve">y </w:t>
      </w:r>
      <w:r w:rsidRPr="00273F8E">
        <w:rPr>
          <w:rFonts w:eastAsia="宋体"/>
          <w:b/>
          <w:color w:val="000000"/>
          <w:lang w:eastAsia="zh-CN"/>
        </w:rPr>
        <w:t>in case of 95%-CDF of DL/UL latency at high load condition and comparable UL/DL latency for the other case.</w:t>
      </w:r>
    </w:p>
    <w:p w14:paraId="5AB46C06" w14:textId="77777777" w:rsidR="00AB644C" w:rsidRPr="00273F8E" w:rsidRDefault="00AB644C" w:rsidP="00273F8E">
      <w:pPr>
        <w:pStyle w:val="a0"/>
        <w:spacing w:afterLines="50"/>
        <w:rPr>
          <w:rFonts w:eastAsia="宋体"/>
          <w:b/>
          <w:color w:val="000000"/>
          <w:lang w:eastAsia="zh-CN"/>
        </w:rPr>
      </w:pPr>
      <w:r w:rsidRPr="00273F8E">
        <w:rPr>
          <w:rFonts w:eastAsia="宋体"/>
          <w:b/>
          <w:color w:val="000000"/>
          <w:lang w:eastAsia="zh-CN"/>
        </w:rPr>
        <w:t xml:space="preserve">Observation </w:t>
      </w:r>
      <w:r w:rsidRPr="00273F8E">
        <w:rPr>
          <w:rFonts w:eastAsia="宋体" w:hint="eastAsia"/>
          <w:b/>
          <w:color w:val="000000"/>
          <w:lang w:eastAsia="zh-CN"/>
        </w:rPr>
        <w:t>16</w:t>
      </w:r>
      <w:r w:rsidRPr="00273F8E">
        <w:rPr>
          <w:rFonts w:eastAsia="宋体"/>
          <w:b/>
          <w:color w:val="000000"/>
          <w:lang w:eastAsia="zh-CN"/>
        </w:rPr>
        <w:t>: SBFD achieves DL/UL UPT performance gain at high load condition and comparable UL/DL UPT at low/medium load condition beside the 5%-CDF of DL UPT.</w:t>
      </w:r>
    </w:p>
    <w:p w14:paraId="4C142F96" w14:textId="77777777" w:rsidR="00AB644C" w:rsidRPr="00AB644C" w:rsidRDefault="00AB644C" w:rsidP="0014220B">
      <w:pPr>
        <w:pStyle w:val="a0"/>
        <w:spacing w:afterLines="50"/>
        <w:rPr>
          <w:rFonts w:eastAsia="宋体"/>
          <w:b/>
          <w:color w:val="000000"/>
          <w:lang w:val="en-GB" w:eastAsia="zh-CN"/>
        </w:rPr>
      </w:pPr>
    </w:p>
    <w:p w14:paraId="29D632C9" w14:textId="77777777" w:rsidR="00581CD9" w:rsidRPr="0033647F" w:rsidRDefault="00EF4ECE" w:rsidP="0033647F">
      <w:pPr>
        <w:pStyle w:val="1"/>
        <w:numPr>
          <w:ilvl w:val="0"/>
          <w:numId w:val="2"/>
        </w:numPr>
      </w:pPr>
      <w:r w:rsidRPr="0033647F">
        <w:rPr>
          <w:rFonts w:hint="eastAsia"/>
        </w:rPr>
        <w:lastRenderedPageBreak/>
        <w:t>Reference</w:t>
      </w:r>
    </w:p>
    <w:p w14:paraId="0CA5B7C5" w14:textId="3006D24E" w:rsidR="000046C6" w:rsidRDefault="00F728A6" w:rsidP="00043E15">
      <w:pPr>
        <w:pStyle w:val="a0"/>
        <w:numPr>
          <w:ilvl w:val="0"/>
          <w:numId w:val="3"/>
        </w:numPr>
        <w:spacing w:afterLines="50"/>
        <w:jc w:val="left"/>
        <w:rPr>
          <w:rFonts w:eastAsia="宋体"/>
          <w:lang w:eastAsia="zh-CN"/>
        </w:rPr>
      </w:pPr>
      <w:bookmarkStart w:id="44" w:name="_Ref102030170"/>
      <w:bookmarkStart w:id="45" w:name="_Ref101860160"/>
      <w:r w:rsidRPr="000E2E47">
        <w:rPr>
          <w:rFonts w:eastAsia="宋体"/>
          <w:noProof/>
          <w:lang w:eastAsia="zh-CN"/>
        </w:rPr>
        <w:t>Chairman's Notes RAN1#1</w:t>
      </w:r>
      <w:r w:rsidR="00043E15">
        <w:rPr>
          <w:rFonts w:eastAsia="宋体" w:hint="eastAsia"/>
          <w:noProof/>
          <w:lang w:eastAsia="zh-CN"/>
        </w:rPr>
        <w:t>10</w:t>
      </w:r>
      <w:r w:rsidR="00DD1F7B">
        <w:rPr>
          <w:rFonts w:eastAsia="宋体" w:hint="eastAsia"/>
          <w:noProof/>
          <w:lang w:eastAsia="zh-CN"/>
        </w:rPr>
        <w:t>bis-e</w:t>
      </w:r>
      <w:r w:rsidRPr="000E2E47">
        <w:rPr>
          <w:rFonts w:eastAsia="宋体"/>
          <w:noProof/>
          <w:lang w:eastAsia="zh-CN"/>
        </w:rPr>
        <w:t>, 3GPP TSG RAN</w:t>
      </w:r>
      <w:r w:rsidRPr="00905C27">
        <w:rPr>
          <w:rFonts w:eastAsia="宋体"/>
          <w:noProof/>
          <w:lang w:eastAsia="zh-CN"/>
        </w:rPr>
        <w:t xml:space="preserve"> WG1 Meeting #1</w:t>
      </w:r>
      <w:r w:rsidR="00043E15">
        <w:rPr>
          <w:rFonts w:eastAsia="宋体" w:hint="eastAsia"/>
          <w:noProof/>
          <w:lang w:eastAsia="zh-CN"/>
        </w:rPr>
        <w:t>10</w:t>
      </w:r>
      <w:r w:rsidR="00DD1F7B">
        <w:rPr>
          <w:rFonts w:eastAsia="宋体" w:hint="eastAsia"/>
          <w:noProof/>
          <w:lang w:eastAsia="zh-CN"/>
        </w:rPr>
        <w:t>bis-e</w:t>
      </w:r>
      <w:r w:rsidRPr="00905C27">
        <w:rPr>
          <w:rFonts w:eastAsia="宋体"/>
          <w:noProof/>
          <w:lang w:eastAsia="zh-CN"/>
        </w:rPr>
        <w:t xml:space="preserve">, </w:t>
      </w:r>
      <w:r w:rsidR="00C937ED" w:rsidRPr="00BF5CC0">
        <w:t>October 10th – 19th, 2022</w:t>
      </w:r>
      <w:r w:rsidR="000046C6">
        <w:rPr>
          <w:rFonts w:eastAsia="宋体" w:hint="eastAsia"/>
          <w:lang w:eastAsia="zh-CN"/>
        </w:rPr>
        <w:t>.</w:t>
      </w:r>
      <w:bookmarkEnd w:id="44"/>
    </w:p>
    <w:p w14:paraId="50483937" w14:textId="324FFA86" w:rsidR="007F1437" w:rsidRPr="00C33F44" w:rsidRDefault="007F1437" w:rsidP="00AF43EF">
      <w:pPr>
        <w:pStyle w:val="a0"/>
        <w:numPr>
          <w:ilvl w:val="0"/>
          <w:numId w:val="3"/>
        </w:numPr>
        <w:jc w:val="left"/>
        <w:rPr>
          <w:rFonts w:eastAsia="宋体"/>
          <w:lang w:eastAsia="zh-CN"/>
        </w:rPr>
      </w:pPr>
      <w:bookmarkStart w:id="46" w:name="_Ref127286587"/>
      <w:r w:rsidRPr="003B3EA9">
        <w:rPr>
          <w:rFonts w:eastAsia="宋体"/>
          <w:lang w:eastAsia="zh-CN"/>
        </w:rPr>
        <w:t>R4-2218481</w:t>
      </w:r>
      <w:r>
        <w:rPr>
          <w:rFonts w:ascii="Arial" w:eastAsia="宋体" w:hAnsi="Arial" w:cs="Arial" w:hint="eastAsia"/>
          <w:sz w:val="21"/>
          <w:szCs w:val="22"/>
          <w:lang w:eastAsia="zh-CN"/>
        </w:rPr>
        <w:t>,</w:t>
      </w:r>
      <w:r w:rsidRPr="003B3EA9">
        <w:rPr>
          <w:rFonts w:eastAsia="宋体"/>
          <w:lang w:val="en-GB" w:eastAsia="zh-CN"/>
        </w:rPr>
        <w:t>The remaining issues for UE modelling in SBFD SLS</w:t>
      </w:r>
      <w:r>
        <w:rPr>
          <w:rFonts w:eastAsia="宋体" w:hint="eastAsia"/>
          <w:lang w:val="en-GB" w:eastAsia="zh-CN"/>
        </w:rPr>
        <w:t>,</w:t>
      </w:r>
      <w:r w:rsidRPr="003B3EA9">
        <w:t xml:space="preserve"> </w:t>
      </w:r>
      <w:r>
        <w:rPr>
          <w:rFonts w:eastAsiaTheme="minorEastAsia" w:hint="eastAsia"/>
          <w:lang w:eastAsia="zh-CN"/>
        </w:rPr>
        <w:t xml:space="preserve">CATT, </w:t>
      </w:r>
      <w:r w:rsidRPr="000E2E47">
        <w:rPr>
          <w:rFonts w:eastAsia="宋体"/>
          <w:noProof/>
          <w:lang w:eastAsia="zh-CN"/>
        </w:rPr>
        <w:t>3GPP TSG RAN</w:t>
      </w:r>
      <w:r>
        <w:rPr>
          <w:rFonts w:eastAsia="宋体"/>
          <w:noProof/>
          <w:lang w:eastAsia="zh-CN"/>
        </w:rPr>
        <w:t xml:space="preserve"> WG</w:t>
      </w:r>
      <w:r>
        <w:rPr>
          <w:rFonts w:eastAsia="宋体" w:hint="eastAsia"/>
          <w:noProof/>
          <w:lang w:eastAsia="zh-CN"/>
        </w:rPr>
        <w:t>4</w:t>
      </w:r>
      <w:r w:rsidRPr="00905C27">
        <w:rPr>
          <w:rFonts w:eastAsia="宋体"/>
          <w:noProof/>
          <w:lang w:eastAsia="zh-CN"/>
        </w:rPr>
        <w:t xml:space="preserve"> Meeting #1</w:t>
      </w:r>
      <w:r>
        <w:rPr>
          <w:rFonts w:eastAsia="宋体" w:hint="eastAsia"/>
          <w:noProof/>
          <w:lang w:eastAsia="zh-CN"/>
        </w:rPr>
        <w:t xml:space="preserve">05, </w:t>
      </w:r>
      <w:r w:rsidRPr="003B3EA9">
        <w:rPr>
          <w:rFonts w:eastAsia="宋体"/>
          <w:lang w:val="en-GB" w:eastAsia="zh-CN"/>
        </w:rPr>
        <w:t>Toulouse, France, November 14 – November 18, 2022</w:t>
      </w:r>
      <w:bookmarkEnd w:id="46"/>
    </w:p>
    <w:bookmarkEnd w:id="45"/>
    <w:p w14:paraId="31B38360" w14:textId="77777777" w:rsidR="002F3881" w:rsidRPr="0033647F" w:rsidRDefault="002F3881" w:rsidP="0033647F">
      <w:pPr>
        <w:pStyle w:val="1"/>
        <w:numPr>
          <w:ilvl w:val="0"/>
          <w:numId w:val="2"/>
        </w:numPr>
      </w:pPr>
      <w:r w:rsidRPr="0033647F">
        <w:rPr>
          <w:rFonts w:hint="eastAsia"/>
        </w:rPr>
        <w:t>Annex</w:t>
      </w:r>
    </w:p>
    <w:p w14:paraId="5EF51CD1" w14:textId="77777777" w:rsidR="00753836" w:rsidRDefault="00753836" w:rsidP="00753836">
      <w:pPr>
        <w:pStyle w:val="2"/>
        <w:keepLines/>
        <w:overflowPunct w:val="0"/>
        <w:autoSpaceDE w:val="0"/>
        <w:autoSpaceDN w:val="0"/>
        <w:adjustRightInd w:val="0"/>
        <w:spacing w:before="180" w:after="180"/>
        <w:ind w:left="425"/>
        <w:jc w:val="center"/>
        <w:textAlignment w:val="baseline"/>
        <w:rPr>
          <w:rFonts w:ascii="Times New Roman" w:eastAsia="宋体" w:hAnsi="Times New Roman"/>
          <w:sz w:val="20"/>
          <w:lang w:val="en-CA"/>
        </w:rPr>
      </w:pPr>
      <w:bookmarkStart w:id="47" w:name="_Hlk54274303"/>
      <w:proofErr w:type="gramStart"/>
      <w:r>
        <w:rPr>
          <w:rFonts w:ascii="Times New Roman" w:eastAsia="宋体" w:hAnsi="Times New Roman"/>
          <w:sz w:val="20"/>
          <w:lang w:val="en-CA"/>
        </w:rPr>
        <w:t xml:space="preserve">Table </w:t>
      </w:r>
      <w:r>
        <w:rPr>
          <w:rFonts w:ascii="Times New Roman" w:eastAsia="宋体" w:hAnsi="Times New Roman" w:hint="eastAsia"/>
          <w:sz w:val="20"/>
          <w:lang w:val="en-CA"/>
        </w:rPr>
        <w:t>Annex-1</w:t>
      </w:r>
      <w:r>
        <w:rPr>
          <w:rFonts w:ascii="Times New Roman" w:eastAsia="宋体" w:hAnsi="Times New Roman"/>
          <w:sz w:val="20"/>
          <w:lang w:val="en-CA"/>
        </w:rPr>
        <w:t>.</w:t>
      </w:r>
      <w:proofErr w:type="gramEnd"/>
      <w:r>
        <w:rPr>
          <w:rFonts w:ascii="Times New Roman" w:eastAsia="宋体" w:hAnsi="Times New Roman"/>
          <w:sz w:val="20"/>
          <w:lang w:val="en-CA"/>
        </w:rPr>
        <w:t xml:space="preserve"> System-level simulation</w:t>
      </w:r>
      <w:r w:rsidRPr="004A5E45">
        <w:rPr>
          <w:rFonts w:ascii="Times New Roman" w:eastAsia="宋体" w:hAnsi="Times New Roman"/>
          <w:sz w:val="20"/>
          <w:lang w:val="en-CA"/>
        </w:rPr>
        <w:t xml:space="preserve"> assumption for </w:t>
      </w:r>
      <w:bookmarkEnd w:id="47"/>
      <w:r>
        <w:rPr>
          <w:rFonts w:ascii="Times New Roman" w:eastAsia="宋体" w:hAnsi="Times New Roman"/>
          <w:sz w:val="20"/>
          <w:lang w:val="en-CA"/>
        </w:rPr>
        <w:t>NR Full Duplex</w:t>
      </w:r>
    </w:p>
    <w:tbl>
      <w:tblPr>
        <w:tblW w:w="9278" w:type="dxa"/>
        <w:jc w:val="center"/>
        <w:tblCellMar>
          <w:left w:w="0" w:type="dxa"/>
          <w:right w:w="0" w:type="dxa"/>
        </w:tblCellMar>
        <w:tblLook w:val="04A0" w:firstRow="1" w:lastRow="0" w:firstColumn="1" w:lastColumn="0" w:noHBand="0" w:noVBand="1"/>
      </w:tblPr>
      <w:tblGrid>
        <w:gridCol w:w="2280"/>
        <w:gridCol w:w="3451"/>
        <w:gridCol w:w="48"/>
        <w:gridCol w:w="3499"/>
      </w:tblGrid>
      <w:tr w:rsidR="00753836" w:rsidRPr="00125FA5" w14:paraId="25D57F27" w14:textId="77777777" w:rsidTr="002368A1">
        <w:trPr>
          <w:trHeight w:val="482"/>
          <w:jc w:val="center"/>
        </w:trPr>
        <w:tc>
          <w:tcPr>
            <w:tcW w:w="2280" w:type="dxa"/>
            <w:tcBorders>
              <w:top w:val="single" w:sz="8" w:space="0" w:color="FFFFFF"/>
              <w:left w:val="single" w:sz="8" w:space="0" w:color="FFFFFF"/>
              <w:bottom w:val="single" w:sz="24" w:space="0" w:color="FFFFFF"/>
              <w:right w:val="single" w:sz="8" w:space="0" w:color="FFFFFF"/>
            </w:tcBorders>
            <w:shd w:val="clear" w:color="auto" w:fill="4F81BD" w:themeFill="accent1"/>
            <w:tcMar>
              <w:top w:w="9" w:type="dxa"/>
              <w:left w:w="12" w:type="dxa"/>
              <w:bottom w:w="0" w:type="dxa"/>
              <w:right w:w="12" w:type="dxa"/>
            </w:tcMar>
            <w:vAlign w:val="center"/>
            <w:hideMark/>
          </w:tcPr>
          <w:p w14:paraId="7C5F7416" w14:textId="77777777" w:rsidR="00753836" w:rsidRPr="00125FA5" w:rsidRDefault="00753836" w:rsidP="002368A1">
            <w:pPr>
              <w:jc w:val="center"/>
              <w:rPr>
                <w:rFonts w:eastAsiaTheme="minorEastAsia"/>
              </w:rPr>
            </w:pPr>
            <w:r w:rsidRPr="00125FA5">
              <w:rPr>
                <w:rFonts w:eastAsiaTheme="minorEastAsia"/>
                <w:b/>
                <w:bCs/>
                <w:lang w:val="en-GB"/>
              </w:rPr>
              <w:t>Parameters</w:t>
            </w:r>
          </w:p>
        </w:tc>
        <w:tc>
          <w:tcPr>
            <w:tcW w:w="3451" w:type="dxa"/>
            <w:tcBorders>
              <w:top w:val="single" w:sz="8" w:space="0" w:color="FFFFFF"/>
              <w:left w:val="single" w:sz="8" w:space="0" w:color="FFFFFF"/>
              <w:bottom w:val="single" w:sz="24" w:space="0" w:color="FFFFFF"/>
              <w:right w:val="single" w:sz="8" w:space="0" w:color="FFFFFF"/>
            </w:tcBorders>
            <w:shd w:val="clear" w:color="auto" w:fill="4F81BD"/>
            <w:tcMar>
              <w:top w:w="9" w:type="dxa"/>
              <w:left w:w="12" w:type="dxa"/>
              <w:bottom w:w="0" w:type="dxa"/>
              <w:right w:w="12" w:type="dxa"/>
            </w:tcMar>
            <w:vAlign w:val="center"/>
            <w:hideMark/>
          </w:tcPr>
          <w:p w14:paraId="74F55AFD" w14:textId="77777777" w:rsidR="00753836" w:rsidRPr="00125FA5" w:rsidRDefault="00753836" w:rsidP="002368A1">
            <w:pPr>
              <w:jc w:val="center"/>
              <w:rPr>
                <w:rFonts w:eastAsiaTheme="minorEastAsia"/>
              </w:rPr>
            </w:pPr>
            <w:r w:rsidRPr="00125FA5">
              <w:rPr>
                <w:rFonts w:eastAsiaTheme="minorEastAsia"/>
                <w:b/>
                <w:bCs/>
                <w:lang w:val="en-GB"/>
              </w:rPr>
              <w:t>Indoor office</w:t>
            </w:r>
          </w:p>
        </w:tc>
        <w:tc>
          <w:tcPr>
            <w:tcW w:w="3547" w:type="dxa"/>
            <w:gridSpan w:val="2"/>
            <w:tcBorders>
              <w:top w:val="single" w:sz="8" w:space="0" w:color="FFFFFF"/>
              <w:left w:val="single" w:sz="8" w:space="0" w:color="FFFFFF"/>
              <w:bottom w:val="single" w:sz="24" w:space="0" w:color="FFFFFF"/>
              <w:right w:val="single" w:sz="8" w:space="0" w:color="FFFFFF"/>
            </w:tcBorders>
            <w:shd w:val="clear" w:color="auto" w:fill="4F81BD"/>
            <w:tcMar>
              <w:top w:w="9" w:type="dxa"/>
              <w:left w:w="12" w:type="dxa"/>
              <w:bottom w:w="0" w:type="dxa"/>
              <w:right w:w="12" w:type="dxa"/>
            </w:tcMar>
            <w:vAlign w:val="center"/>
            <w:hideMark/>
          </w:tcPr>
          <w:p w14:paraId="03B08470" w14:textId="77777777" w:rsidR="00753836" w:rsidRPr="00125FA5" w:rsidRDefault="00753836" w:rsidP="002368A1">
            <w:pPr>
              <w:jc w:val="center"/>
              <w:rPr>
                <w:rFonts w:eastAsiaTheme="minorEastAsia"/>
              </w:rPr>
            </w:pPr>
            <w:r w:rsidRPr="00125FA5">
              <w:rPr>
                <w:rFonts w:eastAsiaTheme="minorEastAsia"/>
                <w:b/>
                <w:bCs/>
                <w:lang w:val="en-GB"/>
              </w:rPr>
              <w:t>Urban macro</w:t>
            </w:r>
          </w:p>
        </w:tc>
      </w:tr>
      <w:tr w:rsidR="00753836" w:rsidRPr="00125FA5" w14:paraId="2ED53B3D" w14:textId="77777777" w:rsidTr="002368A1">
        <w:trPr>
          <w:trHeight w:val="376"/>
          <w:jc w:val="center"/>
        </w:trPr>
        <w:tc>
          <w:tcPr>
            <w:tcW w:w="2280" w:type="dxa"/>
            <w:tcBorders>
              <w:top w:val="single" w:sz="24"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0A7BB311" w14:textId="77777777" w:rsidR="00753836" w:rsidRPr="00125FA5" w:rsidRDefault="00753836" w:rsidP="002368A1">
            <w:pPr>
              <w:jc w:val="center"/>
              <w:rPr>
                <w:rFonts w:eastAsiaTheme="minorEastAsia"/>
              </w:rPr>
            </w:pPr>
            <w:r w:rsidRPr="00125FA5">
              <w:rPr>
                <w:rFonts w:eastAsiaTheme="minorEastAsia"/>
                <w:b/>
                <w:bCs/>
                <w:lang w:val="en-GB"/>
              </w:rPr>
              <w:t>Layout</w:t>
            </w:r>
          </w:p>
        </w:tc>
        <w:tc>
          <w:tcPr>
            <w:tcW w:w="3451" w:type="dxa"/>
            <w:tcBorders>
              <w:top w:val="single" w:sz="24"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469159FC" w14:textId="77777777" w:rsidR="00753836" w:rsidRPr="00125FA5" w:rsidRDefault="00753836" w:rsidP="002368A1">
            <w:pPr>
              <w:jc w:val="center"/>
              <w:rPr>
                <w:rFonts w:ascii="Arial" w:eastAsiaTheme="minorEastAsia" w:hAnsi="Arial" w:cs="Arial"/>
                <w:i/>
                <w:iCs/>
              </w:rPr>
            </w:pPr>
            <w:r w:rsidRPr="00125FA5">
              <w:rPr>
                <w:rFonts w:eastAsiaTheme="minorEastAsia"/>
                <w:u w:val="single"/>
                <w:lang w:val="en-GB"/>
              </w:rPr>
              <w:t>Single layer</w:t>
            </w:r>
          </w:p>
          <w:p w14:paraId="5135E4F9"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12BSs per 120m x 50m</w:t>
            </w:r>
          </w:p>
        </w:tc>
        <w:tc>
          <w:tcPr>
            <w:tcW w:w="3547" w:type="dxa"/>
            <w:gridSpan w:val="2"/>
            <w:tcBorders>
              <w:top w:val="single" w:sz="24"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1B9E08CA" w14:textId="77777777" w:rsidR="00753836" w:rsidRPr="00125FA5" w:rsidRDefault="00753836" w:rsidP="002368A1">
            <w:pPr>
              <w:jc w:val="center"/>
              <w:rPr>
                <w:rFonts w:ascii="Arial" w:eastAsiaTheme="minorEastAsia" w:hAnsi="Arial" w:cs="Arial"/>
                <w:i/>
                <w:iCs/>
              </w:rPr>
            </w:pPr>
            <w:r w:rsidRPr="00125FA5">
              <w:rPr>
                <w:rFonts w:eastAsiaTheme="minorEastAsia"/>
                <w:u w:val="single"/>
                <w:lang w:val="en-GB"/>
              </w:rPr>
              <w:t>Single layer</w:t>
            </w:r>
          </w:p>
          <w:p w14:paraId="18C3E92E"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 xml:space="preserve">Macro layer: </w:t>
            </w:r>
            <w:r w:rsidRPr="001B6F10">
              <w:rPr>
                <w:rFonts w:eastAsiaTheme="minorEastAsia"/>
                <w:lang w:val="en-GB"/>
              </w:rPr>
              <w:t>Baseline: Hexagonal grid with 7 macro sites and 3 sectors per site with wrap around</w:t>
            </w:r>
          </w:p>
        </w:tc>
      </w:tr>
      <w:tr w:rsidR="00753836" w:rsidRPr="00125FA5" w14:paraId="30F4C844"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454E6F79" w14:textId="77777777" w:rsidR="00753836" w:rsidRPr="00125FA5" w:rsidRDefault="00753836" w:rsidP="002368A1">
            <w:pPr>
              <w:jc w:val="center"/>
              <w:rPr>
                <w:rFonts w:eastAsiaTheme="minorEastAsia"/>
                <w:b/>
                <w:bCs/>
                <w:lang w:eastAsia="zh-CN"/>
              </w:rPr>
            </w:pPr>
            <w:r>
              <w:rPr>
                <w:rFonts w:eastAsiaTheme="minorEastAsia"/>
                <w:b/>
                <w:bCs/>
                <w:lang w:eastAsia="zh-CN"/>
              </w:rPr>
              <w:t>C</w:t>
            </w:r>
            <w:r>
              <w:rPr>
                <w:rFonts w:eastAsiaTheme="minorEastAsia" w:hint="eastAsia"/>
                <w:b/>
                <w:bCs/>
                <w:lang w:eastAsia="zh-CN"/>
              </w:rPr>
              <w:t xml:space="preserve">arrier </w:t>
            </w:r>
            <w:r>
              <w:rPr>
                <w:rFonts w:eastAsiaTheme="minorEastAsia"/>
                <w:b/>
                <w:bCs/>
                <w:lang w:eastAsia="zh-CN"/>
              </w:rPr>
              <w:t>frequency</w:t>
            </w:r>
            <w:r>
              <w:rPr>
                <w:rFonts w:eastAsiaTheme="minorEastAsia" w:hint="eastAsia"/>
                <w:b/>
                <w:bCs/>
                <w:lang w:eastAsia="zh-CN"/>
              </w:rPr>
              <w:t xml:space="preserve"> </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E9EDF4"/>
            <w:tcMar>
              <w:top w:w="9" w:type="dxa"/>
              <w:left w:w="12" w:type="dxa"/>
              <w:bottom w:w="0" w:type="dxa"/>
              <w:right w:w="12" w:type="dxa"/>
            </w:tcMar>
            <w:vAlign w:val="center"/>
          </w:tcPr>
          <w:p w14:paraId="6D174667" w14:textId="77777777" w:rsidR="00753836" w:rsidRPr="00125FA5" w:rsidRDefault="00753836" w:rsidP="002368A1">
            <w:pPr>
              <w:jc w:val="center"/>
              <w:rPr>
                <w:rFonts w:eastAsiaTheme="minorEastAsia"/>
                <w:lang w:val="en-GB" w:eastAsia="zh-CN"/>
              </w:rPr>
            </w:pPr>
            <w:r>
              <w:rPr>
                <w:rFonts w:eastAsiaTheme="minorEastAsia" w:hint="eastAsia"/>
                <w:lang w:val="en-GB" w:eastAsia="zh-CN"/>
              </w:rPr>
              <w:t>4G</w:t>
            </w:r>
          </w:p>
        </w:tc>
      </w:tr>
      <w:tr w:rsidR="00753836" w:rsidRPr="00125FA5" w14:paraId="2476E95E"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6A0768DE" w14:textId="77777777" w:rsidR="00753836" w:rsidRPr="00125FA5" w:rsidRDefault="00753836" w:rsidP="002368A1">
            <w:pPr>
              <w:jc w:val="center"/>
              <w:rPr>
                <w:rFonts w:eastAsiaTheme="minorEastAsia"/>
                <w:b/>
                <w:bCs/>
                <w:lang w:eastAsia="zh-CN"/>
              </w:rPr>
            </w:pPr>
            <w:r>
              <w:rPr>
                <w:rFonts w:eastAsiaTheme="minorEastAsia"/>
                <w:b/>
                <w:bCs/>
                <w:lang w:eastAsia="zh-CN"/>
              </w:rPr>
              <w:t>D</w:t>
            </w:r>
            <w:r>
              <w:rPr>
                <w:rFonts w:eastAsiaTheme="minorEastAsia" w:hint="eastAsia"/>
                <w:b/>
                <w:bCs/>
                <w:lang w:eastAsia="zh-CN"/>
              </w:rPr>
              <w:t xml:space="preserve">eployment case </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E9EDF4"/>
            <w:tcMar>
              <w:top w:w="9" w:type="dxa"/>
              <w:left w:w="12" w:type="dxa"/>
              <w:bottom w:w="0" w:type="dxa"/>
              <w:right w:w="12" w:type="dxa"/>
            </w:tcMar>
            <w:vAlign w:val="center"/>
          </w:tcPr>
          <w:p w14:paraId="394EF0C1" w14:textId="77777777" w:rsidR="00753836" w:rsidRPr="00125FA5" w:rsidRDefault="00753836" w:rsidP="002368A1">
            <w:pPr>
              <w:jc w:val="center"/>
              <w:rPr>
                <w:rFonts w:eastAsiaTheme="minorEastAsia"/>
                <w:lang w:val="en-GB" w:eastAsia="zh-CN"/>
              </w:rPr>
            </w:pPr>
            <w:r>
              <w:rPr>
                <w:rFonts w:eastAsiaTheme="minorEastAsia"/>
                <w:lang w:val="en-GB" w:eastAsia="zh-CN"/>
              </w:rPr>
              <w:t>C</w:t>
            </w:r>
            <w:r>
              <w:rPr>
                <w:rFonts w:eastAsiaTheme="minorEastAsia" w:hint="eastAsia"/>
                <w:lang w:val="en-GB" w:eastAsia="zh-CN"/>
              </w:rPr>
              <w:t>ase 1</w:t>
            </w:r>
          </w:p>
        </w:tc>
      </w:tr>
      <w:tr w:rsidR="00753836" w14:paraId="5C6E1905"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00E3790B" w14:textId="77777777" w:rsidR="00753836" w:rsidRPr="00125FA5" w:rsidRDefault="00753836" w:rsidP="002368A1">
            <w:pPr>
              <w:jc w:val="center"/>
              <w:rPr>
                <w:rFonts w:eastAsiaTheme="minorEastAsia"/>
              </w:rPr>
            </w:pPr>
            <w:r w:rsidRPr="00125FA5">
              <w:rPr>
                <w:rFonts w:eastAsiaTheme="minorEastAsia"/>
                <w:b/>
                <w:bCs/>
              </w:rPr>
              <w:t>BS antenna configuration</w:t>
            </w:r>
          </w:p>
        </w:tc>
        <w:tc>
          <w:tcPr>
            <w:tcW w:w="3451" w:type="dxa"/>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2B0235BC" w14:textId="772FCDB5" w:rsidR="00502FEC" w:rsidRDefault="008D17E0" w:rsidP="002368A1">
            <w:pPr>
              <w:spacing w:after="120"/>
              <w:textAlignment w:val="baseline"/>
              <w:rPr>
                <w:rFonts w:eastAsiaTheme="minorEastAsia"/>
                <w:lang w:val="fr-FR" w:eastAsia="zh-CN"/>
              </w:rPr>
            </w:pPr>
            <w:r w:rsidRPr="008D17E0">
              <w:rPr>
                <w:rFonts w:eastAsiaTheme="minorEastAsia"/>
                <w:lang w:val="fr-FR" w:eastAsia="zh-CN"/>
              </w:rPr>
              <w:t>SBFD antenna configuration option-2 :</w:t>
            </w:r>
          </w:p>
          <w:p w14:paraId="31A74FD2" w14:textId="1CB7219E" w:rsidR="00753836" w:rsidRDefault="00753836" w:rsidP="002368A1">
            <w:pPr>
              <w:spacing w:after="120"/>
              <w:textAlignment w:val="baseline"/>
              <w:rPr>
                <w:rFonts w:ascii="Times" w:eastAsia="Batang" w:hAnsi="Times"/>
                <w:szCs w:val="24"/>
                <w:lang w:val="fr-FR"/>
              </w:rPr>
            </w:pPr>
            <w:r>
              <w:rPr>
                <w:lang w:val="fr-FR"/>
              </w:rPr>
              <w:fldChar w:fldCharType="begin"/>
            </w:r>
            <w:r>
              <w:rPr>
                <w:lang w:val="fr-FR"/>
              </w:rPr>
              <w:instrText xml:space="preserve"> QUOTE </w:instrText>
            </w:r>
            <w:r w:rsidR="008C3DE2">
              <w:rPr>
                <w:position w:val="-8"/>
              </w:rPr>
              <w:pict w14:anchorId="0F80A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13.65pt" equationxml="&lt;">
                  <v:imagedata r:id="rId106" o:title="" chromakey="white"/>
                </v:shape>
              </w:pict>
            </w:r>
            <w:r>
              <w:rPr>
                <w:lang w:val="fr-FR"/>
              </w:rPr>
              <w:instrText xml:space="preserve"> </w:instrText>
            </w:r>
            <w:r>
              <w:rPr>
                <w:lang w:val="fr-FR"/>
              </w:rPr>
              <w:fldChar w:fldCharType="separate"/>
            </w:r>
            <w:r w:rsidR="001E5F78">
              <w:rPr>
                <w:position w:val="-8"/>
              </w:rPr>
              <w:pict w14:anchorId="7B63E1D8">
                <v:shape id="_x0000_i1029" type="#_x0000_t75" style="width:102.3pt;height:13.65pt" equationxml="&lt;">
                  <v:imagedata r:id="rId106" o:title="" chromakey="white"/>
                </v:shape>
              </w:pict>
            </w:r>
            <w:r>
              <w:rPr>
                <w:lang w:val="fr-FR"/>
              </w:rPr>
              <w:fldChar w:fldCharType="end"/>
            </w:r>
            <w:r>
              <w:rPr>
                <w:lang w:val="fr-FR"/>
              </w:rPr>
              <w:t xml:space="preserve">= (4,4,2,1,1; 4,4) </w:t>
            </w:r>
          </w:p>
          <w:p w14:paraId="7AAE074D" w14:textId="38916392" w:rsidR="00753836" w:rsidRPr="00125FA5" w:rsidRDefault="00753836" w:rsidP="002368A1">
            <w:pPr>
              <w:jc w:val="center"/>
              <w:rPr>
                <w:rFonts w:ascii="Arial" w:eastAsiaTheme="minorEastAsia" w:hAnsi="Arial" w:cs="Arial"/>
                <w:i/>
                <w:iCs/>
              </w:rPr>
            </w:pPr>
            <w:r>
              <w:fldChar w:fldCharType="begin"/>
            </w:r>
            <w:r>
              <w:instrText xml:space="preserve"> QUOTE </w:instrText>
            </w:r>
            <w:r w:rsidR="008C3DE2">
              <w:rPr>
                <w:position w:val="-5"/>
              </w:rPr>
              <w:pict w14:anchorId="67C142D5">
                <v:shape id="_x0000_i1026" type="#_x0000_t75" style="width:34.85pt;height:13.65pt" equationxml="&lt;">
                  <v:imagedata r:id="rId107" o:title="" chromakey="white"/>
                </v:shape>
              </w:pict>
            </w:r>
            <w:r>
              <w:instrText xml:space="preserve"> </w:instrText>
            </w:r>
            <w:r>
              <w:fldChar w:fldCharType="separate"/>
            </w:r>
            <w:r w:rsidR="001E5F78">
              <w:rPr>
                <w:position w:val="-5"/>
              </w:rPr>
              <w:pict w14:anchorId="30C5CDC6">
                <v:shape id="_x0000_i1030" type="#_x0000_t75" style="width:34.85pt;height:13.65pt" equationxml="&lt;">
                  <v:imagedata r:id="rId107" o:title="" chromakey="white"/>
                </v:shape>
              </w:pict>
            </w:r>
            <w:r>
              <w:fldChar w:fldCharType="end"/>
            </w:r>
            <w:r>
              <w:t>= (0.5, 0.5)λ,  +45°/-45° polarization</w:t>
            </w:r>
          </w:p>
        </w:tc>
        <w:tc>
          <w:tcPr>
            <w:tcW w:w="3547" w:type="dxa"/>
            <w:gridSpan w:val="2"/>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0ED43EBF" w14:textId="0B767605" w:rsidR="00502FEC" w:rsidRPr="008E41A7" w:rsidRDefault="002A795C" w:rsidP="002368A1">
            <w:pPr>
              <w:spacing w:after="120"/>
              <w:textAlignment w:val="baseline"/>
              <w:rPr>
                <w:rFonts w:eastAsiaTheme="minorEastAsia"/>
                <w:lang w:val="fr-FR" w:eastAsia="zh-CN"/>
              </w:rPr>
            </w:pPr>
            <w:r w:rsidRPr="008D17E0">
              <w:rPr>
                <w:rFonts w:eastAsiaTheme="minorEastAsia"/>
                <w:lang w:val="fr-FR" w:eastAsia="zh-CN"/>
              </w:rPr>
              <w:t>SBFD antenna configuration option-2 :</w:t>
            </w:r>
          </w:p>
          <w:p w14:paraId="015AFC6A" w14:textId="3CA5A238" w:rsidR="00753836" w:rsidRDefault="00753836" w:rsidP="002368A1">
            <w:pPr>
              <w:spacing w:after="120"/>
              <w:textAlignment w:val="baseline"/>
              <w:rPr>
                <w:rFonts w:ascii="Times" w:eastAsia="Batang" w:hAnsi="Times"/>
                <w:szCs w:val="24"/>
                <w:lang w:val="en-GB"/>
              </w:rPr>
            </w:pPr>
            <w:r>
              <w:fldChar w:fldCharType="begin"/>
            </w:r>
            <w:r>
              <w:instrText xml:space="preserve"> QUOTE </w:instrText>
            </w:r>
            <w:r w:rsidR="008C3DE2">
              <w:rPr>
                <w:position w:val="-8"/>
              </w:rPr>
              <w:pict w14:anchorId="04F61786">
                <v:shape id="_x0000_i1027" type="#_x0000_t75" style="width:100.05pt;height:13.65pt" equationxml="&lt;">
                  <v:imagedata r:id="rId108" o:title="" chromakey="white"/>
                </v:shape>
              </w:pict>
            </w:r>
            <w:r>
              <w:instrText xml:space="preserve"> </w:instrText>
            </w:r>
            <w:r>
              <w:fldChar w:fldCharType="separate"/>
            </w:r>
            <w:r w:rsidR="001E5F78">
              <w:rPr>
                <w:position w:val="-8"/>
              </w:rPr>
              <w:pict w14:anchorId="0B4D336E">
                <v:shape id="_x0000_i1031" type="#_x0000_t75" style="width:100.05pt;height:13.65pt" equationxml="&lt;">
                  <v:imagedata r:id="rId108" o:title="" chromakey="white"/>
                </v:shape>
              </w:pict>
            </w:r>
            <w:r>
              <w:fldChar w:fldCharType="end"/>
            </w:r>
            <w:r>
              <w:t>=</w:t>
            </w:r>
          </w:p>
          <w:p w14:paraId="1A922BBA" w14:textId="77777777" w:rsidR="00753836" w:rsidRDefault="00753836" w:rsidP="002368A1">
            <w:pPr>
              <w:spacing w:after="120"/>
              <w:textAlignment w:val="baseline"/>
            </w:pPr>
            <w:r>
              <w:t xml:space="preserve">(8,8,2,1,1;2,8) </w:t>
            </w:r>
          </w:p>
          <w:p w14:paraId="74A44168" w14:textId="394D1171" w:rsidR="00753836" w:rsidRDefault="00753836" w:rsidP="002368A1">
            <w:pPr>
              <w:spacing w:after="120"/>
              <w:textAlignment w:val="baseline"/>
              <w:rPr>
                <w:rFonts w:ascii="Times" w:eastAsia="Batang" w:hAnsi="Times"/>
                <w:szCs w:val="24"/>
                <w:lang w:val="en-GB"/>
              </w:rPr>
            </w:pPr>
            <w:r>
              <w:rPr>
                <w:lang w:val="pt-BR"/>
              </w:rPr>
              <w:fldChar w:fldCharType="begin"/>
            </w:r>
            <w:r>
              <w:rPr>
                <w:lang w:val="pt-BR"/>
              </w:rPr>
              <w:instrText xml:space="preserve"> QUOTE </w:instrText>
            </w:r>
            <w:r w:rsidR="008C3DE2">
              <w:rPr>
                <w:position w:val="-5"/>
              </w:rPr>
              <w:pict w14:anchorId="11D5BC16">
                <v:shape id="_x0000_i1028" type="#_x0000_t75" style="width:34.85pt;height:13.65pt" equationxml="&lt;">
                  <v:imagedata r:id="rId107" o:title="" chromakey="white"/>
                </v:shape>
              </w:pict>
            </w:r>
            <w:r>
              <w:rPr>
                <w:lang w:val="pt-BR"/>
              </w:rPr>
              <w:instrText xml:space="preserve"> </w:instrText>
            </w:r>
            <w:r>
              <w:rPr>
                <w:lang w:val="pt-BR"/>
              </w:rPr>
              <w:fldChar w:fldCharType="separate"/>
            </w:r>
            <w:r w:rsidR="001E5F78">
              <w:rPr>
                <w:position w:val="-5"/>
              </w:rPr>
              <w:pict w14:anchorId="34F2D87D">
                <v:shape id="_x0000_i1032" type="#_x0000_t75" style="width:34.85pt;height:13.65pt" equationxml="&lt;">
                  <v:imagedata r:id="rId107" o:title="" chromakey="white"/>
                </v:shape>
              </w:pict>
            </w:r>
            <w:r>
              <w:rPr>
                <w:lang w:val="pt-BR"/>
              </w:rPr>
              <w:fldChar w:fldCharType="end"/>
            </w:r>
            <w:r>
              <w:rPr>
                <w:lang w:val="pt-BR"/>
              </w:rPr>
              <w:t xml:space="preserve"> = (0.5, 0.8)λ,  +45°/-45° polarization</w:t>
            </w:r>
          </w:p>
        </w:tc>
      </w:tr>
      <w:tr w:rsidR="00753836" w:rsidRPr="00125FA5" w14:paraId="2FF5A90D"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06C2BBFF" w14:textId="77777777" w:rsidR="00753836" w:rsidRPr="00125FA5" w:rsidRDefault="00753836" w:rsidP="002368A1">
            <w:pPr>
              <w:jc w:val="center"/>
              <w:rPr>
                <w:rFonts w:eastAsiaTheme="minorEastAsia"/>
              </w:rPr>
            </w:pPr>
            <w:r w:rsidRPr="00125FA5">
              <w:rPr>
                <w:rFonts w:eastAsiaTheme="minorEastAsia"/>
                <w:b/>
                <w:bCs/>
                <w:lang w:val="en-GB"/>
              </w:rPr>
              <w:t>BS Tx power</w:t>
            </w:r>
          </w:p>
        </w:tc>
        <w:tc>
          <w:tcPr>
            <w:tcW w:w="3451" w:type="dxa"/>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77B2DDAE"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24dBm (38.901)</w:t>
            </w:r>
          </w:p>
        </w:tc>
        <w:tc>
          <w:tcPr>
            <w:tcW w:w="3547" w:type="dxa"/>
            <w:gridSpan w:val="2"/>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23EF5752"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49 dBm (38.901)</w:t>
            </w:r>
          </w:p>
        </w:tc>
      </w:tr>
      <w:tr w:rsidR="00753836" w:rsidRPr="00125FA5" w14:paraId="6F584CBD"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7E631D67" w14:textId="77777777" w:rsidR="00753836" w:rsidRPr="00125FA5" w:rsidRDefault="00753836" w:rsidP="002368A1">
            <w:pPr>
              <w:jc w:val="center"/>
              <w:rPr>
                <w:rFonts w:eastAsiaTheme="minorEastAsia"/>
              </w:rPr>
            </w:pPr>
            <w:r w:rsidRPr="00125FA5">
              <w:rPr>
                <w:rFonts w:eastAsiaTheme="minorEastAsia"/>
                <w:b/>
                <w:bCs/>
                <w:lang w:val="en-GB"/>
              </w:rPr>
              <w:t>UE antenna height</w:t>
            </w:r>
          </w:p>
        </w:tc>
        <w:tc>
          <w:tcPr>
            <w:tcW w:w="3451" w:type="dxa"/>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3B6BF5C6"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1.0m</w:t>
            </w:r>
          </w:p>
        </w:tc>
        <w:tc>
          <w:tcPr>
            <w:tcW w:w="3547" w:type="dxa"/>
            <w:gridSpan w:val="2"/>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37C0826C" w14:textId="77777777" w:rsidR="00753836" w:rsidRPr="00125FA5" w:rsidRDefault="00753836" w:rsidP="002368A1">
            <w:pPr>
              <w:jc w:val="center"/>
              <w:rPr>
                <w:rFonts w:ascii="Arial" w:eastAsiaTheme="minorEastAsia" w:hAnsi="Arial" w:cs="Arial"/>
                <w:i/>
                <w:iCs/>
              </w:rPr>
            </w:pPr>
            <w:r w:rsidRPr="00125FA5">
              <w:rPr>
                <w:rFonts w:eastAsiaTheme="minorEastAsia"/>
                <w:lang w:val="nl-NL"/>
              </w:rPr>
              <w:t>Same as 3D-UMa in TR36.873</w:t>
            </w:r>
          </w:p>
        </w:tc>
      </w:tr>
      <w:tr w:rsidR="00753836" w:rsidRPr="001E5757" w14:paraId="4DA48773" w14:textId="77777777" w:rsidTr="002368A1">
        <w:trPr>
          <w:trHeight w:val="482"/>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2984D0E5" w14:textId="77777777" w:rsidR="00753836" w:rsidRPr="00125FA5" w:rsidRDefault="00753836" w:rsidP="002368A1">
            <w:pPr>
              <w:jc w:val="center"/>
              <w:rPr>
                <w:rFonts w:eastAsiaTheme="minorEastAsia"/>
              </w:rPr>
            </w:pPr>
            <w:r w:rsidRPr="00125FA5">
              <w:rPr>
                <w:rFonts w:eastAsiaTheme="minorEastAsia"/>
                <w:b/>
                <w:bCs/>
                <w:lang w:val="en-GB"/>
              </w:rPr>
              <w:t>Traffic model</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674E99C3" w14:textId="77777777" w:rsidR="00753836" w:rsidRDefault="00753836" w:rsidP="002368A1">
            <w:pPr>
              <w:jc w:val="center"/>
              <w:rPr>
                <w:rFonts w:eastAsiaTheme="minorEastAsia"/>
                <w:lang w:val="en-GB"/>
              </w:rPr>
            </w:pPr>
            <w:r w:rsidRPr="00125FA5">
              <w:rPr>
                <w:rFonts w:eastAsiaTheme="minorEastAsia"/>
                <w:lang w:val="en-GB"/>
              </w:rPr>
              <w:t xml:space="preserve">FTP traffic model 3 </w:t>
            </w:r>
          </w:p>
          <w:p w14:paraId="4D6DAD00" w14:textId="77777777" w:rsidR="00753836" w:rsidRDefault="00753836" w:rsidP="002368A1">
            <w:pPr>
              <w:jc w:val="center"/>
              <w:rPr>
                <w:rFonts w:eastAsiaTheme="minorEastAsia"/>
                <w:lang w:val="en-GB"/>
              </w:rPr>
            </w:pPr>
            <w:r>
              <w:rPr>
                <w:rFonts w:cs="Times"/>
                <w:iCs/>
              </w:rPr>
              <w:t>Each UE is assigned both UL traffic and DL traffic</w:t>
            </w:r>
            <w:r w:rsidRPr="00125FA5">
              <w:rPr>
                <w:rFonts w:eastAsiaTheme="minorEastAsia"/>
                <w:lang w:val="en-GB"/>
              </w:rPr>
              <w:t xml:space="preserve"> </w:t>
            </w:r>
          </w:p>
          <w:p w14:paraId="0392A6B4" w14:textId="77777777" w:rsidR="00753836" w:rsidRPr="00125FA5" w:rsidRDefault="00753836" w:rsidP="002368A1">
            <w:pPr>
              <w:jc w:val="center"/>
              <w:rPr>
                <w:rFonts w:ascii="Arial" w:eastAsiaTheme="minorEastAsia" w:hAnsi="Arial" w:cs="Arial"/>
                <w:i/>
                <w:iCs/>
              </w:rPr>
            </w:pPr>
            <w:r>
              <w:rPr>
                <w:rFonts w:eastAsiaTheme="minorEastAsia" w:cs="Times" w:hint="eastAsia"/>
                <w:iCs/>
              </w:rPr>
              <w:t>A</w:t>
            </w:r>
            <w:r>
              <w:rPr>
                <w:rFonts w:cs="Times"/>
                <w:iCs/>
              </w:rPr>
              <w:t xml:space="preserve">symmetric </w:t>
            </w:r>
            <w:r w:rsidRPr="00125FA5">
              <w:rPr>
                <w:rFonts w:eastAsiaTheme="minorEastAsia"/>
                <w:lang w:val="en-GB"/>
              </w:rPr>
              <w:t>packet size</w:t>
            </w:r>
            <w:r>
              <w:rPr>
                <w:rFonts w:eastAsiaTheme="minorEastAsia" w:hint="eastAsia"/>
                <w:lang w:val="en-GB"/>
              </w:rPr>
              <w:t>:</w:t>
            </w:r>
            <w:r w:rsidRPr="00125FA5">
              <w:rPr>
                <w:rFonts w:eastAsiaTheme="minorEastAsia"/>
                <w:lang w:val="en-GB"/>
              </w:rPr>
              <w:t xml:space="preserve"> </w:t>
            </w:r>
            <w:r>
              <w:rPr>
                <w:rFonts w:cs="Times"/>
                <w:iCs/>
              </w:rPr>
              <w:t>0.5Mbyte for DL and 0.125 Mbytes for UL</w:t>
            </w:r>
          </w:p>
          <w:p w14:paraId="2C1208BB" w14:textId="51149CF8" w:rsidR="00753836" w:rsidRDefault="00753836" w:rsidP="002368A1">
            <w:pPr>
              <w:jc w:val="center"/>
              <w:rPr>
                <w:rFonts w:eastAsiaTheme="minorEastAsia"/>
                <w:iCs/>
                <w:lang w:val="en-GB"/>
              </w:rPr>
            </w:pPr>
            <w:r w:rsidRPr="001E5757">
              <w:rPr>
                <w:rFonts w:eastAsiaTheme="minorEastAsia"/>
                <w:iCs/>
                <w:lang w:val="en-GB"/>
              </w:rPr>
              <w:t>UL Traffic load: low UL RU (&lt;10%), medium UL RU (20%-30%), and high UL RU ([</w:t>
            </w:r>
            <w:r w:rsidR="00EF086A" w:rsidRPr="00DB3C91">
              <w:rPr>
                <w:rFonts w:cs="Times"/>
                <w:color w:val="FF0000"/>
                <w:highlight w:val="yellow"/>
              </w:rPr>
              <w:t>≥</w:t>
            </w:r>
            <w:r w:rsidRPr="001E5757">
              <w:rPr>
                <w:rFonts w:eastAsiaTheme="minorEastAsia"/>
                <w:iCs/>
                <w:lang w:val="en-GB"/>
              </w:rPr>
              <w:t>50%]).</w:t>
            </w:r>
          </w:p>
          <w:p w14:paraId="4AE5B065" w14:textId="21A7198F" w:rsidR="00753836" w:rsidRPr="001E5757" w:rsidRDefault="00753836" w:rsidP="002368A1">
            <w:pPr>
              <w:spacing w:after="120"/>
              <w:jc w:val="center"/>
              <w:rPr>
                <w:rFonts w:cs="Times"/>
                <w:iCs/>
              </w:rPr>
            </w:pPr>
            <w:r w:rsidRPr="001E5757">
              <w:rPr>
                <w:rFonts w:cs="Times"/>
                <w:iCs/>
              </w:rPr>
              <w:t>DL Traffic load: low DL RU (&lt;10%), medium DL RU (20%-30%), and high DL RU (</w:t>
            </w:r>
            <w:r w:rsidR="00EF086A" w:rsidRPr="00DB3C91">
              <w:rPr>
                <w:rFonts w:cs="Times"/>
                <w:color w:val="FF0000"/>
                <w:highlight w:val="yellow"/>
              </w:rPr>
              <w:t>≥</w:t>
            </w:r>
            <w:r w:rsidRPr="001E5757">
              <w:rPr>
                <w:rFonts w:cs="Times"/>
                <w:iCs/>
              </w:rPr>
              <w:t>50%).</w:t>
            </w:r>
          </w:p>
          <w:p w14:paraId="68ACF0F3" w14:textId="77777777" w:rsidR="00753836" w:rsidRPr="001E5757" w:rsidRDefault="00753836" w:rsidP="002368A1">
            <w:pPr>
              <w:jc w:val="center"/>
              <w:rPr>
                <w:rFonts w:eastAsiaTheme="minorEastAsia"/>
                <w:iCs/>
                <w:lang w:val="en-GB"/>
              </w:rPr>
            </w:pPr>
            <w:r>
              <w:rPr>
                <w:rFonts w:cs="Times"/>
                <w:iCs/>
              </w:rPr>
              <w:t>Note: Type-2 RU definition (calculated per link direction) is used</w:t>
            </w:r>
          </w:p>
        </w:tc>
      </w:tr>
      <w:tr w:rsidR="00753836" w:rsidRPr="007F5869" w14:paraId="25BA6707" w14:textId="77777777" w:rsidTr="002368A1">
        <w:trPr>
          <w:trHeight w:val="482"/>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3BED1334" w14:textId="77777777" w:rsidR="00753836" w:rsidRPr="00125FA5" w:rsidRDefault="00753836" w:rsidP="002368A1">
            <w:pPr>
              <w:jc w:val="center"/>
              <w:rPr>
                <w:rFonts w:eastAsiaTheme="minorEastAsia"/>
                <w:b/>
                <w:bCs/>
                <w:lang w:val="en-GB"/>
              </w:rPr>
            </w:pPr>
            <w:r w:rsidRPr="00EA0310">
              <w:rPr>
                <w:rFonts w:eastAsiaTheme="minorEastAsia"/>
                <w:b/>
                <w:lang w:val="en-GB"/>
              </w:rPr>
              <w:t>UE-to-UE</w:t>
            </w:r>
            <w:r>
              <w:rPr>
                <w:rFonts w:eastAsiaTheme="minorEastAsia" w:hint="eastAsia"/>
                <w:b/>
                <w:bCs/>
                <w:lang w:val="en-GB"/>
              </w:rPr>
              <w:t xml:space="preserve"> Channel model</w:t>
            </w:r>
          </w:p>
        </w:tc>
        <w:tc>
          <w:tcPr>
            <w:tcW w:w="3499" w:type="dxa"/>
            <w:gridSpan w:val="2"/>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tcPr>
          <w:p w14:paraId="11069639" w14:textId="77777777" w:rsidR="00753836" w:rsidRDefault="00753836" w:rsidP="002368A1">
            <w:pPr>
              <w:jc w:val="center"/>
              <w:rPr>
                <w:rFonts w:eastAsiaTheme="minorEastAsia"/>
                <w:lang w:eastAsia="zh-CN"/>
              </w:rPr>
            </w:pPr>
            <w:r w:rsidRPr="00A430C0">
              <w:rPr>
                <w:rFonts w:eastAsiaTheme="minorEastAsia"/>
              </w:rPr>
              <w:t>Large-scale channel parameters</w:t>
            </w:r>
            <w:r>
              <w:rPr>
                <w:rFonts w:eastAsiaTheme="minorEastAsia" w:hint="eastAsia"/>
                <w:lang w:eastAsia="zh-CN"/>
              </w:rPr>
              <w:t>:</w:t>
            </w:r>
          </w:p>
          <w:p w14:paraId="44BDC480" w14:textId="77777777" w:rsidR="00753836" w:rsidRPr="00EA0310" w:rsidRDefault="00753836" w:rsidP="002368A1">
            <w:pPr>
              <w:jc w:val="center"/>
              <w:rPr>
                <w:rFonts w:cs="Times"/>
              </w:rPr>
            </w:pPr>
            <w:r w:rsidRPr="00A430C0">
              <w:rPr>
                <w:rFonts w:eastAsiaTheme="minorEastAsia"/>
                <w:lang w:val="en-GB"/>
              </w:rPr>
              <w:t xml:space="preserve"> </w:t>
            </w:r>
            <w:r w:rsidRPr="00EA0310">
              <w:rPr>
                <w:rFonts w:eastAsiaTheme="minorEastAsia"/>
                <w:lang w:val="en-GB"/>
              </w:rPr>
              <w:t>InH-Office in TR 38.901 (h</w:t>
            </w:r>
            <w:r w:rsidRPr="00EA0310">
              <w:rPr>
                <w:rFonts w:eastAsiaTheme="minorEastAsia"/>
                <w:vertAlign w:val="subscript"/>
                <w:lang w:val="en-GB"/>
              </w:rPr>
              <w:t>BS</w:t>
            </w:r>
            <w:r w:rsidRPr="00EA0310">
              <w:rPr>
                <w:rFonts w:eastAsiaTheme="minorEastAsia"/>
                <w:lang w:val="en-GB"/>
              </w:rPr>
              <w:t xml:space="preserve"> =1.5m), ASD and ZSD statistics updated to be the same as ASA and ZSA</w:t>
            </w:r>
          </w:p>
        </w:tc>
        <w:tc>
          <w:tcPr>
            <w:tcW w:w="3499" w:type="dxa"/>
            <w:tcBorders>
              <w:top w:val="single" w:sz="8" w:space="0" w:color="FFFFFF"/>
              <w:left w:val="single" w:sz="8" w:space="0" w:color="FFFFFF"/>
              <w:bottom w:val="single" w:sz="8" w:space="0" w:color="FFFFFF"/>
              <w:right w:val="single" w:sz="8" w:space="0" w:color="FFFFFF"/>
            </w:tcBorders>
            <w:shd w:val="clear" w:color="auto" w:fill="D0D8E8"/>
            <w:vAlign w:val="center"/>
          </w:tcPr>
          <w:p w14:paraId="3F283A64" w14:textId="77777777" w:rsidR="00753836" w:rsidRPr="00390158" w:rsidRDefault="00753836" w:rsidP="002368A1">
            <w:pPr>
              <w:jc w:val="center"/>
              <w:rPr>
                <w:rFonts w:eastAsiaTheme="minorEastAsia"/>
                <w:lang w:eastAsia="zh-CN"/>
              </w:rPr>
            </w:pPr>
            <w:r>
              <w:t>Large-scale channel parameters</w:t>
            </w:r>
            <w:r>
              <w:rPr>
                <w:rFonts w:eastAsiaTheme="minorEastAsia" w:hint="eastAsia"/>
                <w:lang w:eastAsia="zh-CN"/>
              </w:rPr>
              <w:t>:</w:t>
            </w:r>
          </w:p>
          <w:p w14:paraId="0554EAA5" w14:textId="77777777" w:rsidR="00753836" w:rsidRPr="00EA0310" w:rsidRDefault="00753836" w:rsidP="002368A1">
            <w:pPr>
              <w:jc w:val="center"/>
              <w:rPr>
                <w:rFonts w:cs="Times"/>
              </w:rPr>
            </w:pPr>
            <w:r w:rsidRPr="00EA0310">
              <w:rPr>
                <w:rFonts w:eastAsiaTheme="minorEastAsia"/>
                <w:lang w:val="en-GB"/>
              </w:rPr>
              <w:t>UMi-Street canyon in TR 38.901(</w:t>
            </w:r>
            <w:r w:rsidRPr="00EA0310">
              <w:rPr>
                <w:rFonts w:eastAsiaTheme="minorEastAsia" w:hint="eastAsia"/>
                <w:lang w:val="en-GB" w:eastAsia="zh-CN"/>
              </w:rPr>
              <w:t>h</w:t>
            </w:r>
            <w:r w:rsidRPr="00EA0310">
              <w:rPr>
                <w:rFonts w:eastAsiaTheme="minorEastAsia"/>
                <w:vertAlign w:val="subscript"/>
                <w:lang w:val="en-GB"/>
              </w:rPr>
              <w:t xml:space="preserve">BS </w:t>
            </w:r>
            <w:r w:rsidRPr="00EA0310">
              <w:rPr>
                <w:rFonts w:eastAsiaTheme="minorEastAsia"/>
                <w:lang w:val="en-GB"/>
              </w:rPr>
              <w:t>=1.5m ~ 22.5m), penetration loss between UEs follows Table A.2.1-12 in TR38.802</w:t>
            </w:r>
            <w:r w:rsidRPr="00EA0310">
              <w:rPr>
                <w:rFonts w:eastAsiaTheme="minorEastAsia" w:hint="eastAsia"/>
                <w:lang w:val="en-GB"/>
              </w:rPr>
              <w:t>,</w:t>
            </w:r>
            <w:r w:rsidRPr="00EA0310">
              <w:rPr>
                <w:rFonts w:eastAsiaTheme="minorEastAsia"/>
                <w:lang w:val="en-GB"/>
              </w:rPr>
              <w:t xml:space="preserve"> ASD and ZSD statistics updated to be the same as ASA and ZSA.</w:t>
            </w:r>
          </w:p>
        </w:tc>
      </w:tr>
      <w:tr w:rsidR="00753836" w:rsidRPr="00125FA5" w14:paraId="3800F961"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44128ED5" w14:textId="77777777" w:rsidR="00753836" w:rsidRPr="00125FA5" w:rsidRDefault="00753836" w:rsidP="002368A1">
            <w:pPr>
              <w:jc w:val="center"/>
              <w:rPr>
                <w:rFonts w:eastAsiaTheme="minorEastAsia"/>
                <w:b/>
                <w:bCs/>
                <w:lang w:val="en-GB" w:eastAsia="zh-CN"/>
              </w:rPr>
            </w:pPr>
            <w:r>
              <w:rPr>
                <w:rFonts w:eastAsiaTheme="minorEastAsia"/>
                <w:b/>
                <w:bCs/>
                <w:lang w:val="en-GB" w:eastAsia="zh-CN"/>
              </w:rPr>
              <w:t>T</w:t>
            </w:r>
            <w:r>
              <w:rPr>
                <w:rFonts w:eastAsiaTheme="minorEastAsia" w:hint="eastAsia"/>
                <w:b/>
                <w:bCs/>
                <w:lang w:val="en-GB" w:eastAsia="zh-CN"/>
              </w:rPr>
              <w:t xml:space="preserve">ransmission mode </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D0D8E8"/>
            <w:tcMar>
              <w:top w:w="9" w:type="dxa"/>
              <w:left w:w="62" w:type="dxa"/>
              <w:bottom w:w="0" w:type="dxa"/>
              <w:right w:w="62" w:type="dxa"/>
            </w:tcMar>
            <w:vAlign w:val="center"/>
          </w:tcPr>
          <w:p w14:paraId="16FE61F7" w14:textId="77777777" w:rsidR="00753836" w:rsidRPr="00125FA5" w:rsidRDefault="00753836" w:rsidP="002368A1">
            <w:pPr>
              <w:jc w:val="center"/>
              <w:rPr>
                <w:rFonts w:eastAsiaTheme="minorEastAsia"/>
                <w:lang w:val="en-GB"/>
              </w:rPr>
            </w:pPr>
            <w:r w:rsidRPr="00A575B3">
              <w:rPr>
                <w:rFonts w:eastAsiaTheme="minorEastAsia"/>
                <w:lang w:val="en-GB"/>
              </w:rPr>
              <w:t>SU-MIMO</w:t>
            </w:r>
          </w:p>
        </w:tc>
      </w:tr>
      <w:tr w:rsidR="00753836" w:rsidRPr="00125FA5" w14:paraId="543C06A0"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186BBE01" w14:textId="77777777" w:rsidR="00753836" w:rsidRPr="00125FA5" w:rsidRDefault="00753836" w:rsidP="002368A1">
            <w:pPr>
              <w:jc w:val="center"/>
              <w:rPr>
                <w:rFonts w:eastAsiaTheme="minorEastAsia"/>
              </w:rPr>
            </w:pPr>
            <w:r w:rsidRPr="00125FA5">
              <w:rPr>
                <w:rFonts w:eastAsiaTheme="minorEastAsia"/>
                <w:b/>
                <w:bCs/>
                <w:lang w:val="en-GB"/>
              </w:rPr>
              <w:t>Channel estimation</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D0D8E8"/>
            <w:tcMar>
              <w:top w:w="9" w:type="dxa"/>
              <w:left w:w="62" w:type="dxa"/>
              <w:bottom w:w="0" w:type="dxa"/>
              <w:right w:w="62" w:type="dxa"/>
            </w:tcMar>
            <w:vAlign w:val="center"/>
            <w:hideMark/>
          </w:tcPr>
          <w:p w14:paraId="7864F5F1"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Realistic</w:t>
            </w:r>
          </w:p>
        </w:tc>
      </w:tr>
      <w:tr w:rsidR="00753836" w:rsidRPr="00125FA5" w14:paraId="20BD25F9"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1DD70D81" w14:textId="77777777" w:rsidR="00753836" w:rsidRPr="00125FA5" w:rsidRDefault="00753836" w:rsidP="002368A1">
            <w:pPr>
              <w:jc w:val="center"/>
              <w:rPr>
                <w:rFonts w:eastAsiaTheme="minorEastAsia"/>
                <w:b/>
                <w:bCs/>
                <w:lang w:val="en-GB" w:eastAsia="zh-CN"/>
              </w:rPr>
            </w:pPr>
            <w:r>
              <w:rPr>
                <w:rFonts w:eastAsiaTheme="minorEastAsia"/>
                <w:b/>
                <w:bCs/>
                <w:lang w:val="en-GB" w:eastAsia="zh-CN"/>
              </w:rPr>
              <w:t>O</w:t>
            </w:r>
            <w:r>
              <w:rPr>
                <w:rFonts w:eastAsiaTheme="minorEastAsia" w:hint="eastAsia"/>
                <w:b/>
                <w:bCs/>
                <w:lang w:val="en-GB" w:eastAsia="zh-CN"/>
              </w:rPr>
              <w:t xml:space="preserve">verhead </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D0D8E8"/>
            <w:tcMar>
              <w:top w:w="9" w:type="dxa"/>
              <w:left w:w="62" w:type="dxa"/>
              <w:bottom w:w="0" w:type="dxa"/>
              <w:right w:w="62" w:type="dxa"/>
            </w:tcMar>
            <w:vAlign w:val="center"/>
          </w:tcPr>
          <w:p w14:paraId="5E2DDE7C" w14:textId="77777777" w:rsidR="00753836" w:rsidRPr="00125FA5" w:rsidRDefault="00753836" w:rsidP="002368A1">
            <w:pPr>
              <w:jc w:val="center"/>
              <w:rPr>
                <w:rFonts w:eastAsiaTheme="minorEastAsia"/>
                <w:lang w:val="en-GB" w:eastAsia="zh-CN"/>
              </w:rPr>
            </w:pPr>
            <w:r>
              <w:rPr>
                <w:rFonts w:eastAsiaTheme="minorEastAsia"/>
                <w:lang w:val="en-GB" w:eastAsia="zh-CN"/>
              </w:rPr>
              <w:t>N</w:t>
            </w:r>
            <w:r>
              <w:rPr>
                <w:rFonts w:eastAsiaTheme="minorEastAsia" w:hint="eastAsia"/>
                <w:lang w:val="en-GB" w:eastAsia="zh-CN"/>
              </w:rPr>
              <w:t>o extra overhead</w:t>
            </w:r>
          </w:p>
        </w:tc>
      </w:tr>
    </w:tbl>
    <w:p w14:paraId="7A00A85B" w14:textId="77777777" w:rsidR="0053253F" w:rsidRPr="0059510E" w:rsidRDefault="0053253F" w:rsidP="0059510E">
      <w:pPr>
        <w:rPr>
          <w:rFonts w:eastAsia="宋体"/>
        </w:rPr>
      </w:pPr>
    </w:p>
    <w:sectPr w:rsidR="0053253F" w:rsidRPr="0059510E" w:rsidSect="000C1F59">
      <w:pgSz w:w="11906" w:h="16838"/>
      <w:pgMar w:top="1417" w:right="1417" w:bottom="1417" w:left="1417" w:header="708" w:footer="708" w:gutter="0"/>
      <w:cols w:space="720"/>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F3A06BF" w15:done="0"/>
  <w15:commentEx w15:paraId="7915C53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401127" w14:textId="77777777" w:rsidR="00483B17" w:rsidRDefault="00483B17" w:rsidP="00E9523A">
      <w:pPr>
        <w:ind w:left="-2"/>
      </w:pPr>
      <w:r>
        <w:separator/>
      </w:r>
    </w:p>
  </w:endnote>
  <w:endnote w:type="continuationSeparator" w:id="0">
    <w:p w14:paraId="5D0D64B4" w14:textId="77777777" w:rsidR="00483B17" w:rsidRDefault="00483B17"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E8395E" w14:textId="77777777" w:rsidR="00483B17" w:rsidRDefault="00483B17" w:rsidP="00E9523A">
      <w:pPr>
        <w:ind w:left="-2"/>
      </w:pPr>
      <w:r>
        <w:separator/>
      </w:r>
    </w:p>
  </w:footnote>
  <w:footnote w:type="continuationSeparator" w:id="0">
    <w:p w14:paraId="74EBD41F" w14:textId="77777777" w:rsidR="00483B17" w:rsidRDefault="00483B17"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F701A" w14:textId="77777777" w:rsidR="00A53122" w:rsidRPr="001A329E" w:rsidRDefault="00A53122" w:rsidP="00E9523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7048F"/>
    <w:multiLevelType w:val="hybridMultilevel"/>
    <w:tmpl w:val="3056CE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1943277"/>
    <w:multiLevelType w:val="hybridMultilevel"/>
    <w:tmpl w:val="9D9AA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572E0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nsid w:val="04ED2AD2"/>
    <w:multiLevelType w:val="hybridMultilevel"/>
    <w:tmpl w:val="DC8EF6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AA623CD"/>
    <w:multiLevelType w:val="hybridMultilevel"/>
    <w:tmpl w:val="3ADC8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B624DDE"/>
    <w:multiLevelType w:val="hybridMultilevel"/>
    <w:tmpl w:val="E13E98B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DAA6D87"/>
    <w:multiLevelType w:val="hybridMultilevel"/>
    <w:tmpl w:val="65364156"/>
    <w:lvl w:ilvl="0" w:tplc="04987BAE">
      <w:start w:val="1"/>
      <w:numFmt w:val="bullet"/>
      <w:lvlText w:val="-"/>
      <w:lvlJc w:val="left"/>
      <w:pPr>
        <w:ind w:left="420" w:hanging="420"/>
      </w:pPr>
      <w:rPr>
        <w:rFonts w:ascii="Calibri" w:eastAsia="Times New Roma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E1579B1"/>
    <w:multiLevelType w:val="hybridMultilevel"/>
    <w:tmpl w:val="9D4AA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24172E0"/>
    <w:multiLevelType w:val="hybridMultilevel"/>
    <w:tmpl w:val="9552DA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4035E3A"/>
    <w:multiLevelType w:val="hybridMultilevel"/>
    <w:tmpl w:val="4022D6A6"/>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EA13E8E"/>
    <w:multiLevelType w:val="hybridMultilevel"/>
    <w:tmpl w:val="39F84A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
    <w:nsid w:val="25863C97"/>
    <w:multiLevelType w:val="multilevel"/>
    <w:tmpl w:val="75BADDC0"/>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D3A57A9"/>
    <w:multiLevelType w:val="hybridMultilevel"/>
    <w:tmpl w:val="6F047F56"/>
    <w:lvl w:ilvl="0" w:tplc="A5DA0B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D986CED"/>
    <w:multiLevelType w:val="hybridMultilevel"/>
    <w:tmpl w:val="217016A8"/>
    <w:lvl w:ilvl="0" w:tplc="08090001">
      <w:start w:val="1"/>
      <w:numFmt w:val="bullet"/>
      <w:lvlText w:val=""/>
      <w:lvlJc w:val="left"/>
      <w:pPr>
        <w:ind w:left="360" w:hanging="360"/>
      </w:pPr>
      <w:rPr>
        <w:rFonts w:ascii="Symbol" w:hAnsi="Symbol" w:hint="default"/>
      </w:rPr>
    </w:lvl>
    <w:lvl w:ilvl="1" w:tplc="04987BAE">
      <w:start w:val="1"/>
      <w:numFmt w:val="bullet"/>
      <w:lvlText w:val="-"/>
      <w:lvlJc w:val="left"/>
      <w:pPr>
        <w:ind w:left="1080" w:hanging="360"/>
      </w:pPr>
      <w:rPr>
        <w:rFonts w:ascii="Calibri" w:eastAsia="Times New Roman" w:hAnsi="Calibri"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nsid w:val="2F9C1E2D"/>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39DC7219"/>
    <w:multiLevelType w:val="hybridMultilevel"/>
    <w:tmpl w:val="05A046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A046F90"/>
    <w:multiLevelType w:val="hybridMultilevel"/>
    <w:tmpl w:val="90DCCC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E337301"/>
    <w:multiLevelType w:val="hybridMultilevel"/>
    <w:tmpl w:val="607CCF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8">
    <w:nsid w:val="467404EA"/>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nsid w:val="4909319B"/>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nsid w:val="4A265D81"/>
    <w:multiLevelType w:val="hybridMultilevel"/>
    <w:tmpl w:val="CB843A6C"/>
    <w:lvl w:ilvl="0" w:tplc="9370DD5E">
      <w:start w:val="1"/>
      <w:numFmt w:val="bullet"/>
      <w:lvlText w:val="•"/>
      <w:lvlJc w:val="left"/>
      <w:pPr>
        <w:tabs>
          <w:tab w:val="num" w:pos="720"/>
        </w:tabs>
        <w:ind w:left="720" w:hanging="360"/>
      </w:pPr>
      <w:rPr>
        <w:rFonts w:ascii="Arial" w:hAnsi="Arial" w:hint="default"/>
      </w:rPr>
    </w:lvl>
    <w:lvl w:ilvl="1" w:tplc="F67EF982">
      <w:start w:val="3960"/>
      <w:numFmt w:val="bullet"/>
      <w:lvlText w:val="–"/>
      <w:lvlJc w:val="left"/>
      <w:pPr>
        <w:tabs>
          <w:tab w:val="num" w:pos="1440"/>
        </w:tabs>
        <w:ind w:left="1440" w:hanging="360"/>
      </w:pPr>
      <w:rPr>
        <w:rFonts w:ascii="Arial" w:hAnsi="Arial" w:hint="default"/>
      </w:rPr>
    </w:lvl>
    <w:lvl w:ilvl="2" w:tplc="A7D65E9A">
      <w:start w:val="3960"/>
      <w:numFmt w:val="bullet"/>
      <w:lvlText w:val="•"/>
      <w:lvlJc w:val="left"/>
      <w:pPr>
        <w:tabs>
          <w:tab w:val="num" w:pos="2160"/>
        </w:tabs>
        <w:ind w:left="2160" w:hanging="360"/>
      </w:pPr>
      <w:rPr>
        <w:rFonts w:ascii="Arial" w:hAnsi="Arial" w:hint="default"/>
      </w:rPr>
    </w:lvl>
    <w:lvl w:ilvl="3" w:tplc="B260B38A" w:tentative="1">
      <w:start w:val="1"/>
      <w:numFmt w:val="bullet"/>
      <w:lvlText w:val="•"/>
      <w:lvlJc w:val="left"/>
      <w:pPr>
        <w:tabs>
          <w:tab w:val="num" w:pos="2880"/>
        </w:tabs>
        <w:ind w:left="2880" w:hanging="360"/>
      </w:pPr>
      <w:rPr>
        <w:rFonts w:ascii="Arial" w:hAnsi="Arial" w:hint="default"/>
      </w:rPr>
    </w:lvl>
    <w:lvl w:ilvl="4" w:tplc="385EC99E" w:tentative="1">
      <w:start w:val="1"/>
      <w:numFmt w:val="bullet"/>
      <w:lvlText w:val="•"/>
      <w:lvlJc w:val="left"/>
      <w:pPr>
        <w:tabs>
          <w:tab w:val="num" w:pos="3600"/>
        </w:tabs>
        <w:ind w:left="3600" w:hanging="360"/>
      </w:pPr>
      <w:rPr>
        <w:rFonts w:ascii="Arial" w:hAnsi="Arial" w:hint="default"/>
      </w:rPr>
    </w:lvl>
    <w:lvl w:ilvl="5" w:tplc="538CB952" w:tentative="1">
      <w:start w:val="1"/>
      <w:numFmt w:val="bullet"/>
      <w:lvlText w:val="•"/>
      <w:lvlJc w:val="left"/>
      <w:pPr>
        <w:tabs>
          <w:tab w:val="num" w:pos="4320"/>
        </w:tabs>
        <w:ind w:left="4320" w:hanging="360"/>
      </w:pPr>
      <w:rPr>
        <w:rFonts w:ascii="Arial" w:hAnsi="Arial" w:hint="default"/>
      </w:rPr>
    </w:lvl>
    <w:lvl w:ilvl="6" w:tplc="FE84D232" w:tentative="1">
      <w:start w:val="1"/>
      <w:numFmt w:val="bullet"/>
      <w:lvlText w:val="•"/>
      <w:lvlJc w:val="left"/>
      <w:pPr>
        <w:tabs>
          <w:tab w:val="num" w:pos="5040"/>
        </w:tabs>
        <w:ind w:left="5040" w:hanging="360"/>
      </w:pPr>
      <w:rPr>
        <w:rFonts w:ascii="Arial" w:hAnsi="Arial" w:hint="default"/>
      </w:rPr>
    </w:lvl>
    <w:lvl w:ilvl="7" w:tplc="7222182E" w:tentative="1">
      <w:start w:val="1"/>
      <w:numFmt w:val="bullet"/>
      <w:lvlText w:val="•"/>
      <w:lvlJc w:val="left"/>
      <w:pPr>
        <w:tabs>
          <w:tab w:val="num" w:pos="5760"/>
        </w:tabs>
        <w:ind w:left="5760" w:hanging="360"/>
      </w:pPr>
      <w:rPr>
        <w:rFonts w:ascii="Arial" w:hAnsi="Arial" w:hint="default"/>
      </w:rPr>
    </w:lvl>
    <w:lvl w:ilvl="8" w:tplc="0A444B86" w:tentative="1">
      <w:start w:val="1"/>
      <w:numFmt w:val="bullet"/>
      <w:lvlText w:val="•"/>
      <w:lvlJc w:val="left"/>
      <w:pPr>
        <w:tabs>
          <w:tab w:val="num" w:pos="6480"/>
        </w:tabs>
        <w:ind w:left="6480" w:hanging="360"/>
      </w:pPr>
      <w:rPr>
        <w:rFonts w:ascii="Arial" w:hAnsi="Arial" w:hint="default"/>
      </w:rPr>
    </w:lvl>
  </w:abstractNum>
  <w:abstractNum w:abstractNumId="31">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2">
    <w:nsid w:val="4C5A7069"/>
    <w:multiLevelType w:val="multilevel"/>
    <w:tmpl w:val="A142EA5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4D4A6339"/>
    <w:multiLevelType w:val="hybridMultilevel"/>
    <w:tmpl w:val="99140D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5">
    <w:nsid w:val="54E06E1F"/>
    <w:multiLevelType w:val="hybridMultilevel"/>
    <w:tmpl w:val="B81CAD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7">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5FE803A3"/>
    <w:multiLevelType w:val="hybridMultilevel"/>
    <w:tmpl w:val="7316A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0">
    <w:nsid w:val="66E70594"/>
    <w:multiLevelType w:val="hybridMultilevel"/>
    <w:tmpl w:val="58F42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68170EDE"/>
    <w:multiLevelType w:val="hybridMultilevel"/>
    <w:tmpl w:val="22D4964E"/>
    <w:lvl w:ilvl="0" w:tplc="C13A7310">
      <w:start w:val="1"/>
      <w:numFmt w:val="bullet"/>
      <w:lvlText w:val="–"/>
      <w:lvlJc w:val="left"/>
      <w:pPr>
        <w:tabs>
          <w:tab w:val="num" w:pos="360"/>
        </w:tabs>
        <w:ind w:left="360" w:hanging="360"/>
      </w:pPr>
      <w:rPr>
        <w:rFonts w:ascii="Arial" w:hAnsi="Arial" w:hint="default"/>
      </w:rPr>
    </w:lvl>
    <w:lvl w:ilvl="1" w:tplc="C0A62AEC">
      <w:start w:val="1"/>
      <w:numFmt w:val="bullet"/>
      <w:lvlText w:val="–"/>
      <w:lvlJc w:val="left"/>
      <w:pPr>
        <w:tabs>
          <w:tab w:val="num" w:pos="1080"/>
        </w:tabs>
        <w:ind w:left="1080" w:hanging="360"/>
      </w:pPr>
      <w:rPr>
        <w:rFonts w:ascii="Arial" w:hAnsi="Arial" w:hint="default"/>
      </w:rPr>
    </w:lvl>
    <w:lvl w:ilvl="2" w:tplc="0D0E3C3A" w:tentative="1">
      <w:start w:val="1"/>
      <w:numFmt w:val="bullet"/>
      <w:lvlText w:val="–"/>
      <w:lvlJc w:val="left"/>
      <w:pPr>
        <w:tabs>
          <w:tab w:val="num" w:pos="1800"/>
        </w:tabs>
        <w:ind w:left="1800" w:hanging="360"/>
      </w:pPr>
      <w:rPr>
        <w:rFonts w:ascii="Arial" w:hAnsi="Arial" w:hint="default"/>
      </w:rPr>
    </w:lvl>
    <w:lvl w:ilvl="3" w:tplc="CE9487D8" w:tentative="1">
      <w:start w:val="1"/>
      <w:numFmt w:val="bullet"/>
      <w:lvlText w:val="–"/>
      <w:lvlJc w:val="left"/>
      <w:pPr>
        <w:tabs>
          <w:tab w:val="num" w:pos="2520"/>
        </w:tabs>
        <w:ind w:left="2520" w:hanging="360"/>
      </w:pPr>
      <w:rPr>
        <w:rFonts w:ascii="Arial" w:hAnsi="Arial" w:hint="default"/>
      </w:rPr>
    </w:lvl>
    <w:lvl w:ilvl="4" w:tplc="F16E9DF6" w:tentative="1">
      <w:start w:val="1"/>
      <w:numFmt w:val="bullet"/>
      <w:lvlText w:val="–"/>
      <w:lvlJc w:val="left"/>
      <w:pPr>
        <w:tabs>
          <w:tab w:val="num" w:pos="3240"/>
        </w:tabs>
        <w:ind w:left="3240" w:hanging="360"/>
      </w:pPr>
      <w:rPr>
        <w:rFonts w:ascii="Arial" w:hAnsi="Arial" w:hint="default"/>
      </w:rPr>
    </w:lvl>
    <w:lvl w:ilvl="5" w:tplc="7C4AB286" w:tentative="1">
      <w:start w:val="1"/>
      <w:numFmt w:val="bullet"/>
      <w:lvlText w:val="–"/>
      <w:lvlJc w:val="left"/>
      <w:pPr>
        <w:tabs>
          <w:tab w:val="num" w:pos="3960"/>
        </w:tabs>
        <w:ind w:left="3960" w:hanging="360"/>
      </w:pPr>
      <w:rPr>
        <w:rFonts w:ascii="Arial" w:hAnsi="Arial" w:hint="default"/>
      </w:rPr>
    </w:lvl>
    <w:lvl w:ilvl="6" w:tplc="2F8C8012" w:tentative="1">
      <w:start w:val="1"/>
      <w:numFmt w:val="bullet"/>
      <w:lvlText w:val="–"/>
      <w:lvlJc w:val="left"/>
      <w:pPr>
        <w:tabs>
          <w:tab w:val="num" w:pos="4680"/>
        </w:tabs>
        <w:ind w:left="4680" w:hanging="360"/>
      </w:pPr>
      <w:rPr>
        <w:rFonts w:ascii="Arial" w:hAnsi="Arial" w:hint="default"/>
      </w:rPr>
    </w:lvl>
    <w:lvl w:ilvl="7" w:tplc="94AAA8C0" w:tentative="1">
      <w:start w:val="1"/>
      <w:numFmt w:val="bullet"/>
      <w:lvlText w:val="–"/>
      <w:lvlJc w:val="left"/>
      <w:pPr>
        <w:tabs>
          <w:tab w:val="num" w:pos="5400"/>
        </w:tabs>
        <w:ind w:left="5400" w:hanging="360"/>
      </w:pPr>
      <w:rPr>
        <w:rFonts w:ascii="Arial" w:hAnsi="Arial" w:hint="default"/>
      </w:rPr>
    </w:lvl>
    <w:lvl w:ilvl="8" w:tplc="72465842" w:tentative="1">
      <w:start w:val="1"/>
      <w:numFmt w:val="bullet"/>
      <w:lvlText w:val="–"/>
      <w:lvlJc w:val="left"/>
      <w:pPr>
        <w:tabs>
          <w:tab w:val="num" w:pos="6120"/>
        </w:tabs>
        <w:ind w:left="6120" w:hanging="360"/>
      </w:pPr>
      <w:rPr>
        <w:rFonts w:ascii="Arial" w:hAnsi="Arial" w:hint="default"/>
      </w:rPr>
    </w:lvl>
  </w:abstractNum>
  <w:abstractNum w:abstractNumId="42">
    <w:nsid w:val="68932C81"/>
    <w:multiLevelType w:val="multilevel"/>
    <w:tmpl w:val="68932C81"/>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nsid w:val="6C194880"/>
    <w:multiLevelType w:val="hybridMultilevel"/>
    <w:tmpl w:val="7326DE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6E492CED"/>
    <w:multiLevelType w:val="hybridMultilevel"/>
    <w:tmpl w:val="84064D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6ED76B6C"/>
    <w:multiLevelType w:val="hybridMultilevel"/>
    <w:tmpl w:val="DF766F32"/>
    <w:lvl w:ilvl="0" w:tplc="04987BAE">
      <w:start w:val="1"/>
      <w:numFmt w:val="bullet"/>
      <w:lvlText w:val="-"/>
      <w:lvlJc w:val="left"/>
      <w:pPr>
        <w:ind w:left="420" w:hanging="420"/>
      </w:pPr>
      <w:rPr>
        <w:rFonts w:ascii="Calibri" w:eastAsia="Times New Roman"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738C16D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8">
    <w:nsid w:val="74B91B4B"/>
    <w:multiLevelType w:val="hybridMultilevel"/>
    <w:tmpl w:val="9C84EF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53673E2"/>
    <w:multiLevelType w:val="hybridMultilevel"/>
    <w:tmpl w:val="E5F223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34"/>
  </w:num>
  <w:num w:numId="2">
    <w:abstractNumId w:val="2"/>
  </w:num>
  <w:num w:numId="3">
    <w:abstractNumId w:val="10"/>
  </w:num>
  <w:num w:numId="4">
    <w:abstractNumId w:val="20"/>
  </w:num>
  <w:num w:numId="5">
    <w:abstractNumId w:val="47"/>
  </w:num>
  <w:num w:numId="6">
    <w:abstractNumId w:val="31"/>
  </w:num>
  <w:num w:numId="7">
    <w:abstractNumId w:val="41"/>
  </w:num>
  <w:num w:numId="8">
    <w:abstractNumId w:val="30"/>
  </w:num>
  <w:num w:numId="9">
    <w:abstractNumId w:val="37"/>
  </w:num>
  <w:num w:numId="10">
    <w:abstractNumId w:val="12"/>
  </w:num>
  <w:num w:numId="11">
    <w:abstractNumId w:val="40"/>
  </w:num>
  <w:num w:numId="12">
    <w:abstractNumId w:val="49"/>
  </w:num>
  <w:num w:numId="13">
    <w:abstractNumId w:val="4"/>
  </w:num>
  <w:num w:numId="14">
    <w:abstractNumId w:val="11"/>
  </w:num>
  <w:num w:numId="15">
    <w:abstractNumId w:val="15"/>
  </w:num>
  <w:num w:numId="16">
    <w:abstractNumId w:val="50"/>
  </w:num>
  <w:num w:numId="17">
    <w:abstractNumId w:val="21"/>
  </w:num>
  <w:num w:numId="18">
    <w:abstractNumId w:val="43"/>
  </w:num>
  <w:num w:numId="19">
    <w:abstractNumId w:val="23"/>
  </w:num>
  <w:num w:numId="20">
    <w:abstractNumId w:val="5"/>
  </w:num>
  <w:num w:numId="21">
    <w:abstractNumId w:val="8"/>
  </w:num>
  <w:num w:numId="22">
    <w:abstractNumId w:val="14"/>
  </w:num>
  <w:num w:numId="23">
    <w:abstractNumId w:val="22"/>
  </w:num>
  <w:num w:numId="24">
    <w:abstractNumId w:val="26"/>
  </w:num>
  <w:num w:numId="25">
    <w:abstractNumId w:val="29"/>
  </w:num>
  <w:num w:numId="26">
    <w:abstractNumId w:val="24"/>
  </w:num>
  <w:num w:numId="27">
    <w:abstractNumId w:val="28"/>
  </w:num>
  <w:num w:numId="28">
    <w:abstractNumId w:val="48"/>
  </w:num>
  <w:num w:numId="29">
    <w:abstractNumId w:val="0"/>
  </w:num>
  <w:num w:numId="30">
    <w:abstractNumId w:val="38"/>
  </w:num>
  <w:num w:numId="31">
    <w:abstractNumId w:val="9"/>
  </w:num>
  <w:num w:numId="32">
    <w:abstractNumId w:val="3"/>
  </w:num>
  <w:num w:numId="33">
    <w:abstractNumId w:val="35"/>
  </w:num>
  <w:num w:numId="34">
    <w:abstractNumId w:val="17"/>
  </w:num>
  <w:num w:numId="35">
    <w:abstractNumId w:val="27"/>
  </w:num>
  <w:num w:numId="36">
    <w:abstractNumId w:val="44"/>
  </w:num>
  <w:num w:numId="37">
    <w:abstractNumId w:val="13"/>
  </w:num>
  <w:num w:numId="38">
    <w:abstractNumId w:val="16"/>
  </w:num>
  <w:num w:numId="39">
    <w:abstractNumId w:val="25"/>
  </w:num>
  <w:num w:numId="40">
    <w:abstractNumId w:val="33"/>
  </w:num>
  <w:num w:numId="41">
    <w:abstractNumId w:val="6"/>
  </w:num>
  <w:num w:numId="42">
    <w:abstractNumId w:val="19"/>
  </w:num>
  <w:num w:numId="43">
    <w:abstractNumId w:val="7"/>
  </w:num>
  <w:num w:numId="44">
    <w:abstractNumId w:val="46"/>
  </w:num>
  <w:num w:numId="45">
    <w:abstractNumId w:val="1"/>
  </w:num>
  <w:num w:numId="46">
    <w:abstractNumId w:val="18"/>
  </w:num>
  <w:num w:numId="47">
    <w:abstractNumId w:val="45"/>
  </w:num>
  <w:num w:numId="48">
    <w:abstractNumId w:val="32"/>
  </w:num>
  <w:num w:numId="49">
    <w:abstractNumId w:val="42"/>
  </w:num>
  <w:num w:numId="50">
    <w:abstractNumId w:val="39"/>
  </w:num>
  <w:num w:numId="51">
    <w:abstractNumId w:val="36"/>
  </w:num>
  <w:numIdMacAtCleanup w:val="5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hupeng Li">
    <w15:presenceInfo w15:providerId="Windows Live" w15:userId="703cf5c99cec44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2C"/>
    <w:rsid w:val="00000176"/>
    <w:rsid w:val="00000355"/>
    <w:rsid w:val="000008FF"/>
    <w:rsid w:val="00000F72"/>
    <w:rsid w:val="00000FB2"/>
    <w:rsid w:val="000013E7"/>
    <w:rsid w:val="000014A2"/>
    <w:rsid w:val="00001569"/>
    <w:rsid w:val="00001B54"/>
    <w:rsid w:val="00001C50"/>
    <w:rsid w:val="00001F2C"/>
    <w:rsid w:val="00001F36"/>
    <w:rsid w:val="00001FE6"/>
    <w:rsid w:val="00002421"/>
    <w:rsid w:val="00002525"/>
    <w:rsid w:val="00002566"/>
    <w:rsid w:val="0000314F"/>
    <w:rsid w:val="0000351A"/>
    <w:rsid w:val="00003CA2"/>
    <w:rsid w:val="00003FDA"/>
    <w:rsid w:val="000041A9"/>
    <w:rsid w:val="000046C6"/>
    <w:rsid w:val="00004A77"/>
    <w:rsid w:val="00004B9D"/>
    <w:rsid w:val="00005856"/>
    <w:rsid w:val="00005860"/>
    <w:rsid w:val="00005A43"/>
    <w:rsid w:val="000060A0"/>
    <w:rsid w:val="000062C9"/>
    <w:rsid w:val="000062DC"/>
    <w:rsid w:val="0000640D"/>
    <w:rsid w:val="0000655A"/>
    <w:rsid w:val="000069B1"/>
    <w:rsid w:val="00006EB7"/>
    <w:rsid w:val="00007CC8"/>
    <w:rsid w:val="00010518"/>
    <w:rsid w:val="000105C0"/>
    <w:rsid w:val="00010A31"/>
    <w:rsid w:val="00010BFE"/>
    <w:rsid w:val="00010F26"/>
    <w:rsid w:val="00011014"/>
    <w:rsid w:val="000111F6"/>
    <w:rsid w:val="00011D63"/>
    <w:rsid w:val="000124A2"/>
    <w:rsid w:val="00012A5D"/>
    <w:rsid w:val="00012A74"/>
    <w:rsid w:val="00012B8D"/>
    <w:rsid w:val="00012BC4"/>
    <w:rsid w:val="00012BC7"/>
    <w:rsid w:val="00012C15"/>
    <w:rsid w:val="00012C17"/>
    <w:rsid w:val="00012D30"/>
    <w:rsid w:val="00013137"/>
    <w:rsid w:val="000132B3"/>
    <w:rsid w:val="00013498"/>
    <w:rsid w:val="00013FE3"/>
    <w:rsid w:val="0001435B"/>
    <w:rsid w:val="0001436C"/>
    <w:rsid w:val="00014A4F"/>
    <w:rsid w:val="00014C18"/>
    <w:rsid w:val="0001503B"/>
    <w:rsid w:val="00015419"/>
    <w:rsid w:val="000158AE"/>
    <w:rsid w:val="000159FF"/>
    <w:rsid w:val="000161ED"/>
    <w:rsid w:val="000162EF"/>
    <w:rsid w:val="000163A6"/>
    <w:rsid w:val="00016490"/>
    <w:rsid w:val="00016A4A"/>
    <w:rsid w:val="00017246"/>
    <w:rsid w:val="00017344"/>
    <w:rsid w:val="00017395"/>
    <w:rsid w:val="0001761E"/>
    <w:rsid w:val="00017931"/>
    <w:rsid w:val="00017BD0"/>
    <w:rsid w:val="0002041B"/>
    <w:rsid w:val="0002047B"/>
    <w:rsid w:val="00020F4C"/>
    <w:rsid w:val="0002113E"/>
    <w:rsid w:val="00021163"/>
    <w:rsid w:val="000216C3"/>
    <w:rsid w:val="0002182E"/>
    <w:rsid w:val="00021C2C"/>
    <w:rsid w:val="00022A19"/>
    <w:rsid w:val="00022E1A"/>
    <w:rsid w:val="00022E1F"/>
    <w:rsid w:val="00022F27"/>
    <w:rsid w:val="0002317D"/>
    <w:rsid w:val="00023275"/>
    <w:rsid w:val="00023317"/>
    <w:rsid w:val="0002348B"/>
    <w:rsid w:val="00023983"/>
    <w:rsid w:val="00023C38"/>
    <w:rsid w:val="00023C59"/>
    <w:rsid w:val="00023E9E"/>
    <w:rsid w:val="00023FDB"/>
    <w:rsid w:val="000242E9"/>
    <w:rsid w:val="00024682"/>
    <w:rsid w:val="00024A00"/>
    <w:rsid w:val="00025188"/>
    <w:rsid w:val="00025FB0"/>
    <w:rsid w:val="0002621D"/>
    <w:rsid w:val="000262F8"/>
    <w:rsid w:val="00026423"/>
    <w:rsid w:val="000266A1"/>
    <w:rsid w:val="00026721"/>
    <w:rsid w:val="00026A0E"/>
    <w:rsid w:val="00026A99"/>
    <w:rsid w:val="00026C13"/>
    <w:rsid w:val="00026FC0"/>
    <w:rsid w:val="000271E9"/>
    <w:rsid w:val="000276D4"/>
    <w:rsid w:val="00027B5D"/>
    <w:rsid w:val="00030655"/>
    <w:rsid w:val="000307A0"/>
    <w:rsid w:val="00030C73"/>
    <w:rsid w:val="000312BB"/>
    <w:rsid w:val="00031371"/>
    <w:rsid w:val="000317FB"/>
    <w:rsid w:val="00031818"/>
    <w:rsid w:val="00031980"/>
    <w:rsid w:val="00032083"/>
    <w:rsid w:val="00032345"/>
    <w:rsid w:val="0003272A"/>
    <w:rsid w:val="0003280A"/>
    <w:rsid w:val="00032995"/>
    <w:rsid w:val="00032BB9"/>
    <w:rsid w:val="00033171"/>
    <w:rsid w:val="0003386D"/>
    <w:rsid w:val="000339D3"/>
    <w:rsid w:val="00033DEF"/>
    <w:rsid w:val="000347EE"/>
    <w:rsid w:val="000349FD"/>
    <w:rsid w:val="00034F6F"/>
    <w:rsid w:val="00034FE0"/>
    <w:rsid w:val="000350C8"/>
    <w:rsid w:val="00035570"/>
    <w:rsid w:val="00035711"/>
    <w:rsid w:val="000357C0"/>
    <w:rsid w:val="00035A70"/>
    <w:rsid w:val="00035E39"/>
    <w:rsid w:val="00036766"/>
    <w:rsid w:val="00036B91"/>
    <w:rsid w:val="00036F2B"/>
    <w:rsid w:val="000376AF"/>
    <w:rsid w:val="0003784B"/>
    <w:rsid w:val="00037A1E"/>
    <w:rsid w:val="00037B8F"/>
    <w:rsid w:val="00037DE2"/>
    <w:rsid w:val="00037FA6"/>
    <w:rsid w:val="0004042C"/>
    <w:rsid w:val="00040CC0"/>
    <w:rsid w:val="00041555"/>
    <w:rsid w:val="00042152"/>
    <w:rsid w:val="00042163"/>
    <w:rsid w:val="00042490"/>
    <w:rsid w:val="000424E6"/>
    <w:rsid w:val="00042BBB"/>
    <w:rsid w:val="000430A3"/>
    <w:rsid w:val="000431D1"/>
    <w:rsid w:val="0004364A"/>
    <w:rsid w:val="00043660"/>
    <w:rsid w:val="00043792"/>
    <w:rsid w:val="00043AD0"/>
    <w:rsid w:val="00043C48"/>
    <w:rsid w:val="00043D61"/>
    <w:rsid w:val="00043E15"/>
    <w:rsid w:val="00043F5C"/>
    <w:rsid w:val="000440A0"/>
    <w:rsid w:val="00044253"/>
    <w:rsid w:val="0004470C"/>
    <w:rsid w:val="00044766"/>
    <w:rsid w:val="00044DDD"/>
    <w:rsid w:val="000450D5"/>
    <w:rsid w:val="000451D2"/>
    <w:rsid w:val="0004534F"/>
    <w:rsid w:val="000458C1"/>
    <w:rsid w:val="00045952"/>
    <w:rsid w:val="00045F8C"/>
    <w:rsid w:val="00047A45"/>
    <w:rsid w:val="00047CAF"/>
    <w:rsid w:val="00047FFE"/>
    <w:rsid w:val="000501ED"/>
    <w:rsid w:val="00050266"/>
    <w:rsid w:val="0005087B"/>
    <w:rsid w:val="00050B4F"/>
    <w:rsid w:val="00050E51"/>
    <w:rsid w:val="000510FA"/>
    <w:rsid w:val="000511A0"/>
    <w:rsid w:val="0005124E"/>
    <w:rsid w:val="000516F1"/>
    <w:rsid w:val="000518A0"/>
    <w:rsid w:val="0005196D"/>
    <w:rsid w:val="00051A8E"/>
    <w:rsid w:val="00051B70"/>
    <w:rsid w:val="00051D05"/>
    <w:rsid w:val="00051F7A"/>
    <w:rsid w:val="00052577"/>
    <w:rsid w:val="000527E0"/>
    <w:rsid w:val="00052886"/>
    <w:rsid w:val="000534BD"/>
    <w:rsid w:val="00054151"/>
    <w:rsid w:val="000543D5"/>
    <w:rsid w:val="00054B92"/>
    <w:rsid w:val="00055064"/>
    <w:rsid w:val="0005514B"/>
    <w:rsid w:val="000551A3"/>
    <w:rsid w:val="00055206"/>
    <w:rsid w:val="000555ED"/>
    <w:rsid w:val="000555F7"/>
    <w:rsid w:val="0005592F"/>
    <w:rsid w:val="00055B5C"/>
    <w:rsid w:val="00055FF1"/>
    <w:rsid w:val="0005625A"/>
    <w:rsid w:val="000562B1"/>
    <w:rsid w:val="000563A3"/>
    <w:rsid w:val="00056B0E"/>
    <w:rsid w:val="00056DE1"/>
    <w:rsid w:val="00057117"/>
    <w:rsid w:val="000574EF"/>
    <w:rsid w:val="00057717"/>
    <w:rsid w:val="00057862"/>
    <w:rsid w:val="00057AB9"/>
    <w:rsid w:val="000606D1"/>
    <w:rsid w:val="0006076C"/>
    <w:rsid w:val="00060878"/>
    <w:rsid w:val="000608A2"/>
    <w:rsid w:val="00060DB4"/>
    <w:rsid w:val="0006177A"/>
    <w:rsid w:val="00061902"/>
    <w:rsid w:val="00061E8F"/>
    <w:rsid w:val="00061EE7"/>
    <w:rsid w:val="0006202F"/>
    <w:rsid w:val="000620EB"/>
    <w:rsid w:val="000621CF"/>
    <w:rsid w:val="00062409"/>
    <w:rsid w:val="00062FD8"/>
    <w:rsid w:val="00063B59"/>
    <w:rsid w:val="00063DED"/>
    <w:rsid w:val="0006455E"/>
    <w:rsid w:val="000646CF"/>
    <w:rsid w:val="00064FBE"/>
    <w:rsid w:val="00064FC2"/>
    <w:rsid w:val="00064FF8"/>
    <w:rsid w:val="000650D3"/>
    <w:rsid w:val="0006573E"/>
    <w:rsid w:val="00065B91"/>
    <w:rsid w:val="00065D74"/>
    <w:rsid w:val="00065E2C"/>
    <w:rsid w:val="00065F7D"/>
    <w:rsid w:val="00066764"/>
    <w:rsid w:val="000668D6"/>
    <w:rsid w:val="0006771E"/>
    <w:rsid w:val="00067831"/>
    <w:rsid w:val="00067974"/>
    <w:rsid w:val="000679FC"/>
    <w:rsid w:val="00067BBE"/>
    <w:rsid w:val="00070A16"/>
    <w:rsid w:val="00070EF4"/>
    <w:rsid w:val="000711B8"/>
    <w:rsid w:val="00071385"/>
    <w:rsid w:val="00071B7F"/>
    <w:rsid w:val="0007230A"/>
    <w:rsid w:val="0007270B"/>
    <w:rsid w:val="00073266"/>
    <w:rsid w:val="00073511"/>
    <w:rsid w:val="00073551"/>
    <w:rsid w:val="000739C3"/>
    <w:rsid w:val="00073EDF"/>
    <w:rsid w:val="00073FC4"/>
    <w:rsid w:val="00074033"/>
    <w:rsid w:val="00074092"/>
    <w:rsid w:val="00074480"/>
    <w:rsid w:val="0007477C"/>
    <w:rsid w:val="00074A84"/>
    <w:rsid w:val="00074BA0"/>
    <w:rsid w:val="00075059"/>
    <w:rsid w:val="00075134"/>
    <w:rsid w:val="000757A7"/>
    <w:rsid w:val="00075858"/>
    <w:rsid w:val="00075A28"/>
    <w:rsid w:val="00075A90"/>
    <w:rsid w:val="00075DC1"/>
    <w:rsid w:val="00076054"/>
    <w:rsid w:val="000766F5"/>
    <w:rsid w:val="000767E9"/>
    <w:rsid w:val="00076870"/>
    <w:rsid w:val="000769BB"/>
    <w:rsid w:val="00076B46"/>
    <w:rsid w:val="00076FDE"/>
    <w:rsid w:val="000778DE"/>
    <w:rsid w:val="00077B75"/>
    <w:rsid w:val="000800A1"/>
    <w:rsid w:val="0008069A"/>
    <w:rsid w:val="00080782"/>
    <w:rsid w:val="000809E2"/>
    <w:rsid w:val="00080D95"/>
    <w:rsid w:val="00080F63"/>
    <w:rsid w:val="00081327"/>
    <w:rsid w:val="00081414"/>
    <w:rsid w:val="000814B1"/>
    <w:rsid w:val="00081B36"/>
    <w:rsid w:val="00081BFB"/>
    <w:rsid w:val="00081CE1"/>
    <w:rsid w:val="00081FAF"/>
    <w:rsid w:val="00082665"/>
    <w:rsid w:val="00082771"/>
    <w:rsid w:val="00082950"/>
    <w:rsid w:val="00082AC9"/>
    <w:rsid w:val="0008330E"/>
    <w:rsid w:val="0008346A"/>
    <w:rsid w:val="000836A9"/>
    <w:rsid w:val="00083823"/>
    <w:rsid w:val="000838C4"/>
    <w:rsid w:val="00083C39"/>
    <w:rsid w:val="00083CB2"/>
    <w:rsid w:val="00083DCE"/>
    <w:rsid w:val="00083E30"/>
    <w:rsid w:val="00083EB6"/>
    <w:rsid w:val="000842D9"/>
    <w:rsid w:val="000842F9"/>
    <w:rsid w:val="000844DB"/>
    <w:rsid w:val="00085080"/>
    <w:rsid w:val="0008531E"/>
    <w:rsid w:val="0008560C"/>
    <w:rsid w:val="00085E14"/>
    <w:rsid w:val="00085E33"/>
    <w:rsid w:val="00086060"/>
    <w:rsid w:val="000865BC"/>
    <w:rsid w:val="000867EC"/>
    <w:rsid w:val="000868E5"/>
    <w:rsid w:val="00086931"/>
    <w:rsid w:val="00087487"/>
    <w:rsid w:val="0008757D"/>
    <w:rsid w:val="0008760D"/>
    <w:rsid w:val="00087714"/>
    <w:rsid w:val="000878AA"/>
    <w:rsid w:val="00087B8D"/>
    <w:rsid w:val="00090690"/>
    <w:rsid w:val="00090AF3"/>
    <w:rsid w:val="00090DE5"/>
    <w:rsid w:val="00090F89"/>
    <w:rsid w:val="00091337"/>
    <w:rsid w:val="00091610"/>
    <w:rsid w:val="000924D0"/>
    <w:rsid w:val="000927BA"/>
    <w:rsid w:val="000929F1"/>
    <w:rsid w:val="0009369C"/>
    <w:rsid w:val="00093828"/>
    <w:rsid w:val="00093F31"/>
    <w:rsid w:val="000942DF"/>
    <w:rsid w:val="0009466A"/>
    <w:rsid w:val="00094B0A"/>
    <w:rsid w:val="00094E92"/>
    <w:rsid w:val="000952B2"/>
    <w:rsid w:val="000955D7"/>
    <w:rsid w:val="000958C0"/>
    <w:rsid w:val="00095DFD"/>
    <w:rsid w:val="0009644D"/>
    <w:rsid w:val="00096C20"/>
    <w:rsid w:val="00096E65"/>
    <w:rsid w:val="000970FE"/>
    <w:rsid w:val="000971AD"/>
    <w:rsid w:val="00097D5F"/>
    <w:rsid w:val="00097E0A"/>
    <w:rsid w:val="00097FEA"/>
    <w:rsid w:val="000A0363"/>
    <w:rsid w:val="000A0640"/>
    <w:rsid w:val="000A0665"/>
    <w:rsid w:val="000A0E25"/>
    <w:rsid w:val="000A1048"/>
    <w:rsid w:val="000A1177"/>
    <w:rsid w:val="000A1AF5"/>
    <w:rsid w:val="000A1D32"/>
    <w:rsid w:val="000A216E"/>
    <w:rsid w:val="000A2789"/>
    <w:rsid w:val="000A2B74"/>
    <w:rsid w:val="000A2E44"/>
    <w:rsid w:val="000A313D"/>
    <w:rsid w:val="000A315C"/>
    <w:rsid w:val="000A33FC"/>
    <w:rsid w:val="000A3443"/>
    <w:rsid w:val="000A40E1"/>
    <w:rsid w:val="000A4105"/>
    <w:rsid w:val="000A4B87"/>
    <w:rsid w:val="000A4C85"/>
    <w:rsid w:val="000A4CB4"/>
    <w:rsid w:val="000A4E64"/>
    <w:rsid w:val="000A4E6C"/>
    <w:rsid w:val="000A5181"/>
    <w:rsid w:val="000A5216"/>
    <w:rsid w:val="000A5231"/>
    <w:rsid w:val="000A5423"/>
    <w:rsid w:val="000A5603"/>
    <w:rsid w:val="000A56CA"/>
    <w:rsid w:val="000A585B"/>
    <w:rsid w:val="000A5D86"/>
    <w:rsid w:val="000A64FC"/>
    <w:rsid w:val="000A6897"/>
    <w:rsid w:val="000A7524"/>
    <w:rsid w:val="000A776B"/>
    <w:rsid w:val="000A7B16"/>
    <w:rsid w:val="000A7B2F"/>
    <w:rsid w:val="000A7CF7"/>
    <w:rsid w:val="000A7DD9"/>
    <w:rsid w:val="000A7EA2"/>
    <w:rsid w:val="000B0156"/>
    <w:rsid w:val="000B0266"/>
    <w:rsid w:val="000B0454"/>
    <w:rsid w:val="000B075A"/>
    <w:rsid w:val="000B0907"/>
    <w:rsid w:val="000B0C81"/>
    <w:rsid w:val="000B10D9"/>
    <w:rsid w:val="000B116E"/>
    <w:rsid w:val="000B11D4"/>
    <w:rsid w:val="000B124F"/>
    <w:rsid w:val="000B1FC2"/>
    <w:rsid w:val="000B26C8"/>
    <w:rsid w:val="000B2A40"/>
    <w:rsid w:val="000B2A7F"/>
    <w:rsid w:val="000B2AAE"/>
    <w:rsid w:val="000B2D0E"/>
    <w:rsid w:val="000B3266"/>
    <w:rsid w:val="000B3EB3"/>
    <w:rsid w:val="000B41DD"/>
    <w:rsid w:val="000B436C"/>
    <w:rsid w:val="000B4C08"/>
    <w:rsid w:val="000B4C79"/>
    <w:rsid w:val="000B4C8D"/>
    <w:rsid w:val="000B5A9D"/>
    <w:rsid w:val="000B5AE7"/>
    <w:rsid w:val="000B5D57"/>
    <w:rsid w:val="000B63B3"/>
    <w:rsid w:val="000B6693"/>
    <w:rsid w:val="000B6A5D"/>
    <w:rsid w:val="000B731D"/>
    <w:rsid w:val="000B749A"/>
    <w:rsid w:val="000B760E"/>
    <w:rsid w:val="000B768F"/>
    <w:rsid w:val="000B7C59"/>
    <w:rsid w:val="000C0840"/>
    <w:rsid w:val="000C0BD8"/>
    <w:rsid w:val="000C0F5A"/>
    <w:rsid w:val="000C1365"/>
    <w:rsid w:val="000C1BC5"/>
    <w:rsid w:val="000C1D1C"/>
    <w:rsid w:val="000C1E43"/>
    <w:rsid w:val="000C1F59"/>
    <w:rsid w:val="000C2224"/>
    <w:rsid w:val="000C237B"/>
    <w:rsid w:val="000C25F1"/>
    <w:rsid w:val="000C2B22"/>
    <w:rsid w:val="000C2D9C"/>
    <w:rsid w:val="000C2E78"/>
    <w:rsid w:val="000C3188"/>
    <w:rsid w:val="000C3653"/>
    <w:rsid w:val="000C3A16"/>
    <w:rsid w:val="000C441F"/>
    <w:rsid w:val="000C46B1"/>
    <w:rsid w:val="000C47ED"/>
    <w:rsid w:val="000C493F"/>
    <w:rsid w:val="000C5188"/>
    <w:rsid w:val="000C5564"/>
    <w:rsid w:val="000C5707"/>
    <w:rsid w:val="000C57C8"/>
    <w:rsid w:val="000C5B19"/>
    <w:rsid w:val="000C5BF6"/>
    <w:rsid w:val="000C5C12"/>
    <w:rsid w:val="000C5D48"/>
    <w:rsid w:val="000C6389"/>
    <w:rsid w:val="000C67B1"/>
    <w:rsid w:val="000C6924"/>
    <w:rsid w:val="000C6A43"/>
    <w:rsid w:val="000C6D74"/>
    <w:rsid w:val="000C7C0C"/>
    <w:rsid w:val="000C7DD1"/>
    <w:rsid w:val="000C7E4A"/>
    <w:rsid w:val="000D011B"/>
    <w:rsid w:val="000D0266"/>
    <w:rsid w:val="000D04AC"/>
    <w:rsid w:val="000D04C7"/>
    <w:rsid w:val="000D05C2"/>
    <w:rsid w:val="000D0D36"/>
    <w:rsid w:val="000D0DC5"/>
    <w:rsid w:val="000D1721"/>
    <w:rsid w:val="000D179B"/>
    <w:rsid w:val="000D193E"/>
    <w:rsid w:val="000D1AC4"/>
    <w:rsid w:val="000D1B11"/>
    <w:rsid w:val="000D1CC7"/>
    <w:rsid w:val="000D1D70"/>
    <w:rsid w:val="000D2B32"/>
    <w:rsid w:val="000D3022"/>
    <w:rsid w:val="000D3631"/>
    <w:rsid w:val="000D3A0C"/>
    <w:rsid w:val="000D3C3E"/>
    <w:rsid w:val="000D3C41"/>
    <w:rsid w:val="000D40E9"/>
    <w:rsid w:val="000D4AF9"/>
    <w:rsid w:val="000D4C13"/>
    <w:rsid w:val="000D4D08"/>
    <w:rsid w:val="000D58D4"/>
    <w:rsid w:val="000D625C"/>
    <w:rsid w:val="000D64FD"/>
    <w:rsid w:val="000D65A4"/>
    <w:rsid w:val="000D662F"/>
    <w:rsid w:val="000D6C40"/>
    <w:rsid w:val="000D74AC"/>
    <w:rsid w:val="000D7755"/>
    <w:rsid w:val="000D7EA3"/>
    <w:rsid w:val="000E0007"/>
    <w:rsid w:val="000E0400"/>
    <w:rsid w:val="000E063F"/>
    <w:rsid w:val="000E0945"/>
    <w:rsid w:val="000E0C1A"/>
    <w:rsid w:val="000E0C1E"/>
    <w:rsid w:val="000E0E57"/>
    <w:rsid w:val="000E0EB9"/>
    <w:rsid w:val="000E1CBE"/>
    <w:rsid w:val="000E1CE5"/>
    <w:rsid w:val="000E2829"/>
    <w:rsid w:val="000E2954"/>
    <w:rsid w:val="000E298B"/>
    <w:rsid w:val="000E3005"/>
    <w:rsid w:val="000E302A"/>
    <w:rsid w:val="000E314E"/>
    <w:rsid w:val="000E3354"/>
    <w:rsid w:val="000E344D"/>
    <w:rsid w:val="000E39F1"/>
    <w:rsid w:val="000E3A85"/>
    <w:rsid w:val="000E3C57"/>
    <w:rsid w:val="000E3DE5"/>
    <w:rsid w:val="000E41F2"/>
    <w:rsid w:val="000E445D"/>
    <w:rsid w:val="000E4538"/>
    <w:rsid w:val="000E4E83"/>
    <w:rsid w:val="000E50B0"/>
    <w:rsid w:val="000E5134"/>
    <w:rsid w:val="000E537B"/>
    <w:rsid w:val="000E5E9C"/>
    <w:rsid w:val="000E5EF5"/>
    <w:rsid w:val="000E60AD"/>
    <w:rsid w:val="000E6633"/>
    <w:rsid w:val="000E669C"/>
    <w:rsid w:val="000E726D"/>
    <w:rsid w:val="000E7386"/>
    <w:rsid w:val="000E7718"/>
    <w:rsid w:val="000E7917"/>
    <w:rsid w:val="000F0061"/>
    <w:rsid w:val="000F0082"/>
    <w:rsid w:val="000F033D"/>
    <w:rsid w:val="000F08A5"/>
    <w:rsid w:val="000F153D"/>
    <w:rsid w:val="000F180F"/>
    <w:rsid w:val="000F1898"/>
    <w:rsid w:val="000F1B95"/>
    <w:rsid w:val="000F1CB3"/>
    <w:rsid w:val="000F20C2"/>
    <w:rsid w:val="000F2316"/>
    <w:rsid w:val="000F24AC"/>
    <w:rsid w:val="000F266C"/>
    <w:rsid w:val="000F3908"/>
    <w:rsid w:val="000F3AAC"/>
    <w:rsid w:val="000F3E77"/>
    <w:rsid w:val="000F3F67"/>
    <w:rsid w:val="000F4235"/>
    <w:rsid w:val="000F4330"/>
    <w:rsid w:val="000F450C"/>
    <w:rsid w:val="000F4D5E"/>
    <w:rsid w:val="000F4D91"/>
    <w:rsid w:val="000F4EC1"/>
    <w:rsid w:val="000F5057"/>
    <w:rsid w:val="000F5215"/>
    <w:rsid w:val="000F54AC"/>
    <w:rsid w:val="000F55FE"/>
    <w:rsid w:val="000F5BAF"/>
    <w:rsid w:val="000F61D7"/>
    <w:rsid w:val="000F663D"/>
    <w:rsid w:val="000F6838"/>
    <w:rsid w:val="000F6BA5"/>
    <w:rsid w:val="000F6EAE"/>
    <w:rsid w:val="000F74F2"/>
    <w:rsid w:val="000F7BA1"/>
    <w:rsid w:val="001000D8"/>
    <w:rsid w:val="0010018C"/>
    <w:rsid w:val="00100339"/>
    <w:rsid w:val="00100869"/>
    <w:rsid w:val="0010099A"/>
    <w:rsid w:val="0010122E"/>
    <w:rsid w:val="001013E9"/>
    <w:rsid w:val="001014A4"/>
    <w:rsid w:val="001016AC"/>
    <w:rsid w:val="00101A6F"/>
    <w:rsid w:val="00101C52"/>
    <w:rsid w:val="001020C4"/>
    <w:rsid w:val="001023FD"/>
    <w:rsid w:val="001028E4"/>
    <w:rsid w:val="00103413"/>
    <w:rsid w:val="00103859"/>
    <w:rsid w:val="00103878"/>
    <w:rsid w:val="00103B5E"/>
    <w:rsid w:val="00103F2B"/>
    <w:rsid w:val="00103FA3"/>
    <w:rsid w:val="00104084"/>
    <w:rsid w:val="00104287"/>
    <w:rsid w:val="001042A4"/>
    <w:rsid w:val="0010460D"/>
    <w:rsid w:val="001051B9"/>
    <w:rsid w:val="00105681"/>
    <w:rsid w:val="00105B53"/>
    <w:rsid w:val="00105B81"/>
    <w:rsid w:val="00105D5D"/>
    <w:rsid w:val="00105F4A"/>
    <w:rsid w:val="00106230"/>
    <w:rsid w:val="00106B71"/>
    <w:rsid w:val="0010721D"/>
    <w:rsid w:val="0010729F"/>
    <w:rsid w:val="00107A77"/>
    <w:rsid w:val="00107F67"/>
    <w:rsid w:val="00110194"/>
    <w:rsid w:val="001103C4"/>
    <w:rsid w:val="00110795"/>
    <w:rsid w:val="0011094B"/>
    <w:rsid w:val="001109EE"/>
    <w:rsid w:val="00110F3F"/>
    <w:rsid w:val="001112CC"/>
    <w:rsid w:val="0011169F"/>
    <w:rsid w:val="00111708"/>
    <w:rsid w:val="00111D0C"/>
    <w:rsid w:val="00111D9F"/>
    <w:rsid w:val="0011205A"/>
    <w:rsid w:val="00112066"/>
    <w:rsid w:val="00112499"/>
    <w:rsid w:val="001125D0"/>
    <w:rsid w:val="001127FE"/>
    <w:rsid w:val="00112C85"/>
    <w:rsid w:val="00112FB5"/>
    <w:rsid w:val="00113083"/>
    <w:rsid w:val="001133DC"/>
    <w:rsid w:val="001136C6"/>
    <w:rsid w:val="001137EA"/>
    <w:rsid w:val="00113C42"/>
    <w:rsid w:val="00113DC2"/>
    <w:rsid w:val="001140AB"/>
    <w:rsid w:val="001141F2"/>
    <w:rsid w:val="001143D4"/>
    <w:rsid w:val="00114804"/>
    <w:rsid w:val="0011486C"/>
    <w:rsid w:val="001149EB"/>
    <w:rsid w:val="00115030"/>
    <w:rsid w:val="0011520C"/>
    <w:rsid w:val="00115322"/>
    <w:rsid w:val="001153B9"/>
    <w:rsid w:val="00115A2B"/>
    <w:rsid w:val="00115EA6"/>
    <w:rsid w:val="0011624A"/>
    <w:rsid w:val="00116494"/>
    <w:rsid w:val="00116D2D"/>
    <w:rsid w:val="00117B83"/>
    <w:rsid w:val="00117EA8"/>
    <w:rsid w:val="00120571"/>
    <w:rsid w:val="001207BD"/>
    <w:rsid w:val="00120B56"/>
    <w:rsid w:val="00120F59"/>
    <w:rsid w:val="0012121B"/>
    <w:rsid w:val="00121807"/>
    <w:rsid w:val="00121864"/>
    <w:rsid w:val="00121C72"/>
    <w:rsid w:val="00121DDA"/>
    <w:rsid w:val="00122A63"/>
    <w:rsid w:val="00122DFC"/>
    <w:rsid w:val="0012316B"/>
    <w:rsid w:val="001231EA"/>
    <w:rsid w:val="00123399"/>
    <w:rsid w:val="001233A1"/>
    <w:rsid w:val="00123937"/>
    <w:rsid w:val="00123ACB"/>
    <w:rsid w:val="00123CBA"/>
    <w:rsid w:val="00123E2C"/>
    <w:rsid w:val="00124049"/>
    <w:rsid w:val="0012437C"/>
    <w:rsid w:val="001245F5"/>
    <w:rsid w:val="0012464F"/>
    <w:rsid w:val="001248EB"/>
    <w:rsid w:val="00124FE6"/>
    <w:rsid w:val="00125149"/>
    <w:rsid w:val="00125613"/>
    <w:rsid w:val="00125FA5"/>
    <w:rsid w:val="00126152"/>
    <w:rsid w:val="0012620D"/>
    <w:rsid w:val="001262A0"/>
    <w:rsid w:val="001266A4"/>
    <w:rsid w:val="00126BBD"/>
    <w:rsid w:val="0012707C"/>
    <w:rsid w:val="00127264"/>
    <w:rsid w:val="0012731B"/>
    <w:rsid w:val="0012781A"/>
    <w:rsid w:val="00127A8F"/>
    <w:rsid w:val="00127C18"/>
    <w:rsid w:val="00127D22"/>
    <w:rsid w:val="00130082"/>
    <w:rsid w:val="00130765"/>
    <w:rsid w:val="001307AF"/>
    <w:rsid w:val="00131788"/>
    <w:rsid w:val="00131A9C"/>
    <w:rsid w:val="00131C36"/>
    <w:rsid w:val="00131D2F"/>
    <w:rsid w:val="00131F57"/>
    <w:rsid w:val="001328A2"/>
    <w:rsid w:val="00132980"/>
    <w:rsid w:val="00132EE9"/>
    <w:rsid w:val="001331A9"/>
    <w:rsid w:val="001333A4"/>
    <w:rsid w:val="00133749"/>
    <w:rsid w:val="00133769"/>
    <w:rsid w:val="001337FB"/>
    <w:rsid w:val="001341F0"/>
    <w:rsid w:val="00134460"/>
    <w:rsid w:val="0013481A"/>
    <w:rsid w:val="00134CB5"/>
    <w:rsid w:val="00134E50"/>
    <w:rsid w:val="00134E83"/>
    <w:rsid w:val="00134FFF"/>
    <w:rsid w:val="00135445"/>
    <w:rsid w:val="001355D6"/>
    <w:rsid w:val="00135AC8"/>
    <w:rsid w:val="00135EBB"/>
    <w:rsid w:val="00135EFC"/>
    <w:rsid w:val="00136265"/>
    <w:rsid w:val="00136680"/>
    <w:rsid w:val="0013673A"/>
    <w:rsid w:val="00136834"/>
    <w:rsid w:val="00136A81"/>
    <w:rsid w:val="00136ABE"/>
    <w:rsid w:val="00136C9E"/>
    <w:rsid w:val="00136CFB"/>
    <w:rsid w:val="00136E0E"/>
    <w:rsid w:val="00136EBD"/>
    <w:rsid w:val="001375DC"/>
    <w:rsid w:val="001400B7"/>
    <w:rsid w:val="00140427"/>
    <w:rsid w:val="00140474"/>
    <w:rsid w:val="001404AC"/>
    <w:rsid w:val="00140551"/>
    <w:rsid w:val="001406E5"/>
    <w:rsid w:val="0014084E"/>
    <w:rsid w:val="00140C34"/>
    <w:rsid w:val="00140C4D"/>
    <w:rsid w:val="00140E29"/>
    <w:rsid w:val="001412A1"/>
    <w:rsid w:val="001418C1"/>
    <w:rsid w:val="00141AEB"/>
    <w:rsid w:val="00141B4C"/>
    <w:rsid w:val="00141C70"/>
    <w:rsid w:val="00141CE9"/>
    <w:rsid w:val="00141E4A"/>
    <w:rsid w:val="0014220B"/>
    <w:rsid w:val="001424D3"/>
    <w:rsid w:val="001424E7"/>
    <w:rsid w:val="00142748"/>
    <w:rsid w:val="001428F1"/>
    <w:rsid w:val="00142F60"/>
    <w:rsid w:val="001436FC"/>
    <w:rsid w:val="00143779"/>
    <w:rsid w:val="00143816"/>
    <w:rsid w:val="00143854"/>
    <w:rsid w:val="00143C39"/>
    <w:rsid w:val="00143D7E"/>
    <w:rsid w:val="00143DDF"/>
    <w:rsid w:val="00143E90"/>
    <w:rsid w:val="00143EB5"/>
    <w:rsid w:val="00143F8B"/>
    <w:rsid w:val="00144074"/>
    <w:rsid w:val="00144167"/>
    <w:rsid w:val="0014416A"/>
    <w:rsid w:val="00144713"/>
    <w:rsid w:val="00144C55"/>
    <w:rsid w:val="00144C72"/>
    <w:rsid w:val="00144ECF"/>
    <w:rsid w:val="00144F8E"/>
    <w:rsid w:val="00145363"/>
    <w:rsid w:val="00146156"/>
    <w:rsid w:val="00146D1F"/>
    <w:rsid w:val="001472B9"/>
    <w:rsid w:val="0014761F"/>
    <w:rsid w:val="0014786C"/>
    <w:rsid w:val="00150A7E"/>
    <w:rsid w:val="00150D2A"/>
    <w:rsid w:val="00150E4E"/>
    <w:rsid w:val="001517A8"/>
    <w:rsid w:val="00151989"/>
    <w:rsid w:val="001520CE"/>
    <w:rsid w:val="00152C9F"/>
    <w:rsid w:val="00152FCE"/>
    <w:rsid w:val="001532DD"/>
    <w:rsid w:val="0015355F"/>
    <w:rsid w:val="00153724"/>
    <w:rsid w:val="00153B1A"/>
    <w:rsid w:val="00153E05"/>
    <w:rsid w:val="001540E1"/>
    <w:rsid w:val="00154270"/>
    <w:rsid w:val="001549D3"/>
    <w:rsid w:val="00154E15"/>
    <w:rsid w:val="00155149"/>
    <w:rsid w:val="00155448"/>
    <w:rsid w:val="00155B44"/>
    <w:rsid w:val="00155B5B"/>
    <w:rsid w:val="001560A4"/>
    <w:rsid w:val="001562A4"/>
    <w:rsid w:val="001562C2"/>
    <w:rsid w:val="00156736"/>
    <w:rsid w:val="001567FF"/>
    <w:rsid w:val="00156850"/>
    <w:rsid w:val="00156CBD"/>
    <w:rsid w:val="0015703F"/>
    <w:rsid w:val="001576B0"/>
    <w:rsid w:val="00157B05"/>
    <w:rsid w:val="001600EA"/>
    <w:rsid w:val="00160563"/>
    <w:rsid w:val="00160590"/>
    <w:rsid w:val="00160779"/>
    <w:rsid w:val="00160877"/>
    <w:rsid w:val="0016090A"/>
    <w:rsid w:val="0016096C"/>
    <w:rsid w:val="00161560"/>
    <w:rsid w:val="001615F1"/>
    <w:rsid w:val="0016160A"/>
    <w:rsid w:val="00161A2C"/>
    <w:rsid w:val="00162E44"/>
    <w:rsid w:val="00162E53"/>
    <w:rsid w:val="00162E6B"/>
    <w:rsid w:val="00162FFA"/>
    <w:rsid w:val="001631CE"/>
    <w:rsid w:val="00163628"/>
    <w:rsid w:val="00163B0E"/>
    <w:rsid w:val="00163FEA"/>
    <w:rsid w:val="0016432A"/>
    <w:rsid w:val="001644FE"/>
    <w:rsid w:val="00164535"/>
    <w:rsid w:val="00164750"/>
    <w:rsid w:val="00164873"/>
    <w:rsid w:val="0016495A"/>
    <w:rsid w:val="001651CB"/>
    <w:rsid w:val="00165208"/>
    <w:rsid w:val="001658C3"/>
    <w:rsid w:val="00165A4D"/>
    <w:rsid w:val="00165D83"/>
    <w:rsid w:val="00165DD7"/>
    <w:rsid w:val="00165F29"/>
    <w:rsid w:val="001660AF"/>
    <w:rsid w:val="0016610A"/>
    <w:rsid w:val="00166433"/>
    <w:rsid w:val="00166636"/>
    <w:rsid w:val="00166913"/>
    <w:rsid w:val="00166C1C"/>
    <w:rsid w:val="00166CD6"/>
    <w:rsid w:val="00166D6E"/>
    <w:rsid w:val="00166E3C"/>
    <w:rsid w:val="0016750A"/>
    <w:rsid w:val="00170253"/>
    <w:rsid w:val="001708AD"/>
    <w:rsid w:val="001709D9"/>
    <w:rsid w:val="00170D7B"/>
    <w:rsid w:val="00171D29"/>
    <w:rsid w:val="0017257C"/>
    <w:rsid w:val="00172723"/>
    <w:rsid w:val="00172A27"/>
    <w:rsid w:val="00172D3A"/>
    <w:rsid w:val="00172FFF"/>
    <w:rsid w:val="001736B3"/>
    <w:rsid w:val="00173921"/>
    <w:rsid w:val="00173C9E"/>
    <w:rsid w:val="00173CB7"/>
    <w:rsid w:val="00174170"/>
    <w:rsid w:val="001741F9"/>
    <w:rsid w:val="00174660"/>
    <w:rsid w:val="0017488F"/>
    <w:rsid w:val="00174C63"/>
    <w:rsid w:val="0017539A"/>
    <w:rsid w:val="001753FD"/>
    <w:rsid w:val="00175482"/>
    <w:rsid w:val="00175726"/>
    <w:rsid w:val="00175754"/>
    <w:rsid w:val="001758F8"/>
    <w:rsid w:val="00175967"/>
    <w:rsid w:val="00175981"/>
    <w:rsid w:val="00175BB1"/>
    <w:rsid w:val="00175F21"/>
    <w:rsid w:val="001765C8"/>
    <w:rsid w:val="00176737"/>
    <w:rsid w:val="001767D6"/>
    <w:rsid w:val="00177610"/>
    <w:rsid w:val="0017766A"/>
    <w:rsid w:val="00177949"/>
    <w:rsid w:val="00177A70"/>
    <w:rsid w:val="00177AFF"/>
    <w:rsid w:val="001800C2"/>
    <w:rsid w:val="001800F7"/>
    <w:rsid w:val="0018020A"/>
    <w:rsid w:val="001806BD"/>
    <w:rsid w:val="00180CE2"/>
    <w:rsid w:val="001811A3"/>
    <w:rsid w:val="001812C4"/>
    <w:rsid w:val="001813B7"/>
    <w:rsid w:val="001815C6"/>
    <w:rsid w:val="00181ED7"/>
    <w:rsid w:val="00181F9E"/>
    <w:rsid w:val="00182393"/>
    <w:rsid w:val="00182691"/>
    <w:rsid w:val="00182732"/>
    <w:rsid w:val="00182875"/>
    <w:rsid w:val="00182F4F"/>
    <w:rsid w:val="001833D2"/>
    <w:rsid w:val="00183CA1"/>
    <w:rsid w:val="00183D29"/>
    <w:rsid w:val="00183D5B"/>
    <w:rsid w:val="0018481D"/>
    <w:rsid w:val="00184ACF"/>
    <w:rsid w:val="001855B7"/>
    <w:rsid w:val="001858D9"/>
    <w:rsid w:val="00185DBB"/>
    <w:rsid w:val="00185E36"/>
    <w:rsid w:val="00185EA7"/>
    <w:rsid w:val="00185FDE"/>
    <w:rsid w:val="001860B8"/>
    <w:rsid w:val="001861D6"/>
    <w:rsid w:val="00186832"/>
    <w:rsid w:val="00186993"/>
    <w:rsid w:val="00186B98"/>
    <w:rsid w:val="00187302"/>
    <w:rsid w:val="00187452"/>
    <w:rsid w:val="001874B8"/>
    <w:rsid w:val="00187928"/>
    <w:rsid w:val="00187CF9"/>
    <w:rsid w:val="00187E19"/>
    <w:rsid w:val="00187E70"/>
    <w:rsid w:val="001905CA"/>
    <w:rsid w:val="00190886"/>
    <w:rsid w:val="00190971"/>
    <w:rsid w:val="00190DC4"/>
    <w:rsid w:val="00190E56"/>
    <w:rsid w:val="001913E1"/>
    <w:rsid w:val="00191766"/>
    <w:rsid w:val="00191B51"/>
    <w:rsid w:val="00191D25"/>
    <w:rsid w:val="00191EC0"/>
    <w:rsid w:val="001923CE"/>
    <w:rsid w:val="00192498"/>
    <w:rsid w:val="00192701"/>
    <w:rsid w:val="001929D2"/>
    <w:rsid w:val="00192A86"/>
    <w:rsid w:val="00192E9A"/>
    <w:rsid w:val="00192F90"/>
    <w:rsid w:val="00193743"/>
    <w:rsid w:val="00194245"/>
    <w:rsid w:val="0019433C"/>
    <w:rsid w:val="00194A72"/>
    <w:rsid w:val="00194AA5"/>
    <w:rsid w:val="00194C90"/>
    <w:rsid w:val="00194F4F"/>
    <w:rsid w:val="00195220"/>
    <w:rsid w:val="001953A3"/>
    <w:rsid w:val="00195416"/>
    <w:rsid w:val="0019569C"/>
    <w:rsid w:val="001956D1"/>
    <w:rsid w:val="00195A1C"/>
    <w:rsid w:val="00195F2F"/>
    <w:rsid w:val="00195F6A"/>
    <w:rsid w:val="001965D1"/>
    <w:rsid w:val="00197327"/>
    <w:rsid w:val="00197C69"/>
    <w:rsid w:val="00197C83"/>
    <w:rsid w:val="00197E39"/>
    <w:rsid w:val="00197F4E"/>
    <w:rsid w:val="00197F6E"/>
    <w:rsid w:val="001A0216"/>
    <w:rsid w:val="001A0A09"/>
    <w:rsid w:val="001A0A5E"/>
    <w:rsid w:val="001A11C7"/>
    <w:rsid w:val="001A12F3"/>
    <w:rsid w:val="001A12F8"/>
    <w:rsid w:val="001A12FA"/>
    <w:rsid w:val="001A18B1"/>
    <w:rsid w:val="001A1EA4"/>
    <w:rsid w:val="001A22B3"/>
    <w:rsid w:val="001A246C"/>
    <w:rsid w:val="001A280F"/>
    <w:rsid w:val="001A2CEF"/>
    <w:rsid w:val="001A2DCD"/>
    <w:rsid w:val="001A2EC1"/>
    <w:rsid w:val="001A30BB"/>
    <w:rsid w:val="001A329E"/>
    <w:rsid w:val="001A3499"/>
    <w:rsid w:val="001A39CA"/>
    <w:rsid w:val="001A4454"/>
    <w:rsid w:val="001A466F"/>
    <w:rsid w:val="001A46BA"/>
    <w:rsid w:val="001A5459"/>
    <w:rsid w:val="001A5983"/>
    <w:rsid w:val="001A5B8F"/>
    <w:rsid w:val="001A5EB8"/>
    <w:rsid w:val="001A6234"/>
    <w:rsid w:val="001A63B3"/>
    <w:rsid w:val="001A67D6"/>
    <w:rsid w:val="001A6A70"/>
    <w:rsid w:val="001A6EC8"/>
    <w:rsid w:val="001A736E"/>
    <w:rsid w:val="001A73C5"/>
    <w:rsid w:val="001A74B9"/>
    <w:rsid w:val="001A7743"/>
    <w:rsid w:val="001A7926"/>
    <w:rsid w:val="001A7C6C"/>
    <w:rsid w:val="001B00C5"/>
    <w:rsid w:val="001B01D7"/>
    <w:rsid w:val="001B06B6"/>
    <w:rsid w:val="001B0B35"/>
    <w:rsid w:val="001B0FCE"/>
    <w:rsid w:val="001B113F"/>
    <w:rsid w:val="001B162E"/>
    <w:rsid w:val="001B2866"/>
    <w:rsid w:val="001B2A7C"/>
    <w:rsid w:val="001B2B5F"/>
    <w:rsid w:val="001B2FA8"/>
    <w:rsid w:val="001B311A"/>
    <w:rsid w:val="001B333E"/>
    <w:rsid w:val="001B34A9"/>
    <w:rsid w:val="001B34AF"/>
    <w:rsid w:val="001B352B"/>
    <w:rsid w:val="001B3883"/>
    <w:rsid w:val="001B3AB2"/>
    <w:rsid w:val="001B3ADA"/>
    <w:rsid w:val="001B3C2D"/>
    <w:rsid w:val="001B410D"/>
    <w:rsid w:val="001B42BF"/>
    <w:rsid w:val="001B42F8"/>
    <w:rsid w:val="001B4654"/>
    <w:rsid w:val="001B48F3"/>
    <w:rsid w:val="001B4C01"/>
    <w:rsid w:val="001B4C21"/>
    <w:rsid w:val="001B4D89"/>
    <w:rsid w:val="001B5598"/>
    <w:rsid w:val="001B56CC"/>
    <w:rsid w:val="001B57C3"/>
    <w:rsid w:val="001B66CF"/>
    <w:rsid w:val="001B6D73"/>
    <w:rsid w:val="001B738D"/>
    <w:rsid w:val="001B750D"/>
    <w:rsid w:val="001B7513"/>
    <w:rsid w:val="001B7842"/>
    <w:rsid w:val="001B7CD4"/>
    <w:rsid w:val="001C0114"/>
    <w:rsid w:val="001C014D"/>
    <w:rsid w:val="001C06DC"/>
    <w:rsid w:val="001C0727"/>
    <w:rsid w:val="001C0844"/>
    <w:rsid w:val="001C0857"/>
    <w:rsid w:val="001C0930"/>
    <w:rsid w:val="001C0B9A"/>
    <w:rsid w:val="001C0FBA"/>
    <w:rsid w:val="001C14CC"/>
    <w:rsid w:val="001C17C6"/>
    <w:rsid w:val="001C2807"/>
    <w:rsid w:val="001C2B84"/>
    <w:rsid w:val="001C2D44"/>
    <w:rsid w:val="001C36B2"/>
    <w:rsid w:val="001C390C"/>
    <w:rsid w:val="001C3954"/>
    <w:rsid w:val="001C3C6C"/>
    <w:rsid w:val="001C3C7F"/>
    <w:rsid w:val="001C3D19"/>
    <w:rsid w:val="001C3D74"/>
    <w:rsid w:val="001C3EEB"/>
    <w:rsid w:val="001C436E"/>
    <w:rsid w:val="001C44D7"/>
    <w:rsid w:val="001C47F1"/>
    <w:rsid w:val="001C4BDB"/>
    <w:rsid w:val="001C4CC5"/>
    <w:rsid w:val="001C4DAC"/>
    <w:rsid w:val="001C5183"/>
    <w:rsid w:val="001C5360"/>
    <w:rsid w:val="001C56AC"/>
    <w:rsid w:val="001C5C57"/>
    <w:rsid w:val="001C6060"/>
    <w:rsid w:val="001C641E"/>
    <w:rsid w:val="001C661D"/>
    <w:rsid w:val="001C6A46"/>
    <w:rsid w:val="001C6C75"/>
    <w:rsid w:val="001C6CAB"/>
    <w:rsid w:val="001C7307"/>
    <w:rsid w:val="001C77AD"/>
    <w:rsid w:val="001C7AEB"/>
    <w:rsid w:val="001C7FB6"/>
    <w:rsid w:val="001D0808"/>
    <w:rsid w:val="001D08FE"/>
    <w:rsid w:val="001D0EF1"/>
    <w:rsid w:val="001D11E4"/>
    <w:rsid w:val="001D13FB"/>
    <w:rsid w:val="001D15B5"/>
    <w:rsid w:val="001D188E"/>
    <w:rsid w:val="001D1AF2"/>
    <w:rsid w:val="001D1F10"/>
    <w:rsid w:val="001D2E39"/>
    <w:rsid w:val="001D2F70"/>
    <w:rsid w:val="001D322B"/>
    <w:rsid w:val="001D3473"/>
    <w:rsid w:val="001D349F"/>
    <w:rsid w:val="001D34E5"/>
    <w:rsid w:val="001D3927"/>
    <w:rsid w:val="001D3FC9"/>
    <w:rsid w:val="001D439E"/>
    <w:rsid w:val="001D43B5"/>
    <w:rsid w:val="001D4ADD"/>
    <w:rsid w:val="001D4B41"/>
    <w:rsid w:val="001D4C5D"/>
    <w:rsid w:val="001D525A"/>
    <w:rsid w:val="001D530A"/>
    <w:rsid w:val="001D5825"/>
    <w:rsid w:val="001D5987"/>
    <w:rsid w:val="001D5BF3"/>
    <w:rsid w:val="001D6462"/>
    <w:rsid w:val="001D7195"/>
    <w:rsid w:val="001D7DE6"/>
    <w:rsid w:val="001E0004"/>
    <w:rsid w:val="001E0255"/>
    <w:rsid w:val="001E0709"/>
    <w:rsid w:val="001E0836"/>
    <w:rsid w:val="001E09F6"/>
    <w:rsid w:val="001E0A38"/>
    <w:rsid w:val="001E0EFF"/>
    <w:rsid w:val="001E1361"/>
    <w:rsid w:val="001E13C0"/>
    <w:rsid w:val="001E15FB"/>
    <w:rsid w:val="001E1F36"/>
    <w:rsid w:val="001E213C"/>
    <w:rsid w:val="001E229B"/>
    <w:rsid w:val="001E28FE"/>
    <w:rsid w:val="001E2B8B"/>
    <w:rsid w:val="001E2C78"/>
    <w:rsid w:val="001E2E10"/>
    <w:rsid w:val="001E2F8C"/>
    <w:rsid w:val="001E3C19"/>
    <w:rsid w:val="001E3EAB"/>
    <w:rsid w:val="001E3EDF"/>
    <w:rsid w:val="001E4119"/>
    <w:rsid w:val="001E5084"/>
    <w:rsid w:val="001E51A1"/>
    <w:rsid w:val="001E5295"/>
    <w:rsid w:val="001E53CD"/>
    <w:rsid w:val="001E54A2"/>
    <w:rsid w:val="001E558B"/>
    <w:rsid w:val="001E5C84"/>
    <w:rsid w:val="001E5F58"/>
    <w:rsid w:val="001E5F78"/>
    <w:rsid w:val="001E62B0"/>
    <w:rsid w:val="001E6505"/>
    <w:rsid w:val="001E65C5"/>
    <w:rsid w:val="001E705E"/>
    <w:rsid w:val="001E71D4"/>
    <w:rsid w:val="001E77FA"/>
    <w:rsid w:val="001E7951"/>
    <w:rsid w:val="001E7996"/>
    <w:rsid w:val="001E79CE"/>
    <w:rsid w:val="001E7A1B"/>
    <w:rsid w:val="001E7A54"/>
    <w:rsid w:val="001E7B2F"/>
    <w:rsid w:val="001E7BC1"/>
    <w:rsid w:val="001F012D"/>
    <w:rsid w:val="001F022D"/>
    <w:rsid w:val="001F0B93"/>
    <w:rsid w:val="001F0D83"/>
    <w:rsid w:val="001F0F67"/>
    <w:rsid w:val="001F11CA"/>
    <w:rsid w:val="001F1603"/>
    <w:rsid w:val="001F1936"/>
    <w:rsid w:val="001F1A1E"/>
    <w:rsid w:val="001F1F87"/>
    <w:rsid w:val="001F2018"/>
    <w:rsid w:val="001F2144"/>
    <w:rsid w:val="001F2168"/>
    <w:rsid w:val="001F25A4"/>
    <w:rsid w:val="001F29F0"/>
    <w:rsid w:val="001F2A1D"/>
    <w:rsid w:val="001F2D3A"/>
    <w:rsid w:val="001F2E0B"/>
    <w:rsid w:val="001F311D"/>
    <w:rsid w:val="001F3415"/>
    <w:rsid w:val="001F3620"/>
    <w:rsid w:val="001F3D1B"/>
    <w:rsid w:val="001F4D02"/>
    <w:rsid w:val="001F4F88"/>
    <w:rsid w:val="001F52C0"/>
    <w:rsid w:val="001F538F"/>
    <w:rsid w:val="001F5753"/>
    <w:rsid w:val="001F5A59"/>
    <w:rsid w:val="001F5E13"/>
    <w:rsid w:val="001F6232"/>
    <w:rsid w:val="001F6338"/>
    <w:rsid w:val="001F65EF"/>
    <w:rsid w:val="001F69C8"/>
    <w:rsid w:val="001F6BA2"/>
    <w:rsid w:val="001F6D8A"/>
    <w:rsid w:val="001F6E95"/>
    <w:rsid w:val="001F6EC2"/>
    <w:rsid w:val="001F6FA9"/>
    <w:rsid w:val="001F7307"/>
    <w:rsid w:val="001F753F"/>
    <w:rsid w:val="001F7A44"/>
    <w:rsid w:val="001F7DFB"/>
    <w:rsid w:val="00200160"/>
    <w:rsid w:val="002003A0"/>
    <w:rsid w:val="00200443"/>
    <w:rsid w:val="002004D6"/>
    <w:rsid w:val="002006FE"/>
    <w:rsid w:val="0020091E"/>
    <w:rsid w:val="00200A90"/>
    <w:rsid w:val="00200B9E"/>
    <w:rsid w:val="00200F2A"/>
    <w:rsid w:val="002019E1"/>
    <w:rsid w:val="00201C1D"/>
    <w:rsid w:val="00201E08"/>
    <w:rsid w:val="002022E8"/>
    <w:rsid w:val="00202592"/>
    <w:rsid w:val="00202829"/>
    <w:rsid w:val="0020290A"/>
    <w:rsid w:val="00202C48"/>
    <w:rsid w:val="00202C80"/>
    <w:rsid w:val="00202D13"/>
    <w:rsid w:val="0020351E"/>
    <w:rsid w:val="00203921"/>
    <w:rsid w:val="00203B02"/>
    <w:rsid w:val="00203E16"/>
    <w:rsid w:val="00203FC7"/>
    <w:rsid w:val="002040ED"/>
    <w:rsid w:val="0020427A"/>
    <w:rsid w:val="00204409"/>
    <w:rsid w:val="002045B0"/>
    <w:rsid w:val="00204D9D"/>
    <w:rsid w:val="00204EEA"/>
    <w:rsid w:val="00204F33"/>
    <w:rsid w:val="00204F92"/>
    <w:rsid w:val="00205418"/>
    <w:rsid w:val="00205586"/>
    <w:rsid w:val="002058B8"/>
    <w:rsid w:val="0020599C"/>
    <w:rsid w:val="00205C82"/>
    <w:rsid w:val="00205E54"/>
    <w:rsid w:val="00205F30"/>
    <w:rsid w:val="00205FE7"/>
    <w:rsid w:val="002061AD"/>
    <w:rsid w:val="00206EE2"/>
    <w:rsid w:val="00207367"/>
    <w:rsid w:val="00207658"/>
    <w:rsid w:val="002079CA"/>
    <w:rsid w:val="00207A71"/>
    <w:rsid w:val="00207C57"/>
    <w:rsid w:val="00207CDE"/>
    <w:rsid w:val="0021051F"/>
    <w:rsid w:val="0021085E"/>
    <w:rsid w:val="00210977"/>
    <w:rsid w:val="002110D4"/>
    <w:rsid w:val="00211961"/>
    <w:rsid w:val="00211A41"/>
    <w:rsid w:val="00211AA5"/>
    <w:rsid w:val="00211FE5"/>
    <w:rsid w:val="00212C52"/>
    <w:rsid w:val="00212F60"/>
    <w:rsid w:val="00212F65"/>
    <w:rsid w:val="002130A8"/>
    <w:rsid w:val="0021326E"/>
    <w:rsid w:val="002132BE"/>
    <w:rsid w:val="002132CD"/>
    <w:rsid w:val="00213646"/>
    <w:rsid w:val="0021395C"/>
    <w:rsid w:val="00213F88"/>
    <w:rsid w:val="00214019"/>
    <w:rsid w:val="0021430C"/>
    <w:rsid w:val="002144D8"/>
    <w:rsid w:val="00214561"/>
    <w:rsid w:val="00214630"/>
    <w:rsid w:val="0021468E"/>
    <w:rsid w:val="00215652"/>
    <w:rsid w:val="00215CA0"/>
    <w:rsid w:val="00215FDD"/>
    <w:rsid w:val="0021665E"/>
    <w:rsid w:val="00216845"/>
    <w:rsid w:val="00216868"/>
    <w:rsid w:val="00216953"/>
    <w:rsid w:val="00216ABB"/>
    <w:rsid w:val="00216B5A"/>
    <w:rsid w:val="00216C55"/>
    <w:rsid w:val="00216DFD"/>
    <w:rsid w:val="00217308"/>
    <w:rsid w:val="002176C7"/>
    <w:rsid w:val="002200AF"/>
    <w:rsid w:val="0022027C"/>
    <w:rsid w:val="0022038B"/>
    <w:rsid w:val="0022059E"/>
    <w:rsid w:val="00220890"/>
    <w:rsid w:val="002208B8"/>
    <w:rsid w:val="00220D21"/>
    <w:rsid w:val="00220D3C"/>
    <w:rsid w:val="00220F7C"/>
    <w:rsid w:val="00221C92"/>
    <w:rsid w:val="002220F3"/>
    <w:rsid w:val="0022210F"/>
    <w:rsid w:val="002227BE"/>
    <w:rsid w:val="00222974"/>
    <w:rsid w:val="002229C5"/>
    <w:rsid w:val="002229F0"/>
    <w:rsid w:val="00222E3A"/>
    <w:rsid w:val="002232AA"/>
    <w:rsid w:val="00223C5E"/>
    <w:rsid w:val="00223D2E"/>
    <w:rsid w:val="00224AAD"/>
    <w:rsid w:val="00224BC9"/>
    <w:rsid w:val="00224D8A"/>
    <w:rsid w:val="00224E04"/>
    <w:rsid w:val="00224F07"/>
    <w:rsid w:val="00224F2F"/>
    <w:rsid w:val="00224FA3"/>
    <w:rsid w:val="00225398"/>
    <w:rsid w:val="00226409"/>
    <w:rsid w:val="002268B7"/>
    <w:rsid w:val="00226A80"/>
    <w:rsid w:val="002274B4"/>
    <w:rsid w:val="00227750"/>
    <w:rsid w:val="00227D9D"/>
    <w:rsid w:val="00230796"/>
    <w:rsid w:val="00230ABB"/>
    <w:rsid w:val="00230ACC"/>
    <w:rsid w:val="00230B35"/>
    <w:rsid w:val="00230EC2"/>
    <w:rsid w:val="002315DD"/>
    <w:rsid w:val="00231700"/>
    <w:rsid w:val="002318BF"/>
    <w:rsid w:val="00231D7B"/>
    <w:rsid w:val="00231E59"/>
    <w:rsid w:val="00231E88"/>
    <w:rsid w:val="00232006"/>
    <w:rsid w:val="00232157"/>
    <w:rsid w:val="00232229"/>
    <w:rsid w:val="002337A0"/>
    <w:rsid w:val="00233DCB"/>
    <w:rsid w:val="00233DDA"/>
    <w:rsid w:val="00233E6A"/>
    <w:rsid w:val="00234013"/>
    <w:rsid w:val="00234541"/>
    <w:rsid w:val="002346B2"/>
    <w:rsid w:val="00234AA5"/>
    <w:rsid w:val="00234ACA"/>
    <w:rsid w:val="002352D6"/>
    <w:rsid w:val="00235446"/>
    <w:rsid w:val="0023549C"/>
    <w:rsid w:val="002356B0"/>
    <w:rsid w:val="00235763"/>
    <w:rsid w:val="00235FA8"/>
    <w:rsid w:val="0023633C"/>
    <w:rsid w:val="0023670E"/>
    <w:rsid w:val="002367CF"/>
    <w:rsid w:val="002368A1"/>
    <w:rsid w:val="00236A82"/>
    <w:rsid w:val="00236AF5"/>
    <w:rsid w:val="00236D95"/>
    <w:rsid w:val="00236DB3"/>
    <w:rsid w:val="00236EC9"/>
    <w:rsid w:val="00237291"/>
    <w:rsid w:val="002373E4"/>
    <w:rsid w:val="002375AD"/>
    <w:rsid w:val="00237712"/>
    <w:rsid w:val="002379DC"/>
    <w:rsid w:val="002379DF"/>
    <w:rsid w:val="00237F27"/>
    <w:rsid w:val="00240083"/>
    <w:rsid w:val="002400E7"/>
    <w:rsid w:val="00240239"/>
    <w:rsid w:val="00240265"/>
    <w:rsid w:val="00240A74"/>
    <w:rsid w:val="00240CAE"/>
    <w:rsid w:val="00240E71"/>
    <w:rsid w:val="00241522"/>
    <w:rsid w:val="002417B6"/>
    <w:rsid w:val="00241D46"/>
    <w:rsid w:val="00242455"/>
    <w:rsid w:val="00242599"/>
    <w:rsid w:val="00242A6D"/>
    <w:rsid w:val="00242C04"/>
    <w:rsid w:val="00242D34"/>
    <w:rsid w:val="00242DAB"/>
    <w:rsid w:val="002439C4"/>
    <w:rsid w:val="002441CE"/>
    <w:rsid w:val="0024496B"/>
    <w:rsid w:val="00244A48"/>
    <w:rsid w:val="00244A78"/>
    <w:rsid w:val="00244B99"/>
    <w:rsid w:val="00244BBA"/>
    <w:rsid w:val="00244ED4"/>
    <w:rsid w:val="00245130"/>
    <w:rsid w:val="002453DC"/>
    <w:rsid w:val="00245614"/>
    <w:rsid w:val="00245724"/>
    <w:rsid w:val="00245785"/>
    <w:rsid w:val="00245ADF"/>
    <w:rsid w:val="00245C63"/>
    <w:rsid w:val="002462C7"/>
    <w:rsid w:val="002467FB"/>
    <w:rsid w:val="00246A27"/>
    <w:rsid w:val="00246F98"/>
    <w:rsid w:val="002475B0"/>
    <w:rsid w:val="00247863"/>
    <w:rsid w:val="00247A6F"/>
    <w:rsid w:val="00247B72"/>
    <w:rsid w:val="00247C83"/>
    <w:rsid w:val="00247CE2"/>
    <w:rsid w:val="002503B7"/>
    <w:rsid w:val="00250497"/>
    <w:rsid w:val="002504E3"/>
    <w:rsid w:val="00250A32"/>
    <w:rsid w:val="00250F65"/>
    <w:rsid w:val="00251145"/>
    <w:rsid w:val="002516FF"/>
    <w:rsid w:val="00251734"/>
    <w:rsid w:val="0025182A"/>
    <w:rsid w:val="002518D9"/>
    <w:rsid w:val="00251A6D"/>
    <w:rsid w:val="00251BD3"/>
    <w:rsid w:val="002521B8"/>
    <w:rsid w:val="0025233E"/>
    <w:rsid w:val="002525B2"/>
    <w:rsid w:val="00252A0E"/>
    <w:rsid w:val="00252AAB"/>
    <w:rsid w:val="00252FE9"/>
    <w:rsid w:val="0025318D"/>
    <w:rsid w:val="002537BB"/>
    <w:rsid w:val="00253809"/>
    <w:rsid w:val="00253831"/>
    <w:rsid w:val="00253A69"/>
    <w:rsid w:val="00253C39"/>
    <w:rsid w:val="00253D03"/>
    <w:rsid w:val="00253FE4"/>
    <w:rsid w:val="00254199"/>
    <w:rsid w:val="00254364"/>
    <w:rsid w:val="00255277"/>
    <w:rsid w:val="002552E7"/>
    <w:rsid w:val="00255478"/>
    <w:rsid w:val="002554E4"/>
    <w:rsid w:val="00255934"/>
    <w:rsid w:val="002559B0"/>
    <w:rsid w:val="00255AFB"/>
    <w:rsid w:val="00255D3A"/>
    <w:rsid w:val="002561C9"/>
    <w:rsid w:val="00256ECF"/>
    <w:rsid w:val="00257573"/>
    <w:rsid w:val="0025788C"/>
    <w:rsid w:val="00257C2A"/>
    <w:rsid w:val="00257EEA"/>
    <w:rsid w:val="00257FCA"/>
    <w:rsid w:val="002608CD"/>
    <w:rsid w:val="00260AB2"/>
    <w:rsid w:val="00260C0C"/>
    <w:rsid w:val="00260EAC"/>
    <w:rsid w:val="00261256"/>
    <w:rsid w:val="002614E4"/>
    <w:rsid w:val="002618A4"/>
    <w:rsid w:val="00262838"/>
    <w:rsid w:val="00262882"/>
    <w:rsid w:val="00262C05"/>
    <w:rsid w:val="00262F45"/>
    <w:rsid w:val="0026372C"/>
    <w:rsid w:val="002638C8"/>
    <w:rsid w:val="002638FE"/>
    <w:rsid w:val="00263AA2"/>
    <w:rsid w:val="00263C58"/>
    <w:rsid w:val="00264299"/>
    <w:rsid w:val="002643DB"/>
    <w:rsid w:val="0026446E"/>
    <w:rsid w:val="0026448C"/>
    <w:rsid w:val="002644AD"/>
    <w:rsid w:val="00264628"/>
    <w:rsid w:val="002647BD"/>
    <w:rsid w:val="00264D13"/>
    <w:rsid w:val="00264ED1"/>
    <w:rsid w:val="00264F84"/>
    <w:rsid w:val="00264FB0"/>
    <w:rsid w:val="00265233"/>
    <w:rsid w:val="002655CC"/>
    <w:rsid w:val="00265670"/>
    <w:rsid w:val="00266D6A"/>
    <w:rsid w:val="00266DFE"/>
    <w:rsid w:val="00267A98"/>
    <w:rsid w:val="00267BA8"/>
    <w:rsid w:val="00267D94"/>
    <w:rsid w:val="00267FCC"/>
    <w:rsid w:val="00270534"/>
    <w:rsid w:val="00270A9C"/>
    <w:rsid w:val="00270CCF"/>
    <w:rsid w:val="002711D4"/>
    <w:rsid w:val="0027165A"/>
    <w:rsid w:val="00271F11"/>
    <w:rsid w:val="00271F15"/>
    <w:rsid w:val="00272027"/>
    <w:rsid w:val="0027221D"/>
    <w:rsid w:val="002722E2"/>
    <w:rsid w:val="002724DC"/>
    <w:rsid w:val="00272B11"/>
    <w:rsid w:val="00272FC2"/>
    <w:rsid w:val="0027368E"/>
    <w:rsid w:val="0027391F"/>
    <w:rsid w:val="00273D42"/>
    <w:rsid w:val="00273F8E"/>
    <w:rsid w:val="00274301"/>
    <w:rsid w:val="002745BD"/>
    <w:rsid w:val="00274784"/>
    <w:rsid w:val="00274ADA"/>
    <w:rsid w:val="00274B6F"/>
    <w:rsid w:val="00274FCE"/>
    <w:rsid w:val="00275408"/>
    <w:rsid w:val="0027557B"/>
    <w:rsid w:val="002757EE"/>
    <w:rsid w:val="002758FF"/>
    <w:rsid w:val="0027597B"/>
    <w:rsid w:val="00275B33"/>
    <w:rsid w:val="0027693F"/>
    <w:rsid w:val="00276E99"/>
    <w:rsid w:val="002774E1"/>
    <w:rsid w:val="00277A12"/>
    <w:rsid w:val="00277CA8"/>
    <w:rsid w:val="00277D89"/>
    <w:rsid w:val="00280232"/>
    <w:rsid w:val="00280924"/>
    <w:rsid w:val="00280B63"/>
    <w:rsid w:val="00280C1D"/>
    <w:rsid w:val="00280DC4"/>
    <w:rsid w:val="00281720"/>
    <w:rsid w:val="0028174D"/>
    <w:rsid w:val="002818C9"/>
    <w:rsid w:val="00281B86"/>
    <w:rsid w:val="00281C7E"/>
    <w:rsid w:val="00281CF6"/>
    <w:rsid w:val="00282154"/>
    <w:rsid w:val="002824B4"/>
    <w:rsid w:val="00282E37"/>
    <w:rsid w:val="00283000"/>
    <w:rsid w:val="002834B8"/>
    <w:rsid w:val="002834F9"/>
    <w:rsid w:val="002835E6"/>
    <w:rsid w:val="002837BC"/>
    <w:rsid w:val="002838FF"/>
    <w:rsid w:val="00283D35"/>
    <w:rsid w:val="002843A5"/>
    <w:rsid w:val="00284593"/>
    <w:rsid w:val="0028562D"/>
    <w:rsid w:val="00285717"/>
    <w:rsid w:val="00285986"/>
    <w:rsid w:val="00285CAA"/>
    <w:rsid w:val="00285DF4"/>
    <w:rsid w:val="002860FD"/>
    <w:rsid w:val="002864CC"/>
    <w:rsid w:val="00286970"/>
    <w:rsid w:val="00286E96"/>
    <w:rsid w:val="002873F2"/>
    <w:rsid w:val="00287400"/>
    <w:rsid w:val="00287508"/>
    <w:rsid w:val="00287A24"/>
    <w:rsid w:val="00287B4F"/>
    <w:rsid w:val="00287D5C"/>
    <w:rsid w:val="00287EFA"/>
    <w:rsid w:val="002904C6"/>
    <w:rsid w:val="0029095E"/>
    <w:rsid w:val="00290A1A"/>
    <w:rsid w:val="00290D11"/>
    <w:rsid w:val="00291205"/>
    <w:rsid w:val="002914EE"/>
    <w:rsid w:val="00291F6E"/>
    <w:rsid w:val="00292168"/>
    <w:rsid w:val="0029255D"/>
    <w:rsid w:val="00293377"/>
    <w:rsid w:val="00293542"/>
    <w:rsid w:val="00293826"/>
    <w:rsid w:val="00293892"/>
    <w:rsid w:val="002938C5"/>
    <w:rsid w:val="002939DC"/>
    <w:rsid w:val="00293A85"/>
    <w:rsid w:val="00293F5D"/>
    <w:rsid w:val="00294001"/>
    <w:rsid w:val="0029433F"/>
    <w:rsid w:val="0029495D"/>
    <w:rsid w:val="0029498E"/>
    <w:rsid w:val="00295248"/>
    <w:rsid w:val="00295327"/>
    <w:rsid w:val="00295A68"/>
    <w:rsid w:val="00296EB9"/>
    <w:rsid w:val="00297027"/>
    <w:rsid w:val="00297884"/>
    <w:rsid w:val="00297E60"/>
    <w:rsid w:val="002A01A4"/>
    <w:rsid w:val="002A0E05"/>
    <w:rsid w:val="002A0F10"/>
    <w:rsid w:val="002A0F88"/>
    <w:rsid w:val="002A10D6"/>
    <w:rsid w:val="002A1453"/>
    <w:rsid w:val="002A1708"/>
    <w:rsid w:val="002A18B7"/>
    <w:rsid w:val="002A1A17"/>
    <w:rsid w:val="002A201D"/>
    <w:rsid w:val="002A2094"/>
    <w:rsid w:val="002A2B66"/>
    <w:rsid w:val="002A301C"/>
    <w:rsid w:val="002A3146"/>
    <w:rsid w:val="002A36E3"/>
    <w:rsid w:val="002A3D4E"/>
    <w:rsid w:val="002A3E11"/>
    <w:rsid w:val="002A3F9E"/>
    <w:rsid w:val="002A42A1"/>
    <w:rsid w:val="002A43CD"/>
    <w:rsid w:val="002A49CF"/>
    <w:rsid w:val="002A4BC1"/>
    <w:rsid w:val="002A55E3"/>
    <w:rsid w:val="002A576E"/>
    <w:rsid w:val="002A60C0"/>
    <w:rsid w:val="002A64E2"/>
    <w:rsid w:val="002A6707"/>
    <w:rsid w:val="002A6BE8"/>
    <w:rsid w:val="002A6F54"/>
    <w:rsid w:val="002A71B9"/>
    <w:rsid w:val="002A795C"/>
    <w:rsid w:val="002A79A8"/>
    <w:rsid w:val="002A7BAB"/>
    <w:rsid w:val="002A7C52"/>
    <w:rsid w:val="002A7F0B"/>
    <w:rsid w:val="002B03E1"/>
    <w:rsid w:val="002B040B"/>
    <w:rsid w:val="002B0443"/>
    <w:rsid w:val="002B07A8"/>
    <w:rsid w:val="002B09A6"/>
    <w:rsid w:val="002B09E7"/>
    <w:rsid w:val="002B0C64"/>
    <w:rsid w:val="002B1187"/>
    <w:rsid w:val="002B1196"/>
    <w:rsid w:val="002B16C0"/>
    <w:rsid w:val="002B189E"/>
    <w:rsid w:val="002B1EA4"/>
    <w:rsid w:val="002B1F10"/>
    <w:rsid w:val="002B2253"/>
    <w:rsid w:val="002B2882"/>
    <w:rsid w:val="002B3055"/>
    <w:rsid w:val="002B3407"/>
    <w:rsid w:val="002B3628"/>
    <w:rsid w:val="002B388F"/>
    <w:rsid w:val="002B39C4"/>
    <w:rsid w:val="002B3A8E"/>
    <w:rsid w:val="002B3ABB"/>
    <w:rsid w:val="002B3D4C"/>
    <w:rsid w:val="002B4136"/>
    <w:rsid w:val="002B4333"/>
    <w:rsid w:val="002B46B0"/>
    <w:rsid w:val="002B49E1"/>
    <w:rsid w:val="002B4CB9"/>
    <w:rsid w:val="002B4D9A"/>
    <w:rsid w:val="002B4F75"/>
    <w:rsid w:val="002B5342"/>
    <w:rsid w:val="002B5820"/>
    <w:rsid w:val="002B585C"/>
    <w:rsid w:val="002B5DFB"/>
    <w:rsid w:val="002B61F9"/>
    <w:rsid w:val="002B68A0"/>
    <w:rsid w:val="002B7156"/>
    <w:rsid w:val="002B74BB"/>
    <w:rsid w:val="002B756D"/>
    <w:rsid w:val="002B7A11"/>
    <w:rsid w:val="002B7A3D"/>
    <w:rsid w:val="002C00B1"/>
    <w:rsid w:val="002C0ACF"/>
    <w:rsid w:val="002C0F50"/>
    <w:rsid w:val="002C12A6"/>
    <w:rsid w:val="002C14EB"/>
    <w:rsid w:val="002C17FF"/>
    <w:rsid w:val="002C18AD"/>
    <w:rsid w:val="002C1BD6"/>
    <w:rsid w:val="002C1DA7"/>
    <w:rsid w:val="002C1FC0"/>
    <w:rsid w:val="002C255A"/>
    <w:rsid w:val="002C2568"/>
    <w:rsid w:val="002C2854"/>
    <w:rsid w:val="002C2C41"/>
    <w:rsid w:val="002C2FA2"/>
    <w:rsid w:val="002C30B5"/>
    <w:rsid w:val="002C30E9"/>
    <w:rsid w:val="002C31F8"/>
    <w:rsid w:val="002C3326"/>
    <w:rsid w:val="002C4154"/>
    <w:rsid w:val="002C430A"/>
    <w:rsid w:val="002C4688"/>
    <w:rsid w:val="002C47D8"/>
    <w:rsid w:val="002C4B49"/>
    <w:rsid w:val="002C4C5F"/>
    <w:rsid w:val="002C5021"/>
    <w:rsid w:val="002C5187"/>
    <w:rsid w:val="002C521B"/>
    <w:rsid w:val="002C5306"/>
    <w:rsid w:val="002C55C5"/>
    <w:rsid w:val="002C5951"/>
    <w:rsid w:val="002C5BA9"/>
    <w:rsid w:val="002C5C6A"/>
    <w:rsid w:val="002C6054"/>
    <w:rsid w:val="002C618B"/>
    <w:rsid w:val="002C618F"/>
    <w:rsid w:val="002C65C3"/>
    <w:rsid w:val="002C6966"/>
    <w:rsid w:val="002C69D8"/>
    <w:rsid w:val="002C6DE9"/>
    <w:rsid w:val="002C70B6"/>
    <w:rsid w:val="002C745E"/>
    <w:rsid w:val="002D01F9"/>
    <w:rsid w:val="002D02EB"/>
    <w:rsid w:val="002D0A12"/>
    <w:rsid w:val="002D0A16"/>
    <w:rsid w:val="002D0A64"/>
    <w:rsid w:val="002D0D81"/>
    <w:rsid w:val="002D0DF1"/>
    <w:rsid w:val="002D101B"/>
    <w:rsid w:val="002D114E"/>
    <w:rsid w:val="002D145A"/>
    <w:rsid w:val="002D1B8B"/>
    <w:rsid w:val="002D1D08"/>
    <w:rsid w:val="002D29A3"/>
    <w:rsid w:val="002D35F7"/>
    <w:rsid w:val="002D37A1"/>
    <w:rsid w:val="002D3D40"/>
    <w:rsid w:val="002D3F8C"/>
    <w:rsid w:val="002D4113"/>
    <w:rsid w:val="002D46A0"/>
    <w:rsid w:val="002D4754"/>
    <w:rsid w:val="002D4ACB"/>
    <w:rsid w:val="002D501E"/>
    <w:rsid w:val="002D508C"/>
    <w:rsid w:val="002D5169"/>
    <w:rsid w:val="002D5318"/>
    <w:rsid w:val="002D53B8"/>
    <w:rsid w:val="002D5AB8"/>
    <w:rsid w:val="002D5CC2"/>
    <w:rsid w:val="002D65AE"/>
    <w:rsid w:val="002D6694"/>
    <w:rsid w:val="002D69A1"/>
    <w:rsid w:val="002D6ADA"/>
    <w:rsid w:val="002D6CA7"/>
    <w:rsid w:val="002D6D27"/>
    <w:rsid w:val="002D6D31"/>
    <w:rsid w:val="002D6DB9"/>
    <w:rsid w:val="002D6FE4"/>
    <w:rsid w:val="002D7310"/>
    <w:rsid w:val="002D7406"/>
    <w:rsid w:val="002D761D"/>
    <w:rsid w:val="002D7918"/>
    <w:rsid w:val="002D7E8F"/>
    <w:rsid w:val="002D7FC8"/>
    <w:rsid w:val="002E072E"/>
    <w:rsid w:val="002E080F"/>
    <w:rsid w:val="002E0A17"/>
    <w:rsid w:val="002E0E29"/>
    <w:rsid w:val="002E0E81"/>
    <w:rsid w:val="002E0F24"/>
    <w:rsid w:val="002E1022"/>
    <w:rsid w:val="002E11D2"/>
    <w:rsid w:val="002E1D6F"/>
    <w:rsid w:val="002E1F7B"/>
    <w:rsid w:val="002E1FDB"/>
    <w:rsid w:val="002E215C"/>
    <w:rsid w:val="002E216E"/>
    <w:rsid w:val="002E2301"/>
    <w:rsid w:val="002E3626"/>
    <w:rsid w:val="002E45ED"/>
    <w:rsid w:val="002E4627"/>
    <w:rsid w:val="002E47C5"/>
    <w:rsid w:val="002E47FA"/>
    <w:rsid w:val="002E4D82"/>
    <w:rsid w:val="002E536B"/>
    <w:rsid w:val="002E5C3E"/>
    <w:rsid w:val="002E608C"/>
    <w:rsid w:val="002E69C5"/>
    <w:rsid w:val="002E69F0"/>
    <w:rsid w:val="002E6CC5"/>
    <w:rsid w:val="002E6FA3"/>
    <w:rsid w:val="002E6FBE"/>
    <w:rsid w:val="002E790E"/>
    <w:rsid w:val="002E7D49"/>
    <w:rsid w:val="002E7E65"/>
    <w:rsid w:val="002F0B10"/>
    <w:rsid w:val="002F0B34"/>
    <w:rsid w:val="002F0BB2"/>
    <w:rsid w:val="002F1387"/>
    <w:rsid w:val="002F1494"/>
    <w:rsid w:val="002F1890"/>
    <w:rsid w:val="002F1917"/>
    <w:rsid w:val="002F19B3"/>
    <w:rsid w:val="002F1C31"/>
    <w:rsid w:val="002F1F1A"/>
    <w:rsid w:val="002F2103"/>
    <w:rsid w:val="002F2C45"/>
    <w:rsid w:val="002F2D1F"/>
    <w:rsid w:val="002F2D60"/>
    <w:rsid w:val="002F2E5B"/>
    <w:rsid w:val="002F32C0"/>
    <w:rsid w:val="002F355D"/>
    <w:rsid w:val="002F35D5"/>
    <w:rsid w:val="002F3881"/>
    <w:rsid w:val="002F5089"/>
    <w:rsid w:val="002F5533"/>
    <w:rsid w:val="002F5A0A"/>
    <w:rsid w:val="002F5A98"/>
    <w:rsid w:val="002F5C10"/>
    <w:rsid w:val="002F6703"/>
    <w:rsid w:val="002F6854"/>
    <w:rsid w:val="002F686F"/>
    <w:rsid w:val="002F6AB7"/>
    <w:rsid w:val="002F6EE3"/>
    <w:rsid w:val="002F7348"/>
    <w:rsid w:val="002F7500"/>
    <w:rsid w:val="002F773D"/>
    <w:rsid w:val="002F7754"/>
    <w:rsid w:val="002F7C42"/>
    <w:rsid w:val="002F7C7A"/>
    <w:rsid w:val="002F7D0A"/>
    <w:rsid w:val="00300240"/>
    <w:rsid w:val="0030028A"/>
    <w:rsid w:val="003006DF"/>
    <w:rsid w:val="00300C37"/>
    <w:rsid w:val="0030110C"/>
    <w:rsid w:val="00301229"/>
    <w:rsid w:val="00301640"/>
    <w:rsid w:val="003017F0"/>
    <w:rsid w:val="00301D24"/>
    <w:rsid w:val="00301DC1"/>
    <w:rsid w:val="00301E66"/>
    <w:rsid w:val="00301F90"/>
    <w:rsid w:val="003020AF"/>
    <w:rsid w:val="00302DF1"/>
    <w:rsid w:val="00303A49"/>
    <w:rsid w:val="00303AAD"/>
    <w:rsid w:val="00303E25"/>
    <w:rsid w:val="00304265"/>
    <w:rsid w:val="003045FF"/>
    <w:rsid w:val="00304B1B"/>
    <w:rsid w:val="00304E07"/>
    <w:rsid w:val="00305948"/>
    <w:rsid w:val="003060F1"/>
    <w:rsid w:val="003068DF"/>
    <w:rsid w:val="00306DF6"/>
    <w:rsid w:val="00306E68"/>
    <w:rsid w:val="0030709D"/>
    <w:rsid w:val="003072FA"/>
    <w:rsid w:val="00307395"/>
    <w:rsid w:val="00307573"/>
    <w:rsid w:val="00307F25"/>
    <w:rsid w:val="003101FE"/>
    <w:rsid w:val="003102C0"/>
    <w:rsid w:val="00310389"/>
    <w:rsid w:val="00310981"/>
    <w:rsid w:val="00310D57"/>
    <w:rsid w:val="0031166C"/>
    <w:rsid w:val="003116CB"/>
    <w:rsid w:val="003117AF"/>
    <w:rsid w:val="00311CE7"/>
    <w:rsid w:val="00311E0A"/>
    <w:rsid w:val="00312844"/>
    <w:rsid w:val="003129B9"/>
    <w:rsid w:val="00312C0B"/>
    <w:rsid w:val="003130F3"/>
    <w:rsid w:val="00313120"/>
    <w:rsid w:val="00314B72"/>
    <w:rsid w:val="003155A1"/>
    <w:rsid w:val="00315699"/>
    <w:rsid w:val="003158B6"/>
    <w:rsid w:val="00315ACC"/>
    <w:rsid w:val="00315C7F"/>
    <w:rsid w:val="00315D91"/>
    <w:rsid w:val="00315F8D"/>
    <w:rsid w:val="00316041"/>
    <w:rsid w:val="0031616E"/>
    <w:rsid w:val="003164A7"/>
    <w:rsid w:val="0031651A"/>
    <w:rsid w:val="0031669F"/>
    <w:rsid w:val="003167E9"/>
    <w:rsid w:val="003169F2"/>
    <w:rsid w:val="00316A16"/>
    <w:rsid w:val="00316A2C"/>
    <w:rsid w:val="00316B9F"/>
    <w:rsid w:val="00316E73"/>
    <w:rsid w:val="00316EDB"/>
    <w:rsid w:val="003175C9"/>
    <w:rsid w:val="00317A2D"/>
    <w:rsid w:val="00317B18"/>
    <w:rsid w:val="00317F0A"/>
    <w:rsid w:val="003204D9"/>
    <w:rsid w:val="003204E3"/>
    <w:rsid w:val="00320595"/>
    <w:rsid w:val="003209B5"/>
    <w:rsid w:val="00320B19"/>
    <w:rsid w:val="00321615"/>
    <w:rsid w:val="00321690"/>
    <w:rsid w:val="003219F6"/>
    <w:rsid w:val="00321CFB"/>
    <w:rsid w:val="0032207F"/>
    <w:rsid w:val="00322377"/>
    <w:rsid w:val="003223A2"/>
    <w:rsid w:val="003224A5"/>
    <w:rsid w:val="00322666"/>
    <w:rsid w:val="0032276F"/>
    <w:rsid w:val="00322E88"/>
    <w:rsid w:val="00322EA9"/>
    <w:rsid w:val="003236E4"/>
    <w:rsid w:val="00323CC3"/>
    <w:rsid w:val="00323EE7"/>
    <w:rsid w:val="0032444B"/>
    <w:rsid w:val="003249C3"/>
    <w:rsid w:val="00324C2B"/>
    <w:rsid w:val="00324DE8"/>
    <w:rsid w:val="00324F09"/>
    <w:rsid w:val="00325385"/>
    <w:rsid w:val="003254CB"/>
    <w:rsid w:val="0032550C"/>
    <w:rsid w:val="003255DC"/>
    <w:rsid w:val="00326613"/>
    <w:rsid w:val="00326898"/>
    <w:rsid w:val="00326DDE"/>
    <w:rsid w:val="003270A3"/>
    <w:rsid w:val="003274F8"/>
    <w:rsid w:val="0032750D"/>
    <w:rsid w:val="00327A26"/>
    <w:rsid w:val="00327AD4"/>
    <w:rsid w:val="00327D38"/>
    <w:rsid w:val="0033010F"/>
    <w:rsid w:val="00330B26"/>
    <w:rsid w:val="00331311"/>
    <w:rsid w:val="0033158B"/>
    <w:rsid w:val="003317EE"/>
    <w:rsid w:val="00332356"/>
    <w:rsid w:val="00332524"/>
    <w:rsid w:val="003325CC"/>
    <w:rsid w:val="003327C0"/>
    <w:rsid w:val="00332E5D"/>
    <w:rsid w:val="00333052"/>
    <w:rsid w:val="003336F3"/>
    <w:rsid w:val="00333B4B"/>
    <w:rsid w:val="00333FCA"/>
    <w:rsid w:val="00333FDC"/>
    <w:rsid w:val="00334527"/>
    <w:rsid w:val="003347AD"/>
    <w:rsid w:val="00334A31"/>
    <w:rsid w:val="003354E6"/>
    <w:rsid w:val="0033591D"/>
    <w:rsid w:val="003359C4"/>
    <w:rsid w:val="00335AD0"/>
    <w:rsid w:val="00335F99"/>
    <w:rsid w:val="0033647F"/>
    <w:rsid w:val="003365EC"/>
    <w:rsid w:val="0033669F"/>
    <w:rsid w:val="00336718"/>
    <w:rsid w:val="00336810"/>
    <w:rsid w:val="00336EF2"/>
    <w:rsid w:val="0033725F"/>
    <w:rsid w:val="00337619"/>
    <w:rsid w:val="00337FB0"/>
    <w:rsid w:val="0034000B"/>
    <w:rsid w:val="003402D3"/>
    <w:rsid w:val="0034084E"/>
    <w:rsid w:val="003409F0"/>
    <w:rsid w:val="00340FBC"/>
    <w:rsid w:val="003410C1"/>
    <w:rsid w:val="00341274"/>
    <w:rsid w:val="003412F9"/>
    <w:rsid w:val="0034195A"/>
    <w:rsid w:val="00341CB5"/>
    <w:rsid w:val="003421A9"/>
    <w:rsid w:val="003424C2"/>
    <w:rsid w:val="00343C09"/>
    <w:rsid w:val="00343DD4"/>
    <w:rsid w:val="00343F16"/>
    <w:rsid w:val="00343FAD"/>
    <w:rsid w:val="00344456"/>
    <w:rsid w:val="00344602"/>
    <w:rsid w:val="00344E06"/>
    <w:rsid w:val="00345009"/>
    <w:rsid w:val="003452F4"/>
    <w:rsid w:val="003453CB"/>
    <w:rsid w:val="003453ED"/>
    <w:rsid w:val="00345450"/>
    <w:rsid w:val="0034581A"/>
    <w:rsid w:val="0034616E"/>
    <w:rsid w:val="0034629E"/>
    <w:rsid w:val="003463A9"/>
    <w:rsid w:val="0034667D"/>
    <w:rsid w:val="00346688"/>
    <w:rsid w:val="0034672E"/>
    <w:rsid w:val="00346F69"/>
    <w:rsid w:val="00346F83"/>
    <w:rsid w:val="00347448"/>
    <w:rsid w:val="0034771E"/>
    <w:rsid w:val="00347BAA"/>
    <w:rsid w:val="00347C56"/>
    <w:rsid w:val="00347C74"/>
    <w:rsid w:val="00347D0A"/>
    <w:rsid w:val="00347ECD"/>
    <w:rsid w:val="003501DE"/>
    <w:rsid w:val="003502D0"/>
    <w:rsid w:val="00350488"/>
    <w:rsid w:val="003508E7"/>
    <w:rsid w:val="003509B0"/>
    <w:rsid w:val="00350AC1"/>
    <w:rsid w:val="00350FCA"/>
    <w:rsid w:val="00352344"/>
    <w:rsid w:val="00352486"/>
    <w:rsid w:val="00352C6C"/>
    <w:rsid w:val="00352CC5"/>
    <w:rsid w:val="00352D4D"/>
    <w:rsid w:val="003532FE"/>
    <w:rsid w:val="003533B4"/>
    <w:rsid w:val="0035360F"/>
    <w:rsid w:val="00353EC2"/>
    <w:rsid w:val="00354442"/>
    <w:rsid w:val="0035487B"/>
    <w:rsid w:val="00354F29"/>
    <w:rsid w:val="00355067"/>
    <w:rsid w:val="0035517C"/>
    <w:rsid w:val="00355287"/>
    <w:rsid w:val="0035533F"/>
    <w:rsid w:val="0035541A"/>
    <w:rsid w:val="0035548C"/>
    <w:rsid w:val="003559B4"/>
    <w:rsid w:val="00355BA0"/>
    <w:rsid w:val="003562EE"/>
    <w:rsid w:val="00356ACD"/>
    <w:rsid w:val="00356FB8"/>
    <w:rsid w:val="00357003"/>
    <w:rsid w:val="0035732F"/>
    <w:rsid w:val="003575F9"/>
    <w:rsid w:val="00357B17"/>
    <w:rsid w:val="00357E99"/>
    <w:rsid w:val="003602FE"/>
    <w:rsid w:val="0036033D"/>
    <w:rsid w:val="00360A30"/>
    <w:rsid w:val="00360AE3"/>
    <w:rsid w:val="00360DE8"/>
    <w:rsid w:val="00360FC4"/>
    <w:rsid w:val="0036134C"/>
    <w:rsid w:val="0036168F"/>
    <w:rsid w:val="003617D2"/>
    <w:rsid w:val="00362200"/>
    <w:rsid w:val="00362C78"/>
    <w:rsid w:val="00362F64"/>
    <w:rsid w:val="00363781"/>
    <w:rsid w:val="00364228"/>
    <w:rsid w:val="00364542"/>
    <w:rsid w:val="00364701"/>
    <w:rsid w:val="003648AB"/>
    <w:rsid w:val="00364A5B"/>
    <w:rsid w:val="00364ADD"/>
    <w:rsid w:val="00364DE7"/>
    <w:rsid w:val="00364E5C"/>
    <w:rsid w:val="003652E5"/>
    <w:rsid w:val="003657BB"/>
    <w:rsid w:val="003658F8"/>
    <w:rsid w:val="00365A9C"/>
    <w:rsid w:val="00365CFA"/>
    <w:rsid w:val="00365D86"/>
    <w:rsid w:val="00365DEB"/>
    <w:rsid w:val="0036647A"/>
    <w:rsid w:val="003665DE"/>
    <w:rsid w:val="00366ABF"/>
    <w:rsid w:val="00366D2B"/>
    <w:rsid w:val="00366D7F"/>
    <w:rsid w:val="00366DE4"/>
    <w:rsid w:val="00366DF7"/>
    <w:rsid w:val="0036709E"/>
    <w:rsid w:val="0036711C"/>
    <w:rsid w:val="003678FA"/>
    <w:rsid w:val="00367B98"/>
    <w:rsid w:val="003701BE"/>
    <w:rsid w:val="00370774"/>
    <w:rsid w:val="003707F8"/>
    <w:rsid w:val="0037083F"/>
    <w:rsid w:val="00370B07"/>
    <w:rsid w:val="00370CD6"/>
    <w:rsid w:val="00371349"/>
    <w:rsid w:val="003718DA"/>
    <w:rsid w:val="00371BEF"/>
    <w:rsid w:val="00371E81"/>
    <w:rsid w:val="00371F89"/>
    <w:rsid w:val="0037219C"/>
    <w:rsid w:val="0037262D"/>
    <w:rsid w:val="00372647"/>
    <w:rsid w:val="00372C33"/>
    <w:rsid w:val="00372ECA"/>
    <w:rsid w:val="00372F15"/>
    <w:rsid w:val="0037305A"/>
    <w:rsid w:val="003730C1"/>
    <w:rsid w:val="00373218"/>
    <w:rsid w:val="00373269"/>
    <w:rsid w:val="003738B7"/>
    <w:rsid w:val="0037390E"/>
    <w:rsid w:val="003739E5"/>
    <w:rsid w:val="00373F8F"/>
    <w:rsid w:val="00374559"/>
    <w:rsid w:val="003748AB"/>
    <w:rsid w:val="003749EA"/>
    <w:rsid w:val="00374CB3"/>
    <w:rsid w:val="00374FB1"/>
    <w:rsid w:val="0037521B"/>
    <w:rsid w:val="00375B41"/>
    <w:rsid w:val="00376318"/>
    <w:rsid w:val="00376A5C"/>
    <w:rsid w:val="00376B53"/>
    <w:rsid w:val="00376FC4"/>
    <w:rsid w:val="00377761"/>
    <w:rsid w:val="00377BF9"/>
    <w:rsid w:val="00377ECE"/>
    <w:rsid w:val="00380610"/>
    <w:rsid w:val="00380621"/>
    <w:rsid w:val="003806AB"/>
    <w:rsid w:val="003809EA"/>
    <w:rsid w:val="00380F23"/>
    <w:rsid w:val="00381488"/>
    <w:rsid w:val="00381802"/>
    <w:rsid w:val="00381B28"/>
    <w:rsid w:val="00381BA9"/>
    <w:rsid w:val="00381C20"/>
    <w:rsid w:val="00382215"/>
    <w:rsid w:val="00382305"/>
    <w:rsid w:val="003823B8"/>
    <w:rsid w:val="003824A1"/>
    <w:rsid w:val="00382C16"/>
    <w:rsid w:val="00382CAC"/>
    <w:rsid w:val="00382DB5"/>
    <w:rsid w:val="00382ED1"/>
    <w:rsid w:val="00383157"/>
    <w:rsid w:val="00383382"/>
    <w:rsid w:val="003833F8"/>
    <w:rsid w:val="00383F2E"/>
    <w:rsid w:val="00384253"/>
    <w:rsid w:val="003843E6"/>
    <w:rsid w:val="0038471C"/>
    <w:rsid w:val="003847E6"/>
    <w:rsid w:val="00384A81"/>
    <w:rsid w:val="00384F99"/>
    <w:rsid w:val="00384FFC"/>
    <w:rsid w:val="003855BE"/>
    <w:rsid w:val="0038698D"/>
    <w:rsid w:val="00387207"/>
    <w:rsid w:val="003879C2"/>
    <w:rsid w:val="00387F8B"/>
    <w:rsid w:val="0039001E"/>
    <w:rsid w:val="00390389"/>
    <w:rsid w:val="0039086B"/>
    <w:rsid w:val="0039087A"/>
    <w:rsid w:val="0039099C"/>
    <w:rsid w:val="003909AE"/>
    <w:rsid w:val="003909B3"/>
    <w:rsid w:val="003909EF"/>
    <w:rsid w:val="00390E59"/>
    <w:rsid w:val="0039120D"/>
    <w:rsid w:val="00391494"/>
    <w:rsid w:val="003916F6"/>
    <w:rsid w:val="00391701"/>
    <w:rsid w:val="003917C8"/>
    <w:rsid w:val="00391AC1"/>
    <w:rsid w:val="00391BEA"/>
    <w:rsid w:val="003920B3"/>
    <w:rsid w:val="003920B7"/>
    <w:rsid w:val="003920E2"/>
    <w:rsid w:val="0039249F"/>
    <w:rsid w:val="003925E5"/>
    <w:rsid w:val="00392975"/>
    <w:rsid w:val="00392E1D"/>
    <w:rsid w:val="003937AF"/>
    <w:rsid w:val="00393B1F"/>
    <w:rsid w:val="00394543"/>
    <w:rsid w:val="003948C0"/>
    <w:rsid w:val="003948D5"/>
    <w:rsid w:val="0039493D"/>
    <w:rsid w:val="00394981"/>
    <w:rsid w:val="00394F25"/>
    <w:rsid w:val="0039502A"/>
    <w:rsid w:val="00395045"/>
    <w:rsid w:val="003956C7"/>
    <w:rsid w:val="00395850"/>
    <w:rsid w:val="00395B01"/>
    <w:rsid w:val="00395BAB"/>
    <w:rsid w:val="00395D53"/>
    <w:rsid w:val="00396284"/>
    <w:rsid w:val="00396A75"/>
    <w:rsid w:val="0039745F"/>
    <w:rsid w:val="00397866"/>
    <w:rsid w:val="00397C51"/>
    <w:rsid w:val="003A025E"/>
    <w:rsid w:val="003A0701"/>
    <w:rsid w:val="003A070B"/>
    <w:rsid w:val="003A126E"/>
    <w:rsid w:val="003A142A"/>
    <w:rsid w:val="003A1764"/>
    <w:rsid w:val="003A192F"/>
    <w:rsid w:val="003A1B2B"/>
    <w:rsid w:val="003A21C7"/>
    <w:rsid w:val="003A2706"/>
    <w:rsid w:val="003A27EF"/>
    <w:rsid w:val="003A34CF"/>
    <w:rsid w:val="003A3742"/>
    <w:rsid w:val="003A38EE"/>
    <w:rsid w:val="003A3B24"/>
    <w:rsid w:val="003A3CF1"/>
    <w:rsid w:val="003A3EB8"/>
    <w:rsid w:val="003A3FFE"/>
    <w:rsid w:val="003A462C"/>
    <w:rsid w:val="003A4800"/>
    <w:rsid w:val="003A49C6"/>
    <w:rsid w:val="003A4C09"/>
    <w:rsid w:val="003A54D4"/>
    <w:rsid w:val="003A5603"/>
    <w:rsid w:val="003A5A31"/>
    <w:rsid w:val="003A5C69"/>
    <w:rsid w:val="003A5D50"/>
    <w:rsid w:val="003A5E94"/>
    <w:rsid w:val="003A67C7"/>
    <w:rsid w:val="003A7136"/>
    <w:rsid w:val="003A7344"/>
    <w:rsid w:val="003A7612"/>
    <w:rsid w:val="003A7652"/>
    <w:rsid w:val="003A7EFB"/>
    <w:rsid w:val="003B03F7"/>
    <w:rsid w:val="003B0649"/>
    <w:rsid w:val="003B06DC"/>
    <w:rsid w:val="003B0848"/>
    <w:rsid w:val="003B085A"/>
    <w:rsid w:val="003B0CD0"/>
    <w:rsid w:val="003B1138"/>
    <w:rsid w:val="003B169F"/>
    <w:rsid w:val="003B17E0"/>
    <w:rsid w:val="003B1B52"/>
    <w:rsid w:val="003B1D9B"/>
    <w:rsid w:val="003B2078"/>
    <w:rsid w:val="003B276E"/>
    <w:rsid w:val="003B3094"/>
    <w:rsid w:val="003B44C5"/>
    <w:rsid w:val="003B4861"/>
    <w:rsid w:val="003B4A27"/>
    <w:rsid w:val="003B4A84"/>
    <w:rsid w:val="003B4D36"/>
    <w:rsid w:val="003B5001"/>
    <w:rsid w:val="003B50A3"/>
    <w:rsid w:val="003B52CD"/>
    <w:rsid w:val="003B5312"/>
    <w:rsid w:val="003B555F"/>
    <w:rsid w:val="003B5671"/>
    <w:rsid w:val="003B5816"/>
    <w:rsid w:val="003B5CA5"/>
    <w:rsid w:val="003B5D88"/>
    <w:rsid w:val="003B61A3"/>
    <w:rsid w:val="003B634A"/>
    <w:rsid w:val="003B6363"/>
    <w:rsid w:val="003B647B"/>
    <w:rsid w:val="003B64BF"/>
    <w:rsid w:val="003B6772"/>
    <w:rsid w:val="003B6E1D"/>
    <w:rsid w:val="003B6E41"/>
    <w:rsid w:val="003B7026"/>
    <w:rsid w:val="003B710A"/>
    <w:rsid w:val="003B7379"/>
    <w:rsid w:val="003B7904"/>
    <w:rsid w:val="003B7D3B"/>
    <w:rsid w:val="003C03FF"/>
    <w:rsid w:val="003C04F2"/>
    <w:rsid w:val="003C085A"/>
    <w:rsid w:val="003C0878"/>
    <w:rsid w:val="003C08F3"/>
    <w:rsid w:val="003C0A57"/>
    <w:rsid w:val="003C0A5E"/>
    <w:rsid w:val="003C0F4A"/>
    <w:rsid w:val="003C3057"/>
    <w:rsid w:val="003C3175"/>
    <w:rsid w:val="003C3248"/>
    <w:rsid w:val="003C3B69"/>
    <w:rsid w:val="003C3BAF"/>
    <w:rsid w:val="003C3EB7"/>
    <w:rsid w:val="003C4875"/>
    <w:rsid w:val="003C4A1E"/>
    <w:rsid w:val="003C4B5A"/>
    <w:rsid w:val="003C4DCF"/>
    <w:rsid w:val="003C5047"/>
    <w:rsid w:val="003C550A"/>
    <w:rsid w:val="003C5641"/>
    <w:rsid w:val="003C5965"/>
    <w:rsid w:val="003C59FF"/>
    <w:rsid w:val="003C5D7D"/>
    <w:rsid w:val="003C5F3F"/>
    <w:rsid w:val="003C6072"/>
    <w:rsid w:val="003C6111"/>
    <w:rsid w:val="003C6180"/>
    <w:rsid w:val="003C65D2"/>
    <w:rsid w:val="003C66EA"/>
    <w:rsid w:val="003C68A4"/>
    <w:rsid w:val="003C6E4C"/>
    <w:rsid w:val="003C7223"/>
    <w:rsid w:val="003C7D4A"/>
    <w:rsid w:val="003C7E91"/>
    <w:rsid w:val="003C7F0B"/>
    <w:rsid w:val="003D01CE"/>
    <w:rsid w:val="003D1030"/>
    <w:rsid w:val="003D118E"/>
    <w:rsid w:val="003D1434"/>
    <w:rsid w:val="003D144E"/>
    <w:rsid w:val="003D14A2"/>
    <w:rsid w:val="003D1770"/>
    <w:rsid w:val="003D1C55"/>
    <w:rsid w:val="003D1E63"/>
    <w:rsid w:val="003D2719"/>
    <w:rsid w:val="003D29D0"/>
    <w:rsid w:val="003D2B2D"/>
    <w:rsid w:val="003D2C36"/>
    <w:rsid w:val="003D2D49"/>
    <w:rsid w:val="003D373A"/>
    <w:rsid w:val="003D3979"/>
    <w:rsid w:val="003D3C74"/>
    <w:rsid w:val="003D42FF"/>
    <w:rsid w:val="003D456D"/>
    <w:rsid w:val="003D4A14"/>
    <w:rsid w:val="003D4F17"/>
    <w:rsid w:val="003D533C"/>
    <w:rsid w:val="003D5900"/>
    <w:rsid w:val="003D590F"/>
    <w:rsid w:val="003D59BE"/>
    <w:rsid w:val="003D6A8A"/>
    <w:rsid w:val="003D6D5C"/>
    <w:rsid w:val="003D6DD3"/>
    <w:rsid w:val="003D7EFC"/>
    <w:rsid w:val="003E01DC"/>
    <w:rsid w:val="003E0621"/>
    <w:rsid w:val="003E071D"/>
    <w:rsid w:val="003E081A"/>
    <w:rsid w:val="003E0858"/>
    <w:rsid w:val="003E089E"/>
    <w:rsid w:val="003E1521"/>
    <w:rsid w:val="003E1A33"/>
    <w:rsid w:val="003E1E4B"/>
    <w:rsid w:val="003E24F7"/>
    <w:rsid w:val="003E259E"/>
    <w:rsid w:val="003E2DD0"/>
    <w:rsid w:val="003E2FA7"/>
    <w:rsid w:val="003E3145"/>
    <w:rsid w:val="003E387D"/>
    <w:rsid w:val="003E3B45"/>
    <w:rsid w:val="003E3EE4"/>
    <w:rsid w:val="003E40AD"/>
    <w:rsid w:val="003E427A"/>
    <w:rsid w:val="003E4F63"/>
    <w:rsid w:val="003E4F8A"/>
    <w:rsid w:val="003E5014"/>
    <w:rsid w:val="003E5320"/>
    <w:rsid w:val="003E5B2F"/>
    <w:rsid w:val="003E6110"/>
    <w:rsid w:val="003E6388"/>
    <w:rsid w:val="003E6B02"/>
    <w:rsid w:val="003E709F"/>
    <w:rsid w:val="003E7117"/>
    <w:rsid w:val="003E72BB"/>
    <w:rsid w:val="003E73A9"/>
    <w:rsid w:val="003E7E30"/>
    <w:rsid w:val="003F0205"/>
    <w:rsid w:val="003F03D1"/>
    <w:rsid w:val="003F05EE"/>
    <w:rsid w:val="003F0651"/>
    <w:rsid w:val="003F07A3"/>
    <w:rsid w:val="003F08BC"/>
    <w:rsid w:val="003F0DED"/>
    <w:rsid w:val="003F0DFD"/>
    <w:rsid w:val="003F159E"/>
    <w:rsid w:val="003F2240"/>
    <w:rsid w:val="003F2315"/>
    <w:rsid w:val="003F28E4"/>
    <w:rsid w:val="003F28FA"/>
    <w:rsid w:val="003F2DF4"/>
    <w:rsid w:val="003F3040"/>
    <w:rsid w:val="003F30F0"/>
    <w:rsid w:val="003F31FD"/>
    <w:rsid w:val="003F3591"/>
    <w:rsid w:val="003F385D"/>
    <w:rsid w:val="003F3893"/>
    <w:rsid w:val="003F3C61"/>
    <w:rsid w:val="003F4052"/>
    <w:rsid w:val="003F411F"/>
    <w:rsid w:val="003F41C1"/>
    <w:rsid w:val="003F4440"/>
    <w:rsid w:val="003F471E"/>
    <w:rsid w:val="003F4C90"/>
    <w:rsid w:val="003F4F80"/>
    <w:rsid w:val="003F519A"/>
    <w:rsid w:val="003F53EC"/>
    <w:rsid w:val="003F5632"/>
    <w:rsid w:val="003F5825"/>
    <w:rsid w:val="003F5B34"/>
    <w:rsid w:val="003F5C72"/>
    <w:rsid w:val="003F5D18"/>
    <w:rsid w:val="003F636F"/>
    <w:rsid w:val="003F64EB"/>
    <w:rsid w:val="003F6915"/>
    <w:rsid w:val="003F69D6"/>
    <w:rsid w:val="003F6ABE"/>
    <w:rsid w:val="003F6BCC"/>
    <w:rsid w:val="003F6C9C"/>
    <w:rsid w:val="003F6CD4"/>
    <w:rsid w:val="003F725C"/>
    <w:rsid w:val="003F7729"/>
    <w:rsid w:val="003F7857"/>
    <w:rsid w:val="003F79FB"/>
    <w:rsid w:val="00400402"/>
    <w:rsid w:val="004004E0"/>
    <w:rsid w:val="00400A3D"/>
    <w:rsid w:val="00400B6A"/>
    <w:rsid w:val="00400F27"/>
    <w:rsid w:val="0040132E"/>
    <w:rsid w:val="0040191F"/>
    <w:rsid w:val="00401C31"/>
    <w:rsid w:val="00401C59"/>
    <w:rsid w:val="00401CE2"/>
    <w:rsid w:val="00402093"/>
    <w:rsid w:val="00402570"/>
    <w:rsid w:val="00402A57"/>
    <w:rsid w:val="0040320B"/>
    <w:rsid w:val="0040353E"/>
    <w:rsid w:val="0040379A"/>
    <w:rsid w:val="00403802"/>
    <w:rsid w:val="00403886"/>
    <w:rsid w:val="00403AA6"/>
    <w:rsid w:val="00403BB2"/>
    <w:rsid w:val="00403C35"/>
    <w:rsid w:val="0040430C"/>
    <w:rsid w:val="004044E2"/>
    <w:rsid w:val="00404632"/>
    <w:rsid w:val="004048D3"/>
    <w:rsid w:val="004048E0"/>
    <w:rsid w:val="00404FD9"/>
    <w:rsid w:val="00405172"/>
    <w:rsid w:val="004053D4"/>
    <w:rsid w:val="004055E5"/>
    <w:rsid w:val="004056DA"/>
    <w:rsid w:val="00405C40"/>
    <w:rsid w:val="00405F1D"/>
    <w:rsid w:val="0040613E"/>
    <w:rsid w:val="00406A08"/>
    <w:rsid w:val="00406D57"/>
    <w:rsid w:val="0040713A"/>
    <w:rsid w:val="00407711"/>
    <w:rsid w:val="0040795A"/>
    <w:rsid w:val="00410409"/>
    <w:rsid w:val="00410C61"/>
    <w:rsid w:val="00410F13"/>
    <w:rsid w:val="0041150E"/>
    <w:rsid w:val="00411510"/>
    <w:rsid w:val="004119C3"/>
    <w:rsid w:val="00411BDA"/>
    <w:rsid w:val="00412563"/>
    <w:rsid w:val="00412A05"/>
    <w:rsid w:val="00413C28"/>
    <w:rsid w:val="00413F1E"/>
    <w:rsid w:val="00413F2C"/>
    <w:rsid w:val="00413F34"/>
    <w:rsid w:val="00414D89"/>
    <w:rsid w:val="00414E4A"/>
    <w:rsid w:val="00415004"/>
    <w:rsid w:val="0041516A"/>
    <w:rsid w:val="004153BB"/>
    <w:rsid w:val="00415431"/>
    <w:rsid w:val="00415567"/>
    <w:rsid w:val="0041591E"/>
    <w:rsid w:val="00415925"/>
    <w:rsid w:val="00415BD8"/>
    <w:rsid w:val="00415C5D"/>
    <w:rsid w:val="00415C9A"/>
    <w:rsid w:val="00416D34"/>
    <w:rsid w:val="00416D4B"/>
    <w:rsid w:val="00417B44"/>
    <w:rsid w:val="00420448"/>
    <w:rsid w:val="004204C1"/>
    <w:rsid w:val="00420559"/>
    <w:rsid w:val="004206BC"/>
    <w:rsid w:val="004208D4"/>
    <w:rsid w:val="00421604"/>
    <w:rsid w:val="004217A4"/>
    <w:rsid w:val="004218C6"/>
    <w:rsid w:val="004220AD"/>
    <w:rsid w:val="004223E4"/>
    <w:rsid w:val="004225C1"/>
    <w:rsid w:val="004232AD"/>
    <w:rsid w:val="00423654"/>
    <w:rsid w:val="00424117"/>
    <w:rsid w:val="004241FE"/>
    <w:rsid w:val="004247B2"/>
    <w:rsid w:val="00424F42"/>
    <w:rsid w:val="0042575D"/>
    <w:rsid w:val="004259ED"/>
    <w:rsid w:val="00425C32"/>
    <w:rsid w:val="00425FCB"/>
    <w:rsid w:val="0042608C"/>
    <w:rsid w:val="004265C7"/>
    <w:rsid w:val="00426B0A"/>
    <w:rsid w:val="00427DB7"/>
    <w:rsid w:val="00427F15"/>
    <w:rsid w:val="004301E8"/>
    <w:rsid w:val="004303B4"/>
    <w:rsid w:val="00430401"/>
    <w:rsid w:val="004304D5"/>
    <w:rsid w:val="004309B7"/>
    <w:rsid w:val="00430B6E"/>
    <w:rsid w:val="00430F00"/>
    <w:rsid w:val="00431D10"/>
    <w:rsid w:val="00431D57"/>
    <w:rsid w:val="00432898"/>
    <w:rsid w:val="00432A52"/>
    <w:rsid w:val="00432C9E"/>
    <w:rsid w:val="00432F51"/>
    <w:rsid w:val="00432F9D"/>
    <w:rsid w:val="004330DE"/>
    <w:rsid w:val="00433584"/>
    <w:rsid w:val="0043358B"/>
    <w:rsid w:val="00433641"/>
    <w:rsid w:val="00433815"/>
    <w:rsid w:val="00433B15"/>
    <w:rsid w:val="00433D24"/>
    <w:rsid w:val="00434185"/>
    <w:rsid w:val="00434715"/>
    <w:rsid w:val="004348A6"/>
    <w:rsid w:val="004348B9"/>
    <w:rsid w:val="00434B00"/>
    <w:rsid w:val="00434B0A"/>
    <w:rsid w:val="00434C3A"/>
    <w:rsid w:val="00434D74"/>
    <w:rsid w:val="00434F7B"/>
    <w:rsid w:val="004351A0"/>
    <w:rsid w:val="004353D3"/>
    <w:rsid w:val="0043540A"/>
    <w:rsid w:val="004362FD"/>
    <w:rsid w:val="00436420"/>
    <w:rsid w:val="004365AF"/>
    <w:rsid w:val="004367BF"/>
    <w:rsid w:val="00436A7C"/>
    <w:rsid w:val="00436F6F"/>
    <w:rsid w:val="0043740A"/>
    <w:rsid w:val="00437B2D"/>
    <w:rsid w:val="00437DEB"/>
    <w:rsid w:val="0044078E"/>
    <w:rsid w:val="00440AF3"/>
    <w:rsid w:val="00440F85"/>
    <w:rsid w:val="0044171D"/>
    <w:rsid w:val="00441FE1"/>
    <w:rsid w:val="00442798"/>
    <w:rsid w:val="00442A75"/>
    <w:rsid w:val="00442D73"/>
    <w:rsid w:val="004431DC"/>
    <w:rsid w:val="004433A4"/>
    <w:rsid w:val="00443AEA"/>
    <w:rsid w:val="00444081"/>
    <w:rsid w:val="004440E2"/>
    <w:rsid w:val="004445B2"/>
    <w:rsid w:val="00444964"/>
    <w:rsid w:val="00444B37"/>
    <w:rsid w:val="00444D3A"/>
    <w:rsid w:val="00445306"/>
    <w:rsid w:val="004454AC"/>
    <w:rsid w:val="00445AFE"/>
    <w:rsid w:val="00446D36"/>
    <w:rsid w:val="00446E63"/>
    <w:rsid w:val="00447781"/>
    <w:rsid w:val="0044795E"/>
    <w:rsid w:val="00447D18"/>
    <w:rsid w:val="004504DE"/>
    <w:rsid w:val="004509C4"/>
    <w:rsid w:val="00450B33"/>
    <w:rsid w:val="00450ED3"/>
    <w:rsid w:val="00450F34"/>
    <w:rsid w:val="00451296"/>
    <w:rsid w:val="004515FB"/>
    <w:rsid w:val="00451715"/>
    <w:rsid w:val="00452083"/>
    <w:rsid w:val="004521EC"/>
    <w:rsid w:val="00452A27"/>
    <w:rsid w:val="00452ABE"/>
    <w:rsid w:val="00452BE0"/>
    <w:rsid w:val="0045316E"/>
    <w:rsid w:val="0045327B"/>
    <w:rsid w:val="00453BE3"/>
    <w:rsid w:val="00453BE9"/>
    <w:rsid w:val="00454A5D"/>
    <w:rsid w:val="0045506C"/>
    <w:rsid w:val="00455754"/>
    <w:rsid w:val="00455B12"/>
    <w:rsid w:val="00455C7D"/>
    <w:rsid w:val="00455FCF"/>
    <w:rsid w:val="0045606B"/>
    <w:rsid w:val="004560F1"/>
    <w:rsid w:val="004567E9"/>
    <w:rsid w:val="00456A2F"/>
    <w:rsid w:val="00457157"/>
    <w:rsid w:val="004572D7"/>
    <w:rsid w:val="0045760C"/>
    <w:rsid w:val="0045765D"/>
    <w:rsid w:val="00457761"/>
    <w:rsid w:val="004579C7"/>
    <w:rsid w:val="00457A89"/>
    <w:rsid w:val="00457CDF"/>
    <w:rsid w:val="00457E9B"/>
    <w:rsid w:val="00457EC7"/>
    <w:rsid w:val="004602A1"/>
    <w:rsid w:val="0046059D"/>
    <w:rsid w:val="004607A5"/>
    <w:rsid w:val="004608F7"/>
    <w:rsid w:val="00460DAE"/>
    <w:rsid w:val="00460E89"/>
    <w:rsid w:val="00460FB0"/>
    <w:rsid w:val="004611F0"/>
    <w:rsid w:val="004612C2"/>
    <w:rsid w:val="004612DD"/>
    <w:rsid w:val="004613D3"/>
    <w:rsid w:val="00461C5A"/>
    <w:rsid w:val="00462CBD"/>
    <w:rsid w:val="00462F51"/>
    <w:rsid w:val="00463315"/>
    <w:rsid w:val="00463324"/>
    <w:rsid w:val="00463495"/>
    <w:rsid w:val="004635F6"/>
    <w:rsid w:val="00463EF6"/>
    <w:rsid w:val="00463F95"/>
    <w:rsid w:val="0046478E"/>
    <w:rsid w:val="00464C3E"/>
    <w:rsid w:val="00464D5A"/>
    <w:rsid w:val="00465677"/>
    <w:rsid w:val="00465A5F"/>
    <w:rsid w:val="00465AE7"/>
    <w:rsid w:val="00465C51"/>
    <w:rsid w:val="00465D62"/>
    <w:rsid w:val="004660FC"/>
    <w:rsid w:val="004665E9"/>
    <w:rsid w:val="004666B0"/>
    <w:rsid w:val="004666D8"/>
    <w:rsid w:val="00466AAD"/>
    <w:rsid w:val="00466B8E"/>
    <w:rsid w:val="00466E17"/>
    <w:rsid w:val="00466F51"/>
    <w:rsid w:val="004670D1"/>
    <w:rsid w:val="00467B76"/>
    <w:rsid w:val="00467C33"/>
    <w:rsid w:val="00467C87"/>
    <w:rsid w:val="004701B0"/>
    <w:rsid w:val="004702AB"/>
    <w:rsid w:val="00470735"/>
    <w:rsid w:val="00470843"/>
    <w:rsid w:val="00470C53"/>
    <w:rsid w:val="00471051"/>
    <w:rsid w:val="0047135D"/>
    <w:rsid w:val="004714BA"/>
    <w:rsid w:val="00471866"/>
    <w:rsid w:val="00471D20"/>
    <w:rsid w:val="00471E4D"/>
    <w:rsid w:val="00471E80"/>
    <w:rsid w:val="00472078"/>
    <w:rsid w:val="0047237D"/>
    <w:rsid w:val="004723C8"/>
    <w:rsid w:val="004725D6"/>
    <w:rsid w:val="0047261D"/>
    <w:rsid w:val="004726D3"/>
    <w:rsid w:val="0047280A"/>
    <w:rsid w:val="0047280D"/>
    <w:rsid w:val="00472991"/>
    <w:rsid w:val="00472BAC"/>
    <w:rsid w:val="0047306D"/>
    <w:rsid w:val="00473540"/>
    <w:rsid w:val="0047387E"/>
    <w:rsid w:val="00473F64"/>
    <w:rsid w:val="00474729"/>
    <w:rsid w:val="0047477E"/>
    <w:rsid w:val="0047488B"/>
    <w:rsid w:val="00474E11"/>
    <w:rsid w:val="004750AB"/>
    <w:rsid w:val="00475AB6"/>
    <w:rsid w:val="00475B22"/>
    <w:rsid w:val="004763D5"/>
    <w:rsid w:val="004764D4"/>
    <w:rsid w:val="00477433"/>
    <w:rsid w:val="004776B9"/>
    <w:rsid w:val="004776D8"/>
    <w:rsid w:val="00477829"/>
    <w:rsid w:val="0047791B"/>
    <w:rsid w:val="00477BD8"/>
    <w:rsid w:val="004800E2"/>
    <w:rsid w:val="00480175"/>
    <w:rsid w:val="004802CE"/>
    <w:rsid w:val="0048030D"/>
    <w:rsid w:val="0048039B"/>
    <w:rsid w:val="004804E1"/>
    <w:rsid w:val="00480BE0"/>
    <w:rsid w:val="004814FC"/>
    <w:rsid w:val="00481921"/>
    <w:rsid w:val="00481D84"/>
    <w:rsid w:val="004820D1"/>
    <w:rsid w:val="0048211F"/>
    <w:rsid w:val="004822CD"/>
    <w:rsid w:val="00482CDE"/>
    <w:rsid w:val="00483B17"/>
    <w:rsid w:val="00483B7C"/>
    <w:rsid w:val="00483BF0"/>
    <w:rsid w:val="00483CF7"/>
    <w:rsid w:val="004841FB"/>
    <w:rsid w:val="00484210"/>
    <w:rsid w:val="00484405"/>
    <w:rsid w:val="00484FD5"/>
    <w:rsid w:val="004850B0"/>
    <w:rsid w:val="00485824"/>
    <w:rsid w:val="00485A55"/>
    <w:rsid w:val="004861F4"/>
    <w:rsid w:val="0048620C"/>
    <w:rsid w:val="004864D8"/>
    <w:rsid w:val="0048684E"/>
    <w:rsid w:val="00486E84"/>
    <w:rsid w:val="00486E8A"/>
    <w:rsid w:val="00486F30"/>
    <w:rsid w:val="0048728E"/>
    <w:rsid w:val="00487422"/>
    <w:rsid w:val="004878C9"/>
    <w:rsid w:val="004878E2"/>
    <w:rsid w:val="00487A41"/>
    <w:rsid w:val="0049065C"/>
    <w:rsid w:val="00490793"/>
    <w:rsid w:val="004907DA"/>
    <w:rsid w:val="0049081C"/>
    <w:rsid w:val="004908BA"/>
    <w:rsid w:val="00490D09"/>
    <w:rsid w:val="00491278"/>
    <w:rsid w:val="00491305"/>
    <w:rsid w:val="0049172A"/>
    <w:rsid w:val="00491920"/>
    <w:rsid w:val="00491CCB"/>
    <w:rsid w:val="00491E56"/>
    <w:rsid w:val="0049217A"/>
    <w:rsid w:val="004921F4"/>
    <w:rsid w:val="00492425"/>
    <w:rsid w:val="00492CA5"/>
    <w:rsid w:val="00493908"/>
    <w:rsid w:val="00493C2D"/>
    <w:rsid w:val="00493C61"/>
    <w:rsid w:val="00493CE6"/>
    <w:rsid w:val="00493FCE"/>
    <w:rsid w:val="004944E2"/>
    <w:rsid w:val="00494B18"/>
    <w:rsid w:val="00494B3C"/>
    <w:rsid w:val="00494F26"/>
    <w:rsid w:val="00494F54"/>
    <w:rsid w:val="00495015"/>
    <w:rsid w:val="0049548B"/>
    <w:rsid w:val="004954CF"/>
    <w:rsid w:val="00495A72"/>
    <w:rsid w:val="00495EA7"/>
    <w:rsid w:val="00496070"/>
    <w:rsid w:val="0049617C"/>
    <w:rsid w:val="004966FD"/>
    <w:rsid w:val="00496D75"/>
    <w:rsid w:val="00496E51"/>
    <w:rsid w:val="00497033"/>
    <w:rsid w:val="0049735C"/>
    <w:rsid w:val="004976FB"/>
    <w:rsid w:val="00497831"/>
    <w:rsid w:val="00497850"/>
    <w:rsid w:val="00497A47"/>
    <w:rsid w:val="00497C49"/>
    <w:rsid w:val="004A0478"/>
    <w:rsid w:val="004A0AC8"/>
    <w:rsid w:val="004A0FAA"/>
    <w:rsid w:val="004A0FCD"/>
    <w:rsid w:val="004A1251"/>
    <w:rsid w:val="004A1859"/>
    <w:rsid w:val="004A18B5"/>
    <w:rsid w:val="004A1963"/>
    <w:rsid w:val="004A1994"/>
    <w:rsid w:val="004A1B61"/>
    <w:rsid w:val="004A1D67"/>
    <w:rsid w:val="004A21EF"/>
    <w:rsid w:val="004A2203"/>
    <w:rsid w:val="004A22AA"/>
    <w:rsid w:val="004A2630"/>
    <w:rsid w:val="004A2797"/>
    <w:rsid w:val="004A3637"/>
    <w:rsid w:val="004A3961"/>
    <w:rsid w:val="004A3B96"/>
    <w:rsid w:val="004A3DF4"/>
    <w:rsid w:val="004A41E2"/>
    <w:rsid w:val="004A43AD"/>
    <w:rsid w:val="004A4732"/>
    <w:rsid w:val="004A49E7"/>
    <w:rsid w:val="004A4B43"/>
    <w:rsid w:val="004A4D82"/>
    <w:rsid w:val="004A550C"/>
    <w:rsid w:val="004A6474"/>
    <w:rsid w:val="004A6CD6"/>
    <w:rsid w:val="004A6D04"/>
    <w:rsid w:val="004A6E5A"/>
    <w:rsid w:val="004A6F10"/>
    <w:rsid w:val="004A6F61"/>
    <w:rsid w:val="004A7649"/>
    <w:rsid w:val="004A76A4"/>
    <w:rsid w:val="004A7AFB"/>
    <w:rsid w:val="004A7D33"/>
    <w:rsid w:val="004A7E59"/>
    <w:rsid w:val="004A7E89"/>
    <w:rsid w:val="004A7F73"/>
    <w:rsid w:val="004B049D"/>
    <w:rsid w:val="004B0EA2"/>
    <w:rsid w:val="004B19D4"/>
    <w:rsid w:val="004B1DFF"/>
    <w:rsid w:val="004B1F22"/>
    <w:rsid w:val="004B23A1"/>
    <w:rsid w:val="004B30CA"/>
    <w:rsid w:val="004B3113"/>
    <w:rsid w:val="004B4A1A"/>
    <w:rsid w:val="004B4A1B"/>
    <w:rsid w:val="004B4C2A"/>
    <w:rsid w:val="004B501D"/>
    <w:rsid w:val="004B592A"/>
    <w:rsid w:val="004B5AA0"/>
    <w:rsid w:val="004B5EA1"/>
    <w:rsid w:val="004B600C"/>
    <w:rsid w:val="004B62BA"/>
    <w:rsid w:val="004B6C58"/>
    <w:rsid w:val="004B7107"/>
    <w:rsid w:val="004B730F"/>
    <w:rsid w:val="004B73A1"/>
    <w:rsid w:val="004B7563"/>
    <w:rsid w:val="004B77D2"/>
    <w:rsid w:val="004B7928"/>
    <w:rsid w:val="004B7B3F"/>
    <w:rsid w:val="004B7CAA"/>
    <w:rsid w:val="004C001B"/>
    <w:rsid w:val="004C08AA"/>
    <w:rsid w:val="004C0A05"/>
    <w:rsid w:val="004C0BF9"/>
    <w:rsid w:val="004C0C45"/>
    <w:rsid w:val="004C1207"/>
    <w:rsid w:val="004C1340"/>
    <w:rsid w:val="004C1693"/>
    <w:rsid w:val="004C17EF"/>
    <w:rsid w:val="004C1BC7"/>
    <w:rsid w:val="004C1CDE"/>
    <w:rsid w:val="004C1D0A"/>
    <w:rsid w:val="004C2153"/>
    <w:rsid w:val="004C21E2"/>
    <w:rsid w:val="004C21F9"/>
    <w:rsid w:val="004C227F"/>
    <w:rsid w:val="004C2321"/>
    <w:rsid w:val="004C2330"/>
    <w:rsid w:val="004C246E"/>
    <w:rsid w:val="004C2476"/>
    <w:rsid w:val="004C28E1"/>
    <w:rsid w:val="004C3011"/>
    <w:rsid w:val="004C367D"/>
    <w:rsid w:val="004C3CD3"/>
    <w:rsid w:val="004C3E47"/>
    <w:rsid w:val="004C4020"/>
    <w:rsid w:val="004C4289"/>
    <w:rsid w:val="004C4739"/>
    <w:rsid w:val="004C4833"/>
    <w:rsid w:val="004C4915"/>
    <w:rsid w:val="004C4D4D"/>
    <w:rsid w:val="004C541F"/>
    <w:rsid w:val="004C59C3"/>
    <w:rsid w:val="004C5B77"/>
    <w:rsid w:val="004C5BEF"/>
    <w:rsid w:val="004C5D0E"/>
    <w:rsid w:val="004C5EB5"/>
    <w:rsid w:val="004C63DF"/>
    <w:rsid w:val="004C6850"/>
    <w:rsid w:val="004C6878"/>
    <w:rsid w:val="004C6C95"/>
    <w:rsid w:val="004C6DC6"/>
    <w:rsid w:val="004C7050"/>
    <w:rsid w:val="004C7327"/>
    <w:rsid w:val="004C76BF"/>
    <w:rsid w:val="004C7A3F"/>
    <w:rsid w:val="004D0552"/>
    <w:rsid w:val="004D0C3C"/>
    <w:rsid w:val="004D151B"/>
    <w:rsid w:val="004D1CEC"/>
    <w:rsid w:val="004D1DBA"/>
    <w:rsid w:val="004D1FAF"/>
    <w:rsid w:val="004D2538"/>
    <w:rsid w:val="004D2754"/>
    <w:rsid w:val="004D2758"/>
    <w:rsid w:val="004D2C24"/>
    <w:rsid w:val="004D2E41"/>
    <w:rsid w:val="004D31CF"/>
    <w:rsid w:val="004D34F2"/>
    <w:rsid w:val="004D355B"/>
    <w:rsid w:val="004D4001"/>
    <w:rsid w:val="004D446B"/>
    <w:rsid w:val="004D45D6"/>
    <w:rsid w:val="004D461D"/>
    <w:rsid w:val="004D467F"/>
    <w:rsid w:val="004D4DB5"/>
    <w:rsid w:val="004D54AF"/>
    <w:rsid w:val="004D579B"/>
    <w:rsid w:val="004D5B12"/>
    <w:rsid w:val="004D5CEC"/>
    <w:rsid w:val="004D613B"/>
    <w:rsid w:val="004D61A4"/>
    <w:rsid w:val="004D7359"/>
    <w:rsid w:val="004D76F2"/>
    <w:rsid w:val="004D77A8"/>
    <w:rsid w:val="004D7877"/>
    <w:rsid w:val="004D78D1"/>
    <w:rsid w:val="004D79F0"/>
    <w:rsid w:val="004D7BA6"/>
    <w:rsid w:val="004D7D47"/>
    <w:rsid w:val="004D7D52"/>
    <w:rsid w:val="004D7D68"/>
    <w:rsid w:val="004E0291"/>
    <w:rsid w:val="004E02B6"/>
    <w:rsid w:val="004E060F"/>
    <w:rsid w:val="004E083A"/>
    <w:rsid w:val="004E0A7F"/>
    <w:rsid w:val="004E0C8D"/>
    <w:rsid w:val="004E1138"/>
    <w:rsid w:val="004E1280"/>
    <w:rsid w:val="004E12B7"/>
    <w:rsid w:val="004E1450"/>
    <w:rsid w:val="004E16A7"/>
    <w:rsid w:val="004E26D8"/>
    <w:rsid w:val="004E2C26"/>
    <w:rsid w:val="004E2DA3"/>
    <w:rsid w:val="004E4323"/>
    <w:rsid w:val="004E4458"/>
    <w:rsid w:val="004E4469"/>
    <w:rsid w:val="004E46C0"/>
    <w:rsid w:val="004E480A"/>
    <w:rsid w:val="004E4B3F"/>
    <w:rsid w:val="004E4D56"/>
    <w:rsid w:val="004E54FB"/>
    <w:rsid w:val="004E56FE"/>
    <w:rsid w:val="004E59D3"/>
    <w:rsid w:val="004E5A1C"/>
    <w:rsid w:val="004E6491"/>
    <w:rsid w:val="004E64D8"/>
    <w:rsid w:val="004E6741"/>
    <w:rsid w:val="004E69F5"/>
    <w:rsid w:val="004E6C71"/>
    <w:rsid w:val="004E6E02"/>
    <w:rsid w:val="004E72B1"/>
    <w:rsid w:val="004E7A9F"/>
    <w:rsid w:val="004E7E5D"/>
    <w:rsid w:val="004F10B1"/>
    <w:rsid w:val="004F1822"/>
    <w:rsid w:val="004F194B"/>
    <w:rsid w:val="004F1B30"/>
    <w:rsid w:val="004F1BED"/>
    <w:rsid w:val="004F1DEA"/>
    <w:rsid w:val="004F2851"/>
    <w:rsid w:val="004F2979"/>
    <w:rsid w:val="004F3226"/>
    <w:rsid w:val="004F3423"/>
    <w:rsid w:val="004F363F"/>
    <w:rsid w:val="004F3916"/>
    <w:rsid w:val="004F3E21"/>
    <w:rsid w:val="004F4199"/>
    <w:rsid w:val="004F4A4B"/>
    <w:rsid w:val="004F4B5E"/>
    <w:rsid w:val="004F4B72"/>
    <w:rsid w:val="004F4E16"/>
    <w:rsid w:val="004F5060"/>
    <w:rsid w:val="004F509C"/>
    <w:rsid w:val="004F51EF"/>
    <w:rsid w:val="004F5AC2"/>
    <w:rsid w:val="004F7851"/>
    <w:rsid w:val="004F7A47"/>
    <w:rsid w:val="004F7F18"/>
    <w:rsid w:val="004F7FAC"/>
    <w:rsid w:val="00500097"/>
    <w:rsid w:val="005001B5"/>
    <w:rsid w:val="00500447"/>
    <w:rsid w:val="00500503"/>
    <w:rsid w:val="00500609"/>
    <w:rsid w:val="00500782"/>
    <w:rsid w:val="00500B03"/>
    <w:rsid w:val="00500C02"/>
    <w:rsid w:val="00500DA8"/>
    <w:rsid w:val="00500E4F"/>
    <w:rsid w:val="005016BA"/>
    <w:rsid w:val="00501A58"/>
    <w:rsid w:val="00501AD6"/>
    <w:rsid w:val="00502220"/>
    <w:rsid w:val="00502645"/>
    <w:rsid w:val="00502665"/>
    <w:rsid w:val="00502767"/>
    <w:rsid w:val="005029FB"/>
    <w:rsid w:val="00502C0B"/>
    <w:rsid w:val="00502D18"/>
    <w:rsid w:val="00502E54"/>
    <w:rsid w:val="00502FCF"/>
    <w:rsid w:val="00502FEC"/>
    <w:rsid w:val="00503981"/>
    <w:rsid w:val="00503FEA"/>
    <w:rsid w:val="0050454A"/>
    <w:rsid w:val="00504941"/>
    <w:rsid w:val="00504B81"/>
    <w:rsid w:val="0050546E"/>
    <w:rsid w:val="005056D9"/>
    <w:rsid w:val="00505CC5"/>
    <w:rsid w:val="00505F80"/>
    <w:rsid w:val="00506526"/>
    <w:rsid w:val="005065F4"/>
    <w:rsid w:val="00506674"/>
    <w:rsid w:val="0050679F"/>
    <w:rsid w:val="005069D5"/>
    <w:rsid w:val="00506CBD"/>
    <w:rsid w:val="00506CF1"/>
    <w:rsid w:val="00506E83"/>
    <w:rsid w:val="00507288"/>
    <w:rsid w:val="00507A3E"/>
    <w:rsid w:val="00507B4D"/>
    <w:rsid w:val="00510075"/>
    <w:rsid w:val="005106F6"/>
    <w:rsid w:val="0051092E"/>
    <w:rsid w:val="00510A0F"/>
    <w:rsid w:val="00510CB8"/>
    <w:rsid w:val="00510F08"/>
    <w:rsid w:val="005114BD"/>
    <w:rsid w:val="005117E5"/>
    <w:rsid w:val="0051183C"/>
    <w:rsid w:val="00511AB2"/>
    <w:rsid w:val="00511CB2"/>
    <w:rsid w:val="0051222D"/>
    <w:rsid w:val="00512307"/>
    <w:rsid w:val="005123DB"/>
    <w:rsid w:val="005127B6"/>
    <w:rsid w:val="00512DBA"/>
    <w:rsid w:val="00513080"/>
    <w:rsid w:val="00513183"/>
    <w:rsid w:val="005133D6"/>
    <w:rsid w:val="00513467"/>
    <w:rsid w:val="00513A1A"/>
    <w:rsid w:val="00513C66"/>
    <w:rsid w:val="00513FB6"/>
    <w:rsid w:val="005140B7"/>
    <w:rsid w:val="005142A1"/>
    <w:rsid w:val="0051435C"/>
    <w:rsid w:val="00514730"/>
    <w:rsid w:val="00514BB7"/>
    <w:rsid w:val="00514F19"/>
    <w:rsid w:val="00514F4C"/>
    <w:rsid w:val="00514FD6"/>
    <w:rsid w:val="005150D3"/>
    <w:rsid w:val="00515BC0"/>
    <w:rsid w:val="00515FF0"/>
    <w:rsid w:val="00516345"/>
    <w:rsid w:val="005163E3"/>
    <w:rsid w:val="005164CE"/>
    <w:rsid w:val="00516713"/>
    <w:rsid w:val="00516894"/>
    <w:rsid w:val="0051692C"/>
    <w:rsid w:val="00516DB6"/>
    <w:rsid w:val="00516F4F"/>
    <w:rsid w:val="00517204"/>
    <w:rsid w:val="00517269"/>
    <w:rsid w:val="0051733A"/>
    <w:rsid w:val="005176DB"/>
    <w:rsid w:val="0051770D"/>
    <w:rsid w:val="00517C3B"/>
    <w:rsid w:val="0052001A"/>
    <w:rsid w:val="00520021"/>
    <w:rsid w:val="00520142"/>
    <w:rsid w:val="0052030E"/>
    <w:rsid w:val="005206E7"/>
    <w:rsid w:val="0052087B"/>
    <w:rsid w:val="00520FEE"/>
    <w:rsid w:val="00521023"/>
    <w:rsid w:val="00521243"/>
    <w:rsid w:val="00521538"/>
    <w:rsid w:val="00521584"/>
    <w:rsid w:val="00521AA5"/>
    <w:rsid w:val="00521CFA"/>
    <w:rsid w:val="00521F3A"/>
    <w:rsid w:val="005229E3"/>
    <w:rsid w:val="00522C5F"/>
    <w:rsid w:val="00522D36"/>
    <w:rsid w:val="00522DBA"/>
    <w:rsid w:val="0052301D"/>
    <w:rsid w:val="005231E8"/>
    <w:rsid w:val="00523302"/>
    <w:rsid w:val="00523E0D"/>
    <w:rsid w:val="005241A1"/>
    <w:rsid w:val="005241E4"/>
    <w:rsid w:val="0052430A"/>
    <w:rsid w:val="00524F44"/>
    <w:rsid w:val="00524FFE"/>
    <w:rsid w:val="0052524A"/>
    <w:rsid w:val="00525264"/>
    <w:rsid w:val="0052575A"/>
    <w:rsid w:val="00525BC9"/>
    <w:rsid w:val="00526454"/>
    <w:rsid w:val="005264E7"/>
    <w:rsid w:val="00526A14"/>
    <w:rsid w:val="00526B52"/>
    <w:rsid w:val="00527436"/>
    <w:rsid w:val="005274E1"/>
    <w:rsid w:val="00527A78"/>
    <w:rsid w:val="00527D8B"/>
    <w:rsid w:val="00527DE3"/>
    <w:rsid w:val="0053004A"/>
    <w:rsid w:val="0053007D"/>
    <w:rsid w:val="0053009C"/>
    <w:rsid w:val="00530684"/>
    <w:rsid w:val="00530B69"/>
    <w:rsid w:val="00531165"/>
    <w:rsid w:val="005317E9"/>
    <w:rsid w:val="00531809"/>
    <w:rsid w:val="00531980"/>
    <w:rsid w:val="00531F65"/>
    <w:rsid w:val="005323CE"/>
    <w:rsid w:val="0053253F"/>
    <w:rsid w:val="00532577"/>
    <w:rsid w:val="005327CA"/>
    <w:rsid w:val="0053291E"/>
    <w:rsid w:val="00532C03"/>
    <w:rsid w:val="00533097"/>
    <w:rsid w:val="00533127"/>
    <w:rsid w:val="00533320"/>
    <w:rsid w:val="00533381"/>
    <w:rsid w:val="00533D30"/>
    <w:rsid w:val="00533D46"/>
    <w:rsid w:val="005343C3"/>
    <w:rsid w:val="0053472F"/>
    <w:rsid w:val="0053482D"/>
    <w:rsid w:val="00534BB8"/>
    <w:rsid w:val="00534C21"/>
    <w:rsid w:val="00534CA6"/>
    <w:rsid w:val="0053544A"/>
    <w:rsid w:val="00535B7E"/>
    <w:rsid w:val="00536256"/>
    <w:rsid w:val="0053644C"/>
    <w:rsid w:val="00536685"/>
    <w:rsid w:val="00536686"/>
    <w:rsid w:val="00536D5B"/>
    <w:rsid w:val="005378B9"/>
    <w:rsid w:val="00537A7A"/>
    <w:rsid w:val="00537D9C"/>
    <w:rsid w:val="00540181"/>
    <w:rsid w:val="0054076A"/>
    <w:rsid w:val="00540893"/>
    <w:rsid w:val="00541051"/>
    <w:rsid w:val="00541229"/>
    <w:rsid w:val="0054158B"/>
    <w:rsid w:val="005415FB"/>
    <w:rsid w:val="005419B6"/>
    <w:rsid w:val="00541A55"/>
    <w:rsid w:val="00541B30"/>
    <w:rsid w:val="00541E1B"/>
    <w:rsid w:val="005423B4"/>
    <w:rsid w:val="00542519"/>
    <w:rsid w:val="0054284E"/>
    <w:rsid w:val="00542D2F"/>
    <w:rsid w:val="00542F64"/>
    <w:rsid w:val="005431EA"/>
    <w:rsid w:val="0054353A"/>
    <w:rsid w:val="00543610"/>
    <w:rsid w:val="0054363F"/>
    <w:rsid w:val="00543A45"/>
    <w:rsid w:val="00544155"/>
    <w:rsid w:val="00544215"/>
    <w:rsid w:val="0054423D"/>
    <w:rsid w:val="00544522"/>
    <w:rsid w:val="00544589"/>
    <w:rsid w:val="00544673"/>
    <w:rsid w:val="00544B20"/>
    <w:rsid w:val="0054545C"/>
    <w:rsid w:val="00545700"/>
    <w:rsid w:val="00545C72"/>
    <w:rsid w:val="00545CD5"/>
    <w:rsid w:val="00545DB5"/>
    <w:rsid w:val="005463D2"/>
    <w:rsid w:val="00546E7E"/>
    <w:rsid w:val="00546E92"/>
    <w:rsid w:val="00546EE7"/>
    <w:rsid w:val="0054783E"/>
    <w:rsid w:val="00550152"/>
    <w:rsid w:val="005501CB"/>
    <w:rsid w:val="00550479"/>
    <w:rsid w:val="00550D6E"/>
    <w:rsid w:val="00551461"/>
    <w:rsid w:val="00551843"/>
    <w:rsid w:val="00551907"/>
    <w:rsid w:val="0055231C"/>
    <w:rsid w:val="00552D5E"/>
    <w:rsid w:val="00552F91"/>
    <w:rsid w:val="00552FD9"/>
    <w:rsid w:val="00553204"/>
    <w:rsid w:val="0055321F"/>
    <w:rsid w:val="00553566"/>
    <w:rsid w:val="005537AD"/>
    <w:rsid w:val="00553E3E"/>
    <w:rsid w:val="00554745"/>
    <w:rsid w:val="00554F50"/>
    <w:rsid w:val="00555659"/>
    <w:rsid w:val="00555849"/>
    <w:rsid w:val="00556060"/>
    <w:rsid w:val="00556315"/>
    <w:rsid w:val="00556460"/>
    <w:rsid w:val="005567B5"/>
    <w:rsid w:val="005567F2"/>
    <w:rsid w:val="005574DA"/>
    <w:rsid w:val="0055757E"/>
    <w:rsid w:val="00557968"/>
    <w:rsid w:val="00557A50"/>
    <w:rsid w:val="00557B73"/>
    <w:rsid w:val="00557B97"/>
    <w:rsid w:val="00557C31"/>
    <w:rsid w:val="00557D4E"/>
    <w:rsid w:val="00557F78"/>
    <w:rsid w:val="00560185"/>
    <w:rsid w:val="0056086B"/>
    <w:rsid w:val="0056120A"/>
    <w:rsid w:val="0056125F"/>
    <w:rsid w:val="00561274"/>
    <w:rsid w:val="0056137B"/>
    <w:rsid w:val="005613A4"/>
    <w:rsid w:val="00561F0E"/>
    <w:rsid w:val="00561FDE"/>
    <w:rsid w:val="00562167"/>
    <w:rsid w:val="0056243D"/>
    <w:rsid w:val="0056257B"/>
    <w:rsid w:val="0056290B"/>
    <w:rsid w:val="005629D3"/>
    <w:rsid w:val="00562AD3"/>
    <w:rsid w:val="00562EB9"/>
    <w:rsid w:val="00562F1E"/>
    <w:rsid w:val="00563308"/>
    <w:rsid w:val="00563C04"/>
    <w:rsid w:val="00563E5C"/>
    <w:rsid w:val="00563F8C"/>
    <w:rsid w:val="00564091"/>
    <w:rsid w:val="00564108"/>
    <w:rsid w:val="005642E7"/>
    <w:rsid w:val="005643E5"/>
    <w:rsid w:val="005646E5"/>
    <w:rsid w:val="00564E6B"/>
    <w:rsid w:val="00564F8F"/>
    <w:rsid w:val="0056501B"/>
    <w:rsid w:val="005650DF"/>
    <w:rsid w:val="0056536D"/>
    <w:rsid w:val="00565451"/>
    <w:rsid w:val="0056547C"/>
    <w:rsid w:val="00565645"/>
    <w:rsid w:val="0056596D"/>
    <w:rsid w:val="00565AA1"/>
    <w:rsid w:val="00565CC0"/>
    <w:rsid w:val="00566015"/>
    <w:rsid w:val="0056666D"/>
    <w:rsid w:val="0056678E"/>
    <w:rsid w:val="00566B52"/>
    <w:rsid w:val="00566DB2"/>
    <w:rsid w:val="005673FF"/>
    <w:rsid w:val="00567E76"/>
    <w:rsid w:val="00570165"/>
    <w:rsid w:val="00570843"/>
    <w:rsid w:val="00570EC3"/>
    <w:rsid w:val="00571038"/>
    <w:rsid w:val="0057114A"/>
    <w:rsid w:val="005711CC"/>
    <w:rsid w:val="005716CB"/>
    <w:rsid w:val="00571731"/>
    <w:rsid w:val="00571B12"/>
    <w:rsid w:val="00571B16"/>
    <w:rsid w:val="00571C00"/>
    <w:rsid w:val="00571D08"/>
    <w:rsid w:val="00571E3F"/>
    <w:rsid w:val="0057204F"/>
    <w:rsid w:val="00572562"/>
    <w:rsid w:val="005725F7"/>
    <w:rsid w:val="005727E8"/>
    <w:rsid w:val="005729D7"/>
    <w:rsid w:val="00572B43"/>
    <w:rsid w:val="00572C68"/>
    <w:rsid w:val="00572EE8"/>
    <w:rsid w:val="00573873"/>
    <w:rsid w:val="005739B0"/>
    <w:rsid w:val="00573E4C"/>
    <w:rsid w:val="0057400E"/>
    <w:rsid w:val="00574751"/>
    <w:rsid w:val="00574916"/>
    <w:rsid w:val="00574AD5"/>
    <w:rsid w:val="005757AC"/>
    <w:rsid w:val="00575FE7"/>
    <w:rsid w:val="00576030"/>
    <w:rsid w:val="00576145"/>
    <w:rsid w:val="00576415"/>
    <w:rsid w:val="00576465"/>
    <w:rsid w:val="00576705"/>
    <w:rsid w:val="00577295"/>
    <w:rsid w:val="00577497"/>
    <w:rsid w:val="0057773D"/>
    <w:rsid w:val="005779ED"/>
    <w:rsid w:val="00577B26"/>
    <w:rsid w:val="00577F41"/>
    <w:rsid w:val="0058061C"/>
    <w:rsid w:val="00580735"/>
    <w:rsid w:val="0058083B"/>
    <w:rsid w:val="00581253"/>
    <w:rsid w:val="00581C0E"/>
    <w:rsid w:val="00581C45"/>
    <w:rsid w:val="00581C96"/>
    <w:rsid w:val="00581CD9"/>
    <w:rsid w:val="005820E6"/>
    <w:rsid w:val="0058223C"/>
    <w:rsid w:val="00582BF5"/>
    <w:rsid w:val="00583244"/>
    <w:rsid w:val="00583418"/>
    <w:rsid w:val="00583CC5"/>
    <w:rsid w:val="00583F7F"/>
    <w:rsid w:val="00584273"/>
    <w:rsid w:val="00584BB6"/>
    <w:rsid w:val="00584F73"/>
    <w:rsid w:val="005854A8"/>
    <w:rsid w:val="005856A5"/>
    <w:rsid w:val="005858E7"/>
    <w:rsid w:val="00585CFC"/>
    <w:rsid w:val="0058658D"/>
    <w:rsid w:val="00586639"/>
    <w:rsid w:val="00586CB7"/>
    <w:rsid w:val="00586E81"/>
    <w:rsid w:val="00587E32"/>
    <w:rsid w:val="00590661"/>
    <w:rsid w:val="00590758"/>
    <w:rsid w:val="00590A7C"/>
    <w:rsid w:val="00590BCD"/>
    <w:rsid w:val="00590EE2"/>
    <w:rsid w:val="00591040"/>
    <w:rsid w:val="00591438"/>
    <w:rsid w:val="005914EE"/>
    <w:rsid w:val="00591CC8"/>
    <w:rsid w:val="00591D59"/>
    <w:rsid w:val="00592025"/>
    <w:rsid w:val="00592942"/>
    <w:rsid w:val="00592B2D"/>
    <w:rsid w:val="0059311B"/>
    <w:rsid w:val="00593170"/>
    <w:rsid w:val="005935B8"/>
    <w:rsid w:val="0059378E"/>
    <w:rsid w:val="005937A8"/>
    <w:rsid w:val="00593951"/>
    <w:rsid w:val="00593BE9"/>
    <w:rsid w:val="00593DCC"/>
    <w:rsid w:val="00593E55"/>
    <w:rsid w:val="00594E34"/>
    <w:rsid w:val="005950D8"/>
    <w:rsid w:val="0059510E"/>
    <w:rsid w:val="0059538A"/>
    <w:rsid w:val="00595A42"/>
    <w:rsid w:val="00595E24"/>
    <w:rsid w:val="00596436"/>
    <w:rsid w:val="0059687A"/>
    <w:rsid w:val="0059699D"/>
    <w:rsid w:val="00596C54"/>
    <w:rsid w:val="00596F6E"/>
    <w:rsid w:val="00597704"/>
    <w:rsid w:val="00597725"/>
    <w:rsid w:val="005A0671"/>
    <w:rsid w:val="005A0F91"/>
    <w:rsid w:val="005A1059"/>
    <w:rsid w:val="005A108E"/>
    <w:rsid w:val="005A1A2B"/>
    <w:rsid w:val="005A23D3"/>
    <w:rsid w:val="005A265B"/>
    <w:rsid w:val="005A276B"/>
    <w:rsid w:val="005A2B31"/>
    <w:rsid w:val="005A2B35"/>
    <w:rsid w:val="005A2D22"/>
    <w:rsid w:val="005A2F52"/>
    <w:rsid w:val="005A386B"/>
    <w:rsid w:val="005A39E3"/>
    <w:rsid w:val="005A43A8"/>
    <w:rsid w:val="005A466C"/>
    <w:rsid w:val="005A467F"/>
    <w:rsid w:val="005A4CFB"/>
    <w:rsid w:val="005A5213"/>
    <w:rsid w:val="005A5251"/>
    <w:rsid w:val="005A56F2"/>
    <w:rsid w:val="005A5953"/>
    <w:rsid w:val="005A5B16"/>
    <w:rsid w:val="005A5C82"/>
    <w:rsid w:val="005A5E7E"/>
    <w:rsid w:val="005A5F60"/>
    <w:rsid w:val="005A66E1"/>
    <w:rsid w:val="005A692A"/>
    <w:rsid w:val="005A697D"/>
    <w:rsid w:val="005A6B79"/>
    <w:rsid w:val="005A70F9"/>
    <w:rsid w:val="005A7535"/>
    <w:rsid w:val="005A774D"/>
    <w:rsid w:val="005B02B6"/>
    <w:rsid w:val="005B05A5"/>
    <w:rsid w:val="005B075F"/>
    <w:rsid w:val="005B07AC"/>
    <w:rsid w:val="005B0869"/>
    <w:rsid w:val="005B087E"/>
    <w:rsid w:val="005B0A4C"/>
    <w:rsid w:val="005B0F47"/>
    <w:rsid w:val="005B1547"/>
    <w:rsid w:val="005B1A33"/>
    <w:rsid w:val="005B1BF5"/>
    <w:rsid w:val="005B2365"/>
    <w:rsid w:val="005B2596"/>
    <w:rsid w:val="005B2824"/>
    <w:rsid w:val="005B2E31"/>
    <w:rsid w:val="005B3210"/>
    <w:rsid w:val="005B32D3"/>
    <w:rsid w:val="005B356B"/>
    <w:rsid w:val="005B3EE7"/>
    <w:rsid w:val="005B40DA"/>
    <w:rsid w:val="005B41F7"/>
    <w:rsid w:val="005B433B"/>
    <w:rsid w:val="005B4D76"/>
    <w:rsid w:val="005B515E"/>
    <w:rsid w:val="005B517D"/>
    <w:rsid w:val="005B5572"/>
    <w:rsid w:val="005B6156"/>
    <w:rsid w:val="005B63AF"/>
    <w:rsid w:val="005B7092"/>
    <w:rsid w:val="005B748B"/>
    <w:rsid w:val="005B762A"/>
    <w:rsid w:val="005B7717"/>
    <w:rsid w:val="005B7AE7"/>
    <w:rsid w:val="005B7E40"/>
    <w:rsid w:val="005C01E6"/>
    <w:rsid w:val="005C03D5"/>
    <w:rsid w:val="005C04C9"/>
    <w:rsid w:val="005C07E4"/>
    <w:rsid w:val="005C09CD"/>
    <w:rsid w:val="005C0AD6"/>
    <w:rsid w:val="005C1B95"/>
    <w:rsid w:val="005C1BB3"/>
    <w:rsid w:val="005C2225"/>
    <w:rsid w:val="005C25B6"/>
    <w:rsid w:val="005C2897"/>
    <w:rsid w:val="005C2F05"/>
    <w:rsid w:val="005C2F55"/>
    <w:rsid w:val="005C314A"/>
    <w:rsid w:val="005C33C1"/>
    <w:rsid w:val="005C33DB"/>
    <w:rsid w:val="005C36C6"/>
    <w:rsid w:val="005C3726"/>
    <w:rsid w:val="005C37B6"/>
    <w:rsid w:val="005C3E27"/>
    <w:rsid w:val="005C3F40"/>
    <w:rsid w:val="005C44FD"/>
    <w:rsid w:val="005C4FB0"/>
    <w:rsid w:val="005C54E2"/>
    <w:rsid w:val="005C55EC"/>
    <w:rsid w:val="005C585A"/>
    <w:rsid w:val="005C5A83"/>
    <w:rsid w:val="005C5D2F"/>
    <w:rsid w:val="005C5DF2"/>
    <w:rsid w:val="005C5F37"/>
    <w:rsid w:val="005C6111"/>
    <w:rsid w:val="005C6491"/>
    <w:rsid w:val="005C6709"/>
    <w:rsid w:val="005C6764"/>
    <w:rsid w:val="005C6797"/>
    <w:rsid w:val="005C6867"/>
    <w:rsid w:val="005C6B17"/>
    <w:rsid w:val="005C6B63"/>
    <w:rsid w:val="005C6B90"/>
    <w:rsid w:val="005C6DC4"/>
    <w:rsid w:val="005C6F89"/>
    <w:rsid w:val="005C7049"/>
    <w:rsid w:val="005C73CE"/>
    <w:rsid w:val="005C765D"/>
    <w:rsid w:val="005C773E"/>
    <w:rsid w:val="005C7AF6"/>
    <w:rsid w:val="005D05DE"/>
    <w:rsid w:val="005D071C"/>
    <w:rsid w:val="005D095D"/>
    <w:rsid w:val="005D0C6C"/>
    <w:rsid w:val="005D0FB1"/>
    <w:rsid w:val="005D12A8"/>
    <w:rsid w:val="005D1650"/>
    <w:rsid w:val="005D1BAE"/>
    <w:rsid w:val="005D1D04"/>
    <w:rsid w:val="005D1F0A"/>
    <w:rsid w:val="005D1FD0"/>
    <w:rsid w:val="005D1FE4"/>
    <w:rsid w:val="005D29D4"/>
    <w:rsid w:val="005D3480"/>
    <w:rsid w:val="005D3597"/>
    <w:rsid w:val="005D3FA1"/>
    <w:rsid w:val="005D410A"/>
    <w:rsid w:val="005D47C0"/>
    <w:rsid w:val="005D4B4A"/>
    <w:rsid w:val="005D4E44"/>
    <w:rsid w:val="005D4F65"/>
    <w:rsid w:val="005D55C9"/>
    <w:rsid w:val="005D5972"/>
    <w:rsid w:val="005D5A59"/>
    <w:rsid w:val="005D5F6B"/>
    <w:rsid w:val="005D60A4"/>
    <w:rsid w:val="005D62A3"/>
    <w:rsid w:val="005D6572"/>
    <w:rsid w:val="005D6677"/>
    <w:rsid w:val="005D68E8"/>
    <w:rsid w:val="005D6DD9"/>
    <w:rsid w:val="005D73AC"/>
    <w:rsid w:val="005D7AB4"/>
    <w:rsid w:val="005D7AB9"/>
    <w:rsid w:val="005D7DB9"/>
    <w:rsid w:val="005D7DC1"/>
    <w:rsid w:val="005E0519"/>
    <w:rsid w:val="005E07C3"/>
    <w:rsid w:val="005E12B4"/>
    <w:rsid w:val="005E14A9"/>
    <w:rsid w:val="005E14DA"/>
    <w:rsid w:val="005E14E3"/>
    <w:rsid w:val="005E1984"/>
    <w:rsid w:val="005E1D3D"/>
    <w:rsid w:val="005E251E"/>
    <w:rsid w:val="005E2C51"/>
    <w:rsid w:val="005E328F"/>
    <w:rsid w:val="005E3573"/>
    <w:rsid w:val="005E3698"/>
    <w:rsid w:val="005E3827"/>
    <w:rsid w:val="005E382B"/>
    <w:rsid w:val="005E3C0E"/>
    <w:rsid w:val="005E3D3E"/>
    <w:rsid w:val="005E41BC"/>
    <w:rsid w:val="005E4A01"/>
    <w:rsid w:val="005E4FB1"/>
    <w:rsid w:val="005E591D"/>
    <w:rsid w:val="005E5F82"/>
    <w:rsid w:val="005E5F9E"/>
    <w:rsid w:val="005E622E"/>
    <w:rsid w:val="005E6581"/>
    <w:rsid w:val="005E6588"/>
    <w:rsid w:val="005E69B7"/>
    <w:rsid w:val="005E6E65"/>
    <w:rsid w:val="005E7304"/>
    <w:rsid w:val="005E772B"/>
    <w:rsid w:val="005E7772"/>
    <w:rsid w:val="005E7E22"/>
    <w:rsid w:val="005E7F7B"/>
    <w:rsid w:val="005F00D7"/>
    <w:rsid w:val="005F03C2"/>
    <w:rsid w:val="005F0464"/>
    <w:rsid w:val="005F05FD"/>
    <w:rsid w:val="005F0BCA"/>
    <w:rsid w:val="005F0C7E"/>
    <w:rsid w:val="005F0E5A"/>
    <w:rsid w:val="005F1107"/>
    <w:rsid w:val="005F14DE"/>
    <w:rsid w:val="005F1F19"/>
    <w:rsid w:val="005F2067"/>
    <w:rsid w:val="005F2C36"/>
    <w:rsid w:val="005F3386"/>
    <w:rsid w:val="005F3637"/>
    <w:rsid w:val="005F3A15"/>
    <w:rsid w:val="005F3A5E"/>
    <w:rsid w:val="005F3CD1"/>
    <w:rsid w:val="005F3D51"/>
    <w:rsid w:val="005F3FC9"/>
    <w:rsid w:val="005F4161"/>
    <w:rsid w:val="005F44AF"/>
    <w:rsid w:val="005F481D"/>
    <w:rsid w:val="005F4A54"/>
    <w:rsid w:val="005F4FCA"/>
    <w:rsid w:val="005F5017"/>
    <w:rsid w:val="005F52A2"/>
    <w:rsid w:val="005F5647"/>
    <w:rsid w:val="005F5937"/>
    <w:rsid w:val="005F59C0"/>
    <w:rsid w:val="005F60FF"/>
    <w:rsid w:val="005F6164"/>
    <w:rsid w:val="005F624A"/>
    <w:rsid w:val="005F639C"/>
    <w:rsid w:val="005F6859"/>
    <w:rsid w:val="005F6AF4"/>
    <w:rsid w:val="005F7217"/>
    <w:rsid w:val="005F7226"/>
    <w:rsid w:val="005F7A16"/>
    <w:rsid w:val="005F7E8C"/>
    <w:rsid w:val="00600010"/>
    <w:rsid w:val="0060023D"/>
    <w:rsid w:val="00600432"/>
    <w:rsid w:val="00600659"/>
    <w:rsid w:val="00600D0C"/>
    <w:rsid w:val="00600EA5"/>
    <w:rsid w:val="00600FB8"/>
    <w:rsid w:val="00601241"/>
    <w:rsid w:val="006017DC"/>
    <w:rsid w:val="00601A03"/>
    <w:rsid w:val="00601DA5"/>
    <w:rsid w:val="00602750"/>
    <w:rsid w:val="00602879"/>
    <w:rsid w:val="00603774"/>
    <w:rsid w:val="006038AC"/>
    <w:rsid w:val="00603BD7"/>
    <w:rsid w:val="00603D3C"/>
    <w:rsid w:val="00604907"/>
    <w:rsid w:val="00604A0B"/>
    <w:rsid w:val="006057DB"/>
    <w:rsid w:val="00605F97"/>
    <w:rsid w:val="0060660B"/>
    <w:rsid w:val="006068FC"/>
    <w:rsid w:val="0060691B"/>
    <w:rsid w:val="00606A63"/>
    <w:rsid w:val="00607284"/>
    <w:rsid w:val="00607A24"/>
    <w:rsid w:val="00607C67"/>
    <w:rsid w:val="00607C9C"/>
    <w:rsid w:val="00607CF9"/>
    <w:rsid w:val="00607F51"/>
    <w:rsid w:val="0061091F"/>
    <w:rsid w:val="00610A2B"/>
    <w:rsid w:val="00610B51"/>
    <w:rsid w:val="00610C11"/>
    <w:rsid w:val="00610C32"/>
    <w:rsid w:val="00610CDE"/>
    <w:rsid w:val="00611955"/>
    <w:rsid w:val="00612136"/>
    <w:rsid w:val="00612429"/>
    <w:rsid w:val="00612F9B"/>
    <w:rsid w:val="0061306B"/>
    <w:rsid w:val="006130CD"/>
    <w:rsid w:val="006130D1"/>
    <w:rsid w:val="00613117"/>
    <w:rsid w:val="0061345B"/>
    <w:rsid w:val="00613531"/>
    <w:rsid w:val="00613638"/>
    <w:rsid w:val="0061364A"/>
    <w:rsid w:val="006139ED"/>
    <w:rsid w:val="00613C15"/>
    <w:rsid w:val="00613E38"/>
    <w:rsid w:val="00613F74"/>
    <w:rsid w:val="00614DD2"/>
    <w:rsid w:val="00616517"/>
    <w:rsid w:val="006168BD"/>
    <w:rsid w:val="00616AC5"/>
    <w:rsid w:val="00616BC5"/>
    <w:rsid w:val="006172BB"/>
    <w:rsid w:val="00620743"/>
    <w:rsid w:val="0062088C"/>
    <w:rsid w:val="00620D3F"/>
    <w:rsid w:val="00620F26"/>
    <w:rsid w:val="00620F5F"/>
    <w:rsid w:val="006213A1"/>
    <w:rsid w:val="00621441"/>
    <w:rsid w:val="006221CB"/>
    <w:rsid w:val="00622B3B"/>
    <w:rsid w:val="00623451"/>
    <w:rsid w:val="00623462"/>
    <w:rsid w:val="0062358F"/>
    <w:rsid w:val="006236BB"/>
    <w:rsid w:val="006237AA"/>
    <w:rsid w:val="00623BAF"/>
    <w:rsid w:val="006240C6"/>
    <w:rsid w:val="00624624"/>
    <w:rsid w:val="00624747"/>
    <w:rsid w:val="00624D60"/>
    <w:rsid w:val="00624F21"/>
    <w:rsid w:val="006251B0"/>
    <w:rsid w:val="006254F3"/>
    <w:rsid w:val="006255FD"/>
    <w:rsid w:val="0062576E"/>
    <w:rsid w:val="00625A51"/>
    <w:rsid w:val="00625AD3"/>
    <w:rsid w:val="00625D28"/>
    <w:rsid w:val="006265E7"/>
    <w:rsid w:val="0062664E"/>
    <w:rsid w:val="00626DE9"/>
    <w:rsid w:val="006270F8"/>
    <w:rsid w:val="006272E4"/>
    <w:rsid w:val="00627368"/>
    <w:rsid w:val="00627AAC"/>
    <w:rsid w:val="00627C19"/>
    <w:rsid w:val="00627E6D"/>
    <w:rsid w:val="0063005D"/>
    <w:rsid w:val="0063050E"/>
    <w:rsid w:val="00630CF2"/>
    <w:rsid w:val="00630F59"/>
    <w:rsid w:val="0063135F"/>
    <w:rsid w:val="006315F4"/>
    <w:rsid w:val="00631D52"/>
    <w:rsid w:val="006328E4"/>
    <w:rsid w:val="00632C70"/>
    <w:rsid w:val="006338A3"/>
    <w:rsid w:val="00633BDF"/>
    <w:rsid w:val="00633FDE"/>
    <w:rsid w:val="0063400E"/>
    <w:rsid w:val="00634191"/>
    <w:rsid w:val="006344FF"/>
    <w:rsid w:val="00634563"/>
    <w:rsid w:val="00634CDC"/>
    <w:rsid w:val="006355CB"/>
    <w:rsid w:val="006355D2"/>
    <w:rsid w:val="006355D9"/>
    <w:rsid w:val="00635680"/>
    <w:rsid w:val="006359F7"/>
    <w:rsid w:val="00635CBB"/>
    <w:rsid w:val="00636016"/>
    <w:rsid w:val="0063626D"/>
    <w:rsid w:val="00636329"/>
    <w:rsid w:val="00636B5C"/>
    <w:rsid w:val="00637391"/>
    <w:rsid w:val="00637737"/>
    <w:rsid w:val="00637F35"/>
    <w:rsid w:val="00637F6A"/>
    <w:rsid w:val="0064056F"/>
    <w:rsid w:val="006406D5"/>
    <w:rsid w:val="00640A1F"/>
    <w:rsid w:val="00640B03"/>
    <w:rsid w:val="00640C45"/>
    <w:rsid w:val="00640DBF"/>
    <w:rsid w:val="00640DD7"/>
    <w:rsid w:val="00640F88"/>
    <w:rsid w:val="00641142"/>
    <w:rsid w:val="00641212"/>
    <w:rsid w:val="00641239"/>
    <w:rsid w:val="00641467"/>
    <w:rsid w:val="00641579"/>
    <w:rsid w:val="006419D8"/>
    <w:rsid w:val="0064204C"/>
    <w:rsid w:val="00642216"/>
    <w:rsid w:val="0064250F"/>
    <w:rsid w:val="00642584"/>
    <w:rsid w:val="00643210"/>
    <w:rsid w:val="00643346"/>
    <w:rsid w:val="006433BB"/>
    <w:rsid w:val="0064379A"/>
    <w:rsid w:val="00643B6F"/>
    <w:rsid w:val="00643E0F"/>
    <w:rsid w:val="00644253"/>
    <w:rsid w:val="0064464A"/>
    <w:rsid w:val="006449B4"/>
    <w:rsid w:val="00644DCF"/>
    <w:rsid w:val="0064504D"/>
    <w:rsid w:val="0064547A"/>
    <w:rsid w:val="00645490"/>
    <w:rsid w:val="00645493"/>
    <w:rsid w:val="006454D5"/>
    <w:rsid w:val="00645606"/>
    <w:rsid w:val="00645700"/>
    <w:rsid w:val="00645A6D"/>
    <w:rsid w:val="00645D52"/>
    <w:rsid w:val="00646094"/>
    <w:rsid w:val="00646772"/>
    <w:rsid w:val="00646866"/>
    <w:rsid w:val="00646907"/>
    <w:rsid w:val="00646AB7"/>
    <w:rsid w:val="00646AF4"/>
    <w:rsid w:val="00646B6A"/>
    <w:rsid w:val="006471D0"/>
    <w:rsid w:val="006472C1"/>
    <w:rsid w:val="006478D6"/>
    <w:rsid w:val="00647AF0"/>
    <w:rsid w:val="00647DE6"/>
    <w:rsid w:val="00647F85"/>
    <w:rsid w:val="0065030C"/>
    <w:rsid w:val="006507DF"/>
    <w:rsid w:val="00650910"/>
    <w:rsid w:val="00650B9E"/>
    <w:rsid w:val="00650F89"/>
    <w:rsid w:val="006510A5"/>
    <w:rsid w:val="0065149D"/>
    <w:rsid w:val="00651650"/>
    <w:rsid w:val="00651B1B"/>
    <w:rsid w:val="00651D5B"/>
    <w:rsid w:val="00652404"/>
    <w:rsid w:val="0065274A"/>
    <w:rsid w:val="0065277A"/>
    <w:rsid w:val="006527F2"/>
    <w:rsid w:val="00652A64"/>
    <w:rsid w:val="00652C6E"/>
    <w:rsid w:val="00652E01"/>
    <w:rsid w:val="006532C8"/>
    <w:rsid w:val="006533E9"/>
    <w:rsid w:val="00653681"/>
    <w:rsid w:val="006539BD"/>
    <w:rsid w:val="00653B0C"/>
    <w:rsid w:val="00653F08"/>
    <w:rsid w:val="00654005"/>
    <w:rsid w:val="006541BB"/>
    <w:rsid w:val="00654F54"/>
    <w:rsid w:val="00655099"/>
    <w:rsid w:val="00655618"/>
    <w:rsid w:val="00655795"/>
    <w:rsid w:val="00655895"/>
    <w:rsid w:val="00655999"/>
    <w:rsid w:val="00655CFA"/>
    <w:rsid w:val="0065600E"/>
    <w:rsid w:val="0065616B"/>
    <w:rsid w:val="006561DB"/>
    <w:rsid w:val="0065644C"/>
    <w:rsid w:val="006564D1"/>
    <w:rsid w:val="00656CAD"/>
    <w:rsid w:val="00656E41"/>
    <w:rsid w:val="006570D9"/>
    <w:rsid w:val="00657170"/>
    <w:rsid w:val="00657580"/>
    <w:rsid w:val="00657588"/>
    <w:rsid w:val="00657907"/>
    <w:rsid w:val="00657DE7"/>
    <w:rsid w:val="006602C5"/>
    <w:rsid w:val="00660333"/>
    <w:rsid w:val="0066073F"/>
    <w:rsid w:val="00660BB9"/>
    <w:rsid w:val="00661067"/>
    <w:rsid w:val="00661142"/>
    <w:rsid w:val="00661EA1"/>
    <w:rsid w:val="006620BC"/>
    <w:rsid w:val="0066210B"/>
    <w:rsid w:val="006627FE"/>
    <w:rsid w:val="00662912"/>
    <w:rsid w:val="00663829"/>
    <w:rsid w:val="00663BF4"/>
    <w:rsid w:val="00663C04"/>
    <w:rsid w:val="00663EC1"/>
    <w:rsid w:val="006641F6"/>
    <w:rsid w:val="00664279"/>
    <w:rsid w:val="0066428B"/>
    <w:rsid w:val="00664417"/>
    <w:rsid w:val="006644F4"/>
    <w:rsid w:val="00664946"/>
    <w:rsid w:val="006651AC"/>
    <w:rsid w:val="006652BB"/>
    <w:rsid w:val="0066562F"/>
    <w:rsid w:val="0066565D"/>
    <w:rsid w:val="00665C31"/>
    <w:rsid w:val="00665CC9"/>
    <w:rsid w:val="00665EAC"/>
    <w:rsid w:val="00666434"/>
    <w:rsid w:val="006664E3"/>
    <w:rsid w:val="006665FF"/>
    <w:rsid w:val="00666795"/>
    <w:rsid w:val="00666FB6"/>
    <w:rsid w:val="00667804"/>
    <w:rsid w:val="00667A1E"/>
    <w:rsid w:val="006705F1"/>
    <w:rsid w:val="00670AE1"/>
    <w:rsid w:val="00670B16"/>
    <w:rsid w:val="00671BAD"/>
    <w:rsid w:val="00671BC5"/>
    <w:rsid w:val="00671BCB"/>
    <w:rsid w:val="00671CEF"/>
    <w:rsid w:val="00671D46"/>
    <w:rsid w:val="00672813"/>
    <w:rsid w:val="00672D98"/>
    <w:rsid w:val="00672F50"/>
    <w:rsid w:val="0067369A"/>
    <w:rsid w:val="006737FD"/>
    <w:rsid w:val="00673F5A"/>
    <w:rsid w:val="006748C4"/>
    <w:rsid w:val="006749C5"/>
    <w:rsid w:val="00674C76"/>
    <w:rsid w:val="00674F03"/>
    <w:rsid w:val="00675303"/>
    <w:rsid w:val="0067534D"/>
    <w:rsid w:val="00675855"/>
    <w:rsid w:val="00675A08"/>
    <w:rsid w:val="00675ADB"/>
    <w:rsid w:val="00675D74"/>
    <w:rsid w:val="00675FC9"/>
    <w:rsid w:val="00676122"/>
    <w:rsid w:val="00676630"/>
    <w:rsid w:val="006769E8"/>
    <w:rsid w:val="00676EAA"/>
    <w:rsid w:val="006774AA"/>
    <w:rsid w:val="006777A6"/>
    <w:rsid w:val="00677DDC"/>
    <w:rsid w:val="00680065"/>
    <w:rsid w:val="006806F7"/>
    <w:rsid w:val="00680D02"/>
    <w:rsid w:val="00680D92"/>
    <w:rsid w:val="0068152B"/>
    <w:rsid w:val="0068154C"/>
    <w:rsid w:val="006823B9"/>
    <w:rsid w:val="006824E8"/>
    <w:rsid w:val="0068264F"/>
    <w:rsid w:val="0068265A"/>
    <w:rsid w:val="00682DCE"/>
    <w:rsid w:val="00682E29"/>
    <w:rsid w:val="00682FCF"/>
    <w:rsid w:val="00683464"/>
    <w:rsid w:val="0068366C"/>
    <w:rsid w:val="006836E2"/>
    <w:rsid w:val="006837BF"/>
    <w:rsid w:val="0068385C"/>
    <w:rsid w:val="00683E5E"/>
    <w:rsid w:val="00683E84"/>
    <w:rsid w:val="00684150"/>
    <w:rsid w:val="0068430C"/>
    <w:rsid w:val="00684514"/>
    <w:rsid w:val="00684706"/>
    <w:rsid w:val="006847B6"/>
    <w:rsid w:val="00684DFB"/>
    <w:rsid w:val="00684E7E"/>
    <w:rsid w:val="00684EB2"/>
    <w:rsid w:val="006855E9"/>
    <w:rsid w:val="0068589E"/>
    <w:rsid w:val="00685935"/>
    <w:rsid w:val="00685B33"/>
    <w:rsid w:val="00685B59"/>
    <w:rsid w:val="00685D2E"/>
    <w:rsid w:val="00685FFE"/>
    <w:rsid w:val="0068635A"/>
    <w:rsid w:val="00686C3B"/>
    <w:rsid w:val="00686DF7"/>
    <w:rsid w:val="0068716B"/>
    <w:rsid w:val="00687B2A"/>
    <w:rsid w:val="00687C18"/>
    <w:rsid w:val="00687C81"/>
    <w:rsid w:val="006900CB"/>
    <w:rsid w:val="006901BE"/>
    <w:rsid w:val="00690C7E"/>
    <w:rsid w:val="0069120C"/>
    <w:rsid w:val="006917A1"/>
    <w:rsid w:val="0069183C"/>
    <w:rsid w:val="00691AA1"/>
    <w:rsid w:val="00691C29"/>
    <w:rsid w:val="00691C80"/>
    <w:rsid w:val="00691F64"/>
    <w:rsid w:val="00691F7A"/>
    <w:rsid w:val="0069212E"/>
    <w:rsid w:val="00692320"/>
    <w:rsid w:val="006924F3"/>
    <w:rsid w:val="00692795"/>
    <w:rsid w:val="0069295B"/>
    <w:rsid w:val="00692B92"/>
    <w:rsid w:val="00692D01"/>
    <w:rsid w:val="00692D81"/>
    <w:rsid w:val="00692F11"/>
    <w:rsid w:val="006933AB"/>
    <w:rsid w:val="0069364E"/>
    <w:rsid w:val="00693C40"/>
    <w:rsid w:val="00694C72"/>
    <w:rsid w:val="00694C79"/>
    <w:rsid w:val="00694EB6"/>
    <w:rsid w:val="00695372"/>
    <w:rsid w:val="0069576E"/>
    <w:rsid w:val="00695FD0"/>
    <w:rsid w:val="006960A3"/>
    <w:rsid w:val="006968D5"/>
    <w:rsid w:val="00696AF2"/>
    <w:rsid w:val="00696EBC"/>
    <w:rsid w:val="006971D9"/>
    <w:rsid w:val="0069722F"/>
    <w:rsid w:val="00697665"/>
    <w:rsid w:val="006976AA"/>
    <w:rsid w:val="00697AA5"/>
    <w:rsid w:val="00697B4E"/>
    <w:rsid w:val="006A0766"/>
    <w:rsid w:val="006A0930"/>
    <w:rsid w:val="006A0A89"/>
    <w:rsid w:val="006A0A92"/>
    <w:rsid w:val="006A0CCD"/>
    <w:rsid w:val="006A194E"/>
    <w:rsid w:val="006A1F0B"/>
    <w:rsid w:val="006A1F43"/>
    <w:rsid w:val="006A2092"/>
    <w:rsid w:val="006A2439"/>
    <w:rsid w:val="006A2485"/>
    <w:rsid w:val="006A2685"/>
    <w:rsid w:val="006A2AAD"/>
    <w:rsid w:val="006A2EC7"/>
    <w:rsid w:val="006A2FB6"/>
    <w:rsid w:val="006A37B2"/>
    <w:rsid w:val="006A3C17"/>
    <w:rsid w:val="006A3CB1"/>
    <w:rsid w:val="006A3F2A"/>
    <w:rsid w:val="006A42A5"/>
    <w:rsid w:val="006A4318"/>
    <w:rsid w:val="006A4462"/>
    <w:rsid w:val="006A4F16"/>
    <w:rsid w:val="006A5C1B"/>
    <w:rsid w:val="006A5DA2"/>
    <w:rsid w:val="006A5EF2"/>
    <w:rsid w:val="006A5F9A"/>
    <w:rsid w:val="006A665F"/>
    <w:rsid w:val="006A666F"/>
    <w:rsid w:val="006A68F1"/>
    <w:rsid w:val="006A6C2E"/>
    <w:rsid w:val="006A6DDD"/>
    <w:rsid w:val="006A70E9"/>
    <w:rsid w:val="006A72B2"/>
    <w:rsid w:val="006A747C"/>
    <w:rsid w:val="006A75F0"/>
    <w:rsid w:val="006A793A"/>
    <w:rsid w:val="006A7A1E"/>
    <w:rsid w:val="006A7E69"/>
    <w:rsid w:val="006A7FD6"/>
    <w:rsid w:val="006B004F"/>
    <w:rsid w:val="006B0732"/>
    <w:rsid w:val="006B084A"/>
    <w:rsid w:val="006B1526"/>
    <w:rsid w:val="006B1A3B"/>
    <w:rsid w:val="006B1BE8"/>
    <w:rsid w:val="006B1D21"/>
    <w:rsid w:val="006B1E42"/>
    <w:rsid w:val="006B2033"/>
    <w:rsid w:val="006B2223"/>
    <w:rsid w:val="006B263E"/>
    <w:rsid w:val="006B27AC"/>
    <w:rsid w:val="006B29D7"/>
    <w:rsid w:val="006B3607"/>
    <w:rsid w:val="006B396D"/>
    <w:rsid w:val="006B39C4"/>
    <w:rsid w:val="006B3E86"/>
    <w:rsid w:val="006B3EE9"/>
    <w:rsid w:val="006B4838"/>
    <w:rsid w:val="006B4A08"/>
    <w:rsid w:val="006B4DB4"/>
    <w:rsid w:val="006B4F55"/>
    <w:rsid w:val="006B4F9F"/>
    <w:rsid w:val="006B4FE5"/>
    <w:rsid w:val="006B5137"/>
    <w:rsid w:val="006B51E4"/>
    <w:rsid w:val="006B5386"/>
    <w:rsid w:val="006B5584"/>
    <w:rsid w:val="006B589D"/>
    <w:rsid w:val="006B59FF"/>
    <w:rsid w:val="006B5FE2"/>
    <w:rsid w:val="006B60E4"/>
    <w:rsid w:val="006B6139"/>
    <w:rsid w:val="006B6D24"/>
    <w:rsid w:val="006B70FB"/>
    <w:rsid w:val="006B7D74"/>
    <w:rsid w:val="006B7DC0"/>
    <w:rsid w:val="006B7DD2"/>
    <w:rsid w:val="006B7E0C"/>
    <w:rsid w:val="006C07F0"/>
    <w:rsid w:val="006C0B1D"/>
    <w:rsid w:val="006C0F2F"/>
    <w:rsid w:val="006C1527"/>
    <w:rsid w:val="006C15DC"/>
    <w:rsid w:val="006C18DC"/>
    <w:rsid w:val="006C1AA4"/>
    <w:rsid w:val="006C1BDC"/>
    <w:rsid w:val="006C1D21"/>
    <w:rsid w:val="006C1ECE"/>
    <w:rsid w:val="006C2061"/>
    <w:rsid w:val="006C2238"/>
    <w:rsid w:val="006C2CA7"/>
    <w:rsid w:val="006C31DD"/>
    <w:rsid w:val="006C37C1"/>
    <w:rsid w:val="006C3A7E"/>
    <w:rsid w:val="006C405D"/>
    <w:rsid w:val="006C4293"/>
    <w:rsid w:val="006C43FB"/>
    <w:rsid w:val="006C45C5"/>
    <w:rsid w:val="006C45E3"/>
    <w:rsid w:val="006C4627"/>
    <w:rsid w:val="006C49FE"/>
    <w:rsid w:val="006C4D83"/>
    <w:rsid w:val="006C51ED"/>
    <w:rsid w:val="006C5263"/>
    <w:rsid w:val="006C52E9"/>
    <w:rsid w:val="006C58A2"/>
    <w:rsid w:val="006C5D38"/>
    <w:rsid w:val="006C6496"/>
    <w:rsid w:val="006C6788"/>
    <w:rsid w:val="006C69C0"/>
    <w:rsid w:val="006C6A02"/>
    <w:rsid w:val="006C6E9C"/>
    <w:rsid w:val="006C7459"/>
    <w:rsid w:val="006C7C7C"/>
    <w:rsid w:val="006C7CAB"/>
    <w:rsid w:val="006D0C90"/>
    <w:rsid w:val="006D132B"/>
    <w:rsid w:val="006D1B1A"/>
    <w:rsid w:val="006D1C74"/>
    <w:rsid w:val="006D1D59"/>
    <w:rsid w:val="006D241E"/>
    <w:rsid w:val="006D28F3"/>
    <w:rsid w:val="006D2B40"/>
    <w:rsid w:val="006D2B96"/>
    <w:rsid w:val="006D2D7F"/>
    <w:rsid w:val="006D2E60"/>
    <w:rsid w:val="006D2EF5"/>
    <w:rsid w:val="006D3133"/>
    <w:rsid w:val="006D38A5"/>
    <w:rsid w:val="006D3ADC"/>
    <w:rsid w:val="006D3D90"/>
    <w:rsid w:val="006D3E2B"/>
    <w:rsid w:val="006D413D"/>
    <w:rsid w:val="006D4917"/>
    <w:rsid w:val="006D4B75"/>
    <w:rsid w:val="006D4E59"/>
    <w:rsid w:val="006D4F5B"/>
    <w:rsid w:val="006D53EE"/>
    <w:rsid w:val="006D5B67"/>
    <w:rsid w:val="006D6170"/>
    <w:rsid w:val="006D66AB"/>
    <w:rsid w:val="006D6ADC"/>
    <w:rsid w:val="006D6B33"/>
    <w:rsid w:val="006D719C"/>
    <w:rsid w:val="006D7271"/>
    <w:rsid w:val="006E003F"/>
    <w:rsid w:val="006E020D"/>
    <w:rsid w:val="006E0829"/>
    <w:rsid w:val="006E11F8"/>
    <w:rsid w:val="006E123C"/>
    <w:rsid w:val="006E13FE"/>
    <w:rsid w:val="006E1569"/>
    <w:rsid w:val="006E1727"/>
    <w:rsid w:val="006E1A0B"/>
    <w:rsid w:val="006E1C29"/>
    <w:rsid w:val="006E1ED7"/>
    <w:rsid w:val="006E1F32"/>
    <w:rsid w:val="006E229E"/>
    <w:rsid w:val="006E273E"/>
    <w:rsid w:val="006E280F"/>
    <w:rsid w:val="006E2A0F"/>
    <w:rsid w:val="006E322C"/>
    <w:rsid w:val="006E3327"/>
    <w:rsid w:val="006E3588"/>
    <w:rsid w:val="006E3C64"/>
    <w:rsid w:val="006E3EAF"/>
    <w:rsid w:val="006E42B3"/>
    <w:rsid w:val="006E43EB"/>
    <w:rsid w:val="006E49E2"/>
    <w:rsid w:val="006E4B78"/>
    <w:rsid w:val="006E4C12"/>
    <w:rsid w:val="006E4FEA"/>
    <w:rsid w:val="006E505F"/>
    <w:rsid w:val="006E5441"/>
    <w:rsid w:val="006E54FB"/>
    <w:rsid w:val="006E5893"/>
    <w:rsid w:val="006E58B8"/>
    <w:rsid w:val="006E5C2A"/>
    <w:rsid w:val="006E5D0F"/>
    <w:rsid w:val="006E5E91"/>
    <w:rsid w:val="006E6182"/>
    <w:rsid w:val="006E6278"/>
    <w:rsid w:val="006E639D"/>
    <w:rsid w:val="006E6A85"/>
    <w:rsid w:val="006E7037"/>
    <w:rsid w:val="006F0012"/>
    <w:rsid w:val="006F093E"/>
    <w:rsid w:val="006F0E38"/>
    <w:rsid w:val="006F0FE9"/>
    <w:rsid w:val="006F12DD"/>
    <w:rsid w:val="006F1589"/>
    <w:rsid w:val="006F1615"/>
    <w:rsid w:val="006F1979"/>
    <w:rsid w:val="006F2083"/>
    <w:rsid w:val="006F2327"/>
    <w:rsid w:val="006F2370"/>
    <w:rsid w:val="006F25AE"/>
    <w:rsid w:val="006F27DD"/>
    <w:rsid w:val="006F2A7A"/>
    <w:rsid w:val="006F2E0A"/>
    <w:rsid w:val="006F3D55"/>
    <w:rsid w:val="006F3E5D"/>
    <w:rsid w:val="006F3FA4"/>
    <w:rsid w:val="006F406A"/>
    <w:rsid w:val="006F479A"/>
    <w:rsid w:val="006F4842"/>
    <w:rsid w:val="006F48CE"/>
    <w:rsid w:val="006F4AE6"/>
    <w:rsid w:val="006F4B60"/>
    <w:rsid w:val="006F4E62"/>
    <w:rsid w:val="006F4FDA"/>
    <w:rsid w:val="006F510B"/>
    <w:rsid w:val="006F5A89"/>
    <w:rsid w:val="006F5C62"/>
    <w:rsid w:val="006F5FFE"/>
    <w:rsid w:val="006F6182"/>
    <w:rsid w:val="006F65E1"/>
    <w:rsid w:val="006F6758"/>
    <w:rsid w:val="006F686A"/>
    <w:rsid w:val="006F6EA4"/>
    <w:rsid w:val="006F70CD"/>
    <w:rsid w:val="006F75A7"/>
    <w:rsid w:val="006F7D39"/>
    <w:rsid w:val="0070012F"/>
    <w:rsid w:val="007001F2"/>
    <w:rsid w:val="00700486"/>
    <w:rsid w:val="00700611"/>
    <w:rsid w:val="00700BD4"/>
    <w:rsid w:val="00700C35"/>
    <w:rsid w:val="00700CCE"/>
    <w:rsid w:val="00700D41"/>
    <w:rsid w:val="00700EB9"/>
    <w:rsid w:val="00700F96"/>
    <w:rsid w:val="00701657"/>
    <w:rsid w:val="007017C2"/>
    <w:rsid w:val="007018AB"/>
    <w:rsid w:val="00701B12"/>
    <w:rsid w:val="0070255E"/>
    <w:rsid w:val="00702829"/>
    <w:rsid w:val="00702B50"/>
    <w:rsid w:val="00703508"/>
    <w:rsid w:val="007037DF"/>
    <w:rsid w:val="007037ED"/>
    <w:rsid w:val="00703918"/>
    <w:rsid w:val="007039E5"/>
    <w:rsid w:val="00703A21"/>
    <w:rsid w:val="00703E55"/>
    <w:rsid w:val="007043FA"/>
    <w:rsid w:val="00704557"/>
    <w:rsid w:val="00704714"/>
    <w:rsid w:val="007047AE"/>
    <w:rsid w:val="00704829"/>
    <w:rsid w:val="0070489F"/>
    <w:rsid w:val="007048BC"/>
    <w:rsid w:val="007054A6"/>
    <w:rsid w:val="007058FC"/>
    <w:rsid w:val="00705DF7"/>
    <w:rsid w:val="00705F26"/>
    <w:rsid w:val="00706575"/>
    <w:rsid w:val="00706AB0"/>
    <w:rsid w:val="00706AF2"/>
    <w:rsid w:val="00706C26"/>
    <w:rsid w:val="00706CD0"/>
    <w:rsid w:val="00706DE6"/>
    <w:rsid w:val="00706F74"/>
    <w:rsid w:val="00707342"/>
    <w:rsid w:val="00707355"/>
    <w:rsid w:val="00707386"/>
    <w:rsid w:val="007074FC"/>
    <w:rsid w:val="00707B1D"/>
    <w:rsid w:val="00707BB2"/>
    <w:rsid w:val="00710040"/>
    <w:rsid w:val="0071040B"/>
    <w:rsid w:val="00710647"/>
    <w:rsid w:val="007113C8"/>
    <w:rsid w:val="00711860"/>
    <w:rsid w:val="0071194B"/>
    <w:rsid w:val="00711C26"/>
    <w:rsid w:val="00711D78"/>
    <w:rsid w:val="007122E1"/>
    <w:rsid w:val="00712468"/>
    <w:rsid w:val="0071262F"/>
    <w:rsid w:val="0071281A"/>
    <w:rsid w:val="00713474"/>
    <w:rsid w:val="00713577"/>
    <w:rsid w:val="007136AE"/>
    <w:rsid w:val="0071380F"/>
    <w:rsid w:val="00713848"/>
    <w:rsid w:val="00713953"/>
    <w:rsid w:val="0071438F"/>
    <w:rsid w:val="00714710"/>
    <w:rsid w:val="007151C7"/>
    <w:rsid w:val="00715A6E"/>
    <w:rsid w:val="007164E0"/>
    <w:rsid w:val="00716C3F"/>
    <w:rsid w:val="00716CB8"/>
    <w:rsid w:val="00717372"/>
    <w:rsid w:val="0071797B"/>
    <w:rsid w:val="00717EED"/>
    <w:rsid w:val="0072050F"/>
    <w:rsid w:val="0072078B"/>
    <w:rsid w:val="007209BA"/>
    <w:rsid w:val="00720A00"/>
    <w:rsid w:val="00720E13"/>
    <w:rsid w:val="00721053"/>
    <w:rsid w:val="00721763"/>
    <w:rsid w:val="00721B13"/>
    <w:rsid w:val="00721F81"/>
    <w:rsid w:val="007223F7"/>
    <w:rsid w:val="007223FB"/>
    <w:rsid w:val="00722458"/>
    <w:rsid w:val="007226F1"/>
    <w:rsid w:val="00722D7A"/>
    <w:rsid w:val="00722E28"/>
    <w:rsid w:val="0072302A"/>
    <w:rsid w:val="007235DC"/>
    <w:rsid w:val="00723B5F"/>
    <w:rsid w:val="00723BDD"/>
    <w:rsid w:val="00723C2E"/>
    <w:rsid w:val="0072424A"/>
    <w:rsid w:val="00724599"/>
    <w:rsid w:val="007246E9"/>
    <w:rsid w:val="00724B55"/>
    <w:rsid w:val="00724FCC"/>
    <w:rsid w:val="00724FF2"/>
    <w:rsid w:val="0072554D"/>
    <w:rsid w:val="007256A8"/>
    <w:rsid w:val="0072575C"/>
    <w:rsid w:val="007259E2"/>
    <w:rsid w:val="00725A8C"/>
    <w:rsid w:val="007261CE"/>
    <w:rsid w:val="007264BB"/>
    <w:rsid w:val="007264EF"/>
    <w:rsid w:val="0072670A"/>
    <w:rsid w:val="00726BB9"/>
    <w:rsid w:val="00726CDE"/>
    <w:rsid w:val="00726E93"/>
    <w:rsid w:val="007270C0"/>
    <w:rsid w:val="00727397"/>
    <w:rsid w:val="00727911"/>
    <w:rsid w:val="00727BE1"/>
    <w:rsid w:val="00727D60"/>
    <w:rsid w:val="00727E7D"/>
    <w:rsid w:val="00730050"/>
    <w:rsid w:val="007302B4"/>
    <w:rsid w:val="00730352"/>
    <w:rsid w:val="0073077F"/>
    <w:rsid w:val="007307EF"/>
    <w:rsid w:val="00730976"/>
    <w:rsid w:val="00731135"/>
    <w:rsid w:val="007312A3"/>
    <w:rsid w:val="00731615"/>
    <w:rsid w:val="00731A48"/>
    <w:rsid w:val="00731DAB"/>
    <w:rsid w:val="00731E16"/>
    <w:rsid w:val="00732039"/>
    <w:rsid w:val="0073257E"/>
    <w:rsid w:val="0073259A"/>
    <w:rsid w:val="007327AE"/>
    <w:rsid w:val="007329D3"/>
    <w:rsid w:val="007334E2"/>
    <w:rsid w:val="0073375F"/>
    <w:rsid w:val="00733821"/>
    <w:rsid w:val="00733A60"/>
    <w:rsid w:val="00733B96"/>
    <w:rsid w:val="0073402C"/>
    <w:rsid w:val="00734352"/>
    <w:rsid w:val="00734BED"/>
    <w:rsid w:val="007354FD"/>
    <w:rsid w:val="00735E8D"/>
    <w:rsid w:val="007364B1"/>
    <w:rsid w:val="0073661E"/>
    <w:rsid w:val="00736803"/>
    <w:rsid w:val="00736EF2"/>
    <w:rsid w:val="007372F2"/>
    <w:rsid w:val="007373ED"/>
    <w:rsid w:val="0073782C"/>
    <w:rsid w:val="0073797A"/>
    <w:rsid w:val="00737A03"/>
    <w:rsid w:val="00737A15"/>
    <w:rsid w:val="00737DF0"/>
    <w:rsid w:val="00737E2A"/>
    <w:rsid w:val="00737FDA"/>
    <w:rsid w:val="00740027"/>
    <w:rsid w:val="007400E0"/>
    <w:rsid w:val="0074019B"/>
    <w:rsid w:val="00740AF2"/>
    <w:rsid w:val="00740C60"/>
    <w:rsid w:val="00741285"/>
    <w:rsid w:val="00741915"/>
    <w:rsid w:val="00741A4B"/>
    <w:rsid w:val="007420B2"/>
    <w:rsid w:val="007425DE"/>
    <w:rsid w:val="00742BF9"/>
    <w:rsid w:val="00742E46"/>
    <w:rsid w:val="0074323D"/>
    <w:rsid w:val="007432B1"/>
    <w:rsid w:val="0074339B"/>
    <w:rsid w:val="00743E03"/>
    <w:rsid w:val="00743EE8"/>
    <w:rsid w:val="007440E6"/>
    <w:rsid w:val="00744206"/>
    <w:rsid w:val="0074428D"/>
    <w:rsid w:val="0074492B"/>
    <w:rsid w:val="007449A5"/>
    <w:rsid w:val="00744BBA"/>
    <w:rsid w:val="00745340"/>
    <w:rsid w:val="00745761"/>
    <w:rsid w:val="00745848"/>
    <w:rsid w:val="00745928"/>
    <w:rsid w:val="00745DE4"/>
    <w:rsid w:val="00746039"/>
    <w:rsid w:val="00746086"/>
    <w:rsid w:val="00746222"/>
    <w:rsid w:val="007464C6"/>
    <w:rsid w:val="0074653F"/>
    <w:rsid w:val="00747102"/>
    <w:rsid w:val="00747414"/>
    <w:rsid w:val="00747A4C"/>
    <w:rsid w:val="00747CB6"/>
    <w:rsid w:val="00747D12"/>
    <w:rsid w:val="00747D27"/>
    <w:rsid w:val="00750C2C"/>
    <w:rsid w:val="00750C95"/>
    <w:rsid w:val="00750DC6"/>
    <w:rsid w:val="00750DE2"/>
    <w:rsid w:val="00751617"/>
    <w:rsid w:val="00751922"/>
    <w:rsid w:val="00751A69"/>
    <w:rsid w:val="00751C0E"/>
    <w:rsid w:val="0075217F"/>
    <w:rsid w:val="00752489"/>
    <w:rsid w:val="00752884"/>
    <w:rsid w:val="00752B54"/>
    <w:rsid w:val="00752D22"/>
    <w:rsid w:val="00752EAC"/>
    <w:rsid w:val="00752F78"/>
    <w:rsid w:val="0075319F"/>
    <w:rsid w:val="007531CF"/>
    <w:rsid w:val="007532A9"/>
    <w:rsid w:val="0075341F"/>
    <w:rsid w:val="00753836"/>
    <w:rsid w:val="007538CB"/>
    <w:rsid w:val="00753B36"/>
    <w:rsid w:val="00753F25"/>
    <w:rsid w:val="00754333"/>
    <w:rsid w:val="00754499"/>
    <w:rsid w:val="007549BD"/>
    <w:rsid w:val="00754A35"/>
    <w:rsid w:val="00754D40"/>
    <w:rsid w:val="00754F25"/>
    <w:rsid w:val="00754FE7"/>
    <w:rsid w:val="00754FFF"/>
    <w:rsid w:val="00755975"/>
    <w:rsid w:val="00755C5C"/>
    <w:rsid w:val="00755C6C"/>
    <w:rsid w:val="00755C71"/>
    <w:rsid w:val="00755D4D"/>
    <w:rsid w:val="007567CA"/>
    <w:rsid w:val="00756A50"/>
    <w:rsid w:val="00756A62"/>
    <w:rsid w:val="00756B54"/>
    <w:rsid w:val="00757276"/>
    <w:rsid w:val="00757398"/>
    <w:rsid w:val="00757696"/>
    <w:rsid w:val="0075773D"/>
    <w:rsid w:val="00757AAB"/>
    <w:rsid w:val="00757DAC"/>
    <w:rsid w:val="00757E52"/>
    <w:rsid w:val="00757F3C"/>
    <w:rsid w:val="007605AA"/>
    <w:rsid w:val="0076080A"/>
    <w:rsid w:val="0076089A"/>
    <w:rsid w:val="00760B79"/>
    <w:rsid w:val="00760D16"/>
    <w:rsid w:val="00760D29"/>
    <w:rsid w:val="00760DD4"/>
    <w:rsid w:val="00760E1C"/>
    <w:rsid w:val="00760E37"/>
    <w:rsid w:val="00760E47"/>
    <w:rsid w:val="00760EAC"/>
    <w:rsid w:val="00761040"/>
    <w:rsid w:val="007610B4"/>
    <w:rsid w:val="00761458"/>
    <w:rsid w:val="00761751"/>
    <w:rsid w:val="007622E4"/>
    <w:rsid w:val="007623B7"/>
    <w:rsid w:val="00763197"/>
    <w:rsid w:val="0076331E"/>
    <w:rsid w:val="00763537"/>
    <w:rsid w:val="007635DA"/>
    <w:rsid w:val="00763789"/>
    <w:rsid w:val="00763890"/>
    <w:rsid w:val="00763A94"/>
    <w:rsid w:val="00763A9C"/>
    <w:rsid w:val="00763B99"/>
    <w:rsid w:val="00763C20"/>
    <w:rsid w:val="00763DFB"/>
    <w:rsid w:val="0076404A"/>
    <w:rsid w:val="007640A2"/>
    <w:rsid w:val="00764813"/>
    <w:rsid w:val="007649A1"/>
    <w:rsid w:val="00764BC1"/>
    <w:rsid w:val="00764BDA"/>
    <w:rsid w:val="00764CC8"/>
    <w:rsid w:val="00764EC2"/>
    <w:rsid w:val="00765543"/>
    <w:rsid w:val="007655F3"/>
    <w:rsid w:val="00765A3C"/>
    <w:rsid w:val="00765D95"/>
    <w:rsid w:val="00766612"/>
    <w:rsid w:val="00766662"/>
    <w:rsid w:val="0076672E"/>
    <w:rsid w:val="00766AD2"/>
    <w:rsid w:val="00766DCA"/>
    <w:rsid w:val="0076704B"/>
    <w:rsid w:val="00767491"/>
    <w:rsid w:val="0076779B"/>
    <w:rsid w:val="007701A3"/>
    <w:rsid w:val="00770408"/>
    <w:rsid w:val="00771A19"/>
    <w:rsid w:val="00771C3F"/>
    <w:rsid w:val="00771FE2"/>
    <w:rsid w:val="0077261D"/>
    <w:rsid w:val="00772C64"/>
    <w:rsid w:val="00772C9E"/>
    <w:rsid w:val="007736C1"/>
    <w:rsid w:val="00773EA1"/>
    <w:rsid w:val="007742DF"/>
    <w:rsid w:val="00774450"/>
    <w:rsid w:val="00774FD5"/>
    <w:rsid w:val="0077599C"/>
    <w:rsid w:val="0077614F"/>
    <w:rsid w:val="007766FB"/>
    <w:rsid w:val="00776AFA"/>
    <w:rsid w:val="00777411"/>
    <w:rsid w:val="0077751A"/>
    <w:rsid w:val="00777931"/>
    <w:rsid w:val="00777D23"/>
    <w:rsid w:val="00777E36"/>
    <w:rsid w:val="00780130"/>
    <w:rsid w:val="0078038F"/>
    <w:rsid w:val="007805B7"/>
    <w:rsid w:val="00780ABA"/>
    <w:rsid w:val="00780EB0"/>
    <w:rsid w:val="007812E3"/>
    <w:rsid w:val="0078194D"/>
    <w:rsid w:val="007819FC"/>
    <w:rsid w:val="00781B20"/>
    <w:rsid w:val="00781B64"/>
    <w:rsid w:val="00781CD7"/>
    <w:rsid w:val="007822A4"/>
    <w:rsid w:val="00782575"/>
    <w:rsid w:val="00782BA8"/>
    <w:rsid w:val="00782C49"/>
    <w:rsid w:val="007832D8"/>
    <w:rsid w:val="0078336C"/>
    <w:rsid w:val="00783CE8"/>
    <w:rsid w:val="0078459A"/>
    <w:rsid w:val="007846BF"/>
    <w:rsid w:val="00784813"/>
    <w:rsid w:val="00784B2B"/>
    <w:rsid w:val="00784DDA"/>
    <w:rsid w:val="00785587"/>
    <w:rsid w:val="007856F6"/>
    <w:rsid w:val="00785A4F"/>
    <w:rsid w:val="00785BEB"/>
    <w:rsid w:val="00786673"/>
    <w:rsid w:val="00786A53"/>
    <w:rsid w:val="00786B9D"/>
    <w:rsid w:val="007870A8"/>
    <w:rsid w:val="007870B3"/>
    <w:rsid w:val="00787193"/>
    <w:rsid w:val="007871B7"/>
    <w:rsid w:val="0078730E"/>
    <w:rsid w:val="00787358"/>
    <w:rsid w:val="00787404"/>
    <w:rsid w:val="00787A5F"/>
    <w:rsid w:val="00787BA8"/>
    <w:rsid w:val="00787C3A"/>
    <w:rsid w:val="00787CE2"/>
    <w:rsid w:val="00787DE6"/>
    <w:rsid w:val="007901CE"/>
    <w:rsid w:val="007901D5"/>
    <w:rsid w:val="0079082B"/>
    <w:rsid w:val="00790996"/>
    <w:rsid w:val="00790A73"/>
    <w:rsid w:val="00791007"/>
    <w:rsid w:val="007910D9"/>
    <w:rsid w:val="00791873"/>
    <w:rsid w:val="00791BFE"/>
    <w:rsid w:val="00791F4F"/>
    <w:rsid w:val="00791F5E"/>
    <w:rsid w:val="00792013"/>
    <w:rsid w:val="00792088"/>
    <w:rsid w:val="00792135"/>
    <w:rsid w:val="00792470"/>
    <w:rsid w:val="007925BC"/>
    <w:rsid w:val="00792826"/>
    <w:rsid w:val="00792DBC"/>
    <w:rsid w:val="00793068"/>
    <w:rsid w:val="00793686"/>
    <w:rsid w:val="00793FD4"/>
    <w:rsid w:val="00794DE4"/>
    <w:rsid w:val="00795364"/>
    <w:rsid w:val="007956B8"/>
    <w:rsid w:val="00795D18"/>
    <w:rsid w:val="00795D2A"/>
    <w:rsid w:val="00795EFB"/>
    <w:rsid w:val="00796265"/>
    <w:rsid w:val="007963A0"/>
    <w:rsid w:val="0079665D"/>
    <w:rsid w:val="007967C1"/>
    <w:rsid w:val="00796874"/>
    <w:rsid w:val="00796C88"/>
    <w:rsid w:val="007971DF"/>
    <w:rsid w:val="00797CD1"/>
    <w:rsid w:val="00797CED"/>
    <w:rsid w:val="00797D42"/>
    <w:rsid w:val="00797F27"/>
    <w:rsid w:val="007A0011"/>
    <w:rsid w:val="007A01F9"/>
    <w:rsid w:val="007A03BC"/>
    <w:rsid w:val="007A0B6D"/>
    <w:rsid w:val="007A0F7E"/>
    <w:rsid w:val="007A1394"/>
    <w:rsid w:val="007A15F5"/>
    <w:rsid w:val="007A17B8"/>
    <w:rsid w:val="007A17FA"/>
    <w:rsid w:val="007A19F2"/>
    <w:rsid w:val="007A1A6C"/>
    <w:rsid w:val="007A1CD0"/>
    <w:rsid w:val="007A1E9E"/>
    <w:rsid w:val="007A1F96"/>
    <w:rsid w:val="007A2225"/>
    <w:rsid w:val="007A2762"/>
    <w:rsid w:val="007A2A6F"/>
    <w:rsid w:val="007A2E8F"/>
    <w:rsid w:val="007A340A"/>
    <w:rsid w:val="007A349A"/>
    <w:rsid w:val="007A34B0"/>
    <w:rsid w:val="007A382E"/>
    <w:rsid w:val="007A3B00"/>
    <w:rsid w:val="007A3BAC"/>
    <w:rsid w:val="007A4256"/>
    <w:rsid w:val="007A43FF"/>
    <w:rsid w:val="007A4593"/>
    <w:rsid w:val="007A499A"/>
    <w:rsid w:val="007A49EF"/>
    <w:rsid w:val="007A4C14"/>
    <w:rsid w:val="007A5001"/>
    <w:rsid w:val="007A56A2"/>
    <w:rsid w:val="007A5D71"/>
    <w:rsid w:val="007A60BB"/>
    <w:rsid w:val="007A618C"/>
    <w:rsid w:val="007A6834"/>
    <w:rsid w:val="007A6873"/>
    <w:rsid w:val="007A6DAA"/>
    <w:rsid w:val="007A6EA0"/>
    <w:rsid w:val="007A7309"/>
    <w:rsid w:val="007A73CD"/>
    <w:rsid w:val="007A76FC"/>
    <w:rsid w:val="007A7811"/>
    <w:rsid w:val="007A78EC"/>
    <w:rsid w:val="007B02C5"/>
    <w:rsid w:val="007B051A"/>
    <w:rsid w:val="007B0EC2"/>
    <w:rsid w:val="007B0F3B"/>
    <w:rsid w:val="007B13A1"/>
    <w:rsid w:val="007B1443"/>
    <w:rsid w:val="007B1625"/>
    <w:rsid w:val="007B182F"/>
    <w:rsid w:val="007B189B"/>
    <w:rsid w:val="007B1BBB"/>
    <w:rsid w:val="007B255C"/>
    <w:rsid w:val="007B26C1"/>
    <w:rsid w:val="007B2C2B"/>
    <w:rsid w:val="007B3634"/>
    <w:rsid w:val="007B370A"/>
    <w:rsid w:val="007B3B02"/>
    <w:rsid w:val="007B3C5E"/>
    <w:rsid w:val="007B3CCF"/>
    <w:rsid w:val="007B40FD"/>
    <w:rsid w:val="007B411F"/>
    <w:rsid w:val="007B45E1"/>
    <w:rsid w:val="007B5240"/>
    <w:rsid w:val="007B545A"/>
    <w:rsid w:val="007B5582"/>
    <w:rsid w:val="007B5802"/>
    <w:rsid w:val="007B5CFA"/>
    <w:rsid w:val="007B5F0F"/>
    <w:rsid w:val="007B6D70"/>
    <w:rsid w:val="007B7409"/>
    <w:rsid w:val="007B748D"/>
    <w:rsid w:val="007B7CC1"/>
    <w:rsid w:val="007B7F4A"/>
    <w:rsid w:val="007C0A92"/>
    <w:rsid w:val="007C0D43"/>
    <w:rsid w:val="007C1588"/>
    <w:rsid w:val="007C1611"/>
    <w:rsid w:val="007C1716"/>
    <w:rsid w:val="007C18C4"/>
    <w:rsid w:val="007C1AE1"/>
    <w:rsid w:val="007C1C62"/>
    <w:rsid w:val="007C1F4A"/>
    <w:rsid w:val="007C2364"/>
    <w:rsid w:val="007C2442"/>
    <w:rsid w:val="007C24A0"/>
    <w:rsid w:val="007C2FBF"/>
    <w:rsid w:val="007C3180"/>
    <w:rsid w:val="007C33DB"/>
    <w:rsid w:val="007C3498"/>
    <w:rsid w:val="007C35BE"/>
    <w:rsid w:val="007C3685"/>
    <w:rsid w:val="007C3873"/>
    <w:rsid w:val="007C3903"/>
    <w:rsid w:val="007C3A4A"/>
    <w:rsid w:val="007C3A6A"/>
    <w:rsid w:val="007C3D67"/>
    <w:rsid w:val="007C41A5"/>
    <w:rsid w:val="007C41B0"/>
    <w:rsid w:val="007C4A80"/>
    <w:rsid w:val="007C4AFD"/>
    <w:rsid w:val="007C53C8"/>
    <w:rsid w:val="007C5404"/>
    <w:rsid w:val="007C5413"/>
    <w:rsid w:val="007C5A60"/>
    <w:rsid w:val="007C5B5E"/>
    <w:rsid w:val="007C6ADD"/>
    <w:rsid w:val="007C6C88"/>
    <w:rsid w:val="007C6EA9"/>
    <w:rsid w:val="007C6F2B"/>
    <w:rsid w:val="007C6FAD"/>
    <w:rsid w:val="007C7902"/>
    <w:rsid w:val="007C7A25"/>
    <w:rsid w:val="007C7FAE"/>
    <w:rsid w:val="007D03E8"/>
    <w:rsid w:val="007D06DB"/>
    <w:rsid w:val="007D0782"/>
    <w:rsid w:val="007D0AB4"/>
    <w:rsid w:val="007D0F01"/>
    <w:rsid w:val="007D156A"/>
    <w:rsid w:val="007D1879"/>
    <w:rsid w:val="007D1A41"/>
    <w:rsid w:val="007D1DF9"/>
    <w:rsid w:val="007D1EBA"/>
    <w:rsid w:val="007D312B"/>
    <w:rsid w:val="007D32B2"/>
    <w:rsid w:val="007D3546"/>
    <w:rsid w:val="007D3D8C"/>
    <w:rsid w:val="007D3E76"/>
    <w:rsid w:val="007D3FF8"/>
    <w:rsid w:val="007D40C6"/>
    <w:rsid w:val="007D41FC"/>
    <w:rsid w:val="007D4486"/>
    <w:rsid w:val="007D449F"/>
    <w:rsid w:val="007D4B1C"/>
    <w:rsid w:val="007D52C5"/>
    <w:rsid w:val="007D5332"/>
    <w:rsid w:val="007D55B7"/>
    <w:rsid w:val="007D5AE7"/>
    <w:rsid w:val="007D5C51"/>
    <w:rsid w:val="007D5EDC"/>
    <w:rsid w:val="007D6060"/>
    <w:rsid w:val="007D6727"/>
    <w:rsid w:val="007D67E1"/>
    <w:rsid w:val="007D68E4"/>
    <w:rsid w:val="007D6A69"/>
    <w:rsid w:val="007D6C9E"/>
    <w:rsid w:val="007D778D"/>
    <w:rsid w:val="007D7DDD"/>
    <w:rsid w:val="007D7E3F"/>
    <w:rsid w:val="007D7EA7"/>
    <w:rsid w:val="007E00E3"/>
    <w:rsid w:val="007E0518"/>
    <w:rsid w:val="007E079E"/>
    <w:rsid w:val="007E16BB"/>
    <w:rsid w:val="007E1793"/>
    <w:rsid w:val="007E189F"/>
    <w:rsid w:val="007E1E3F"/>
    <w:rsid w:val="007E2228"/>
    <w:rsid w:val="007E288B"/>
    <w:rsid w:val="007E2A97"/>
    <w:rsid w:val="007E2BC7"/>
    <w:rsid w:val="007E2BF2"/>
    <w:rsid w:val="007E2C13"/>
    <w:rsid w:val="007E30C2"/>
    <w:rsid w:val="007E3573"/>
    <w:rsid w:val="007E383A"/>
    <w:rsid w:val="007E3CF9"/>
    <w:rsid w:val="007E48D5"/>
    <w:rsid w:val="007E4BAA"/>
    <w:rsid w:val="007E518F"/>
    <w:rsid w:val="007E56CE"/>
    <w:rsid w:val="007E58FA"/>
    <w:rsid w:val="007E5CFD"/>
    <w:rsid w:val="007E61E0"/>
    <w:rsid w:val="007E6227"/>
    <w:rsid w:val="007E6409"/>
    <w:rsid w:val="007E6771"/>
    <w:rsid w:val="007E6882"/>
    <w:rsid w:val="007E68CE"/>
    <w:rsid w:val="007E6EA3"/>
    <w:rsid w:val="007E7467"/>
    <w:rsid w:val="007E763B"/>
    <w:rsid w:val="007E79CE"/>
    <w:rsid w:val="007E7A05"/>
    <w:rsid w:val="007E7BBD"/>
    <w:rsid w:val="007E7D8D"/>
    <w:rsid w:val="007F024F"/>
    <w:rsid w:val="007F02B4"/>
    <w:rsid w:val="007F04D7"/>
    <w:rsid w:val="007F0EE6"/>
    <w:rsid w:val="007F0F22"/>
    <w:rsid w:val="007F1098"/>
    <w:rsid w:val="007F1437"/>
    <w:rsid w:val="007F157A"/>
    <w:rsid w:val="007F19B0"/>
    <w:rsid w:val="007F1EE1"/>
    <w:rsid w:val="007F21C8"/>
    <w:rsid w:val="007F237D"/>
    <w:rsid w:val="007F24CB"/>
    <w:rsid w:val="007F2FED"/>
    <w:rsid w:val="007F31BC"/>
    <w:rsid w:val="007F36D0"/>
    <w:rsid w:val="007F40A2"/>
    <w:rsid w:val="007F42CB"/>
    <w:rsid w:val="007F43CD"/>
    <w:rsid w:val="007F4A70"/>
    <w:rsid w:val="007F4EA3"/>
    <w:rsid w:val="007F4F2B"/>
    <w:rsid w:val="007F4FA1"/>
    <w:rsid w:val="007F50EF"/>
    <w:rsid w:val="007F5492"/>
    <w:rsid w:val="007F5602"/>
    <w:rsid w:val="007F56A3"/>
    <w:rsid w:val="007F58A1"/>
    <w:rsid w:val="007F5F1E"/>
    <w:rsid w:val="007F634E"/>
    <w:rsid w:val="007F641B"/>
    <w:rsid w:val="007F662C"/>
    <w:rsid w:val="007F67E3"/>
    <w:rsid w:val="007F6E17"/>
    <w:rsid w:val="007F6E3C"/>
    <w:rsid w:val="007F6F01"/>
    <w:rsid w:val="007F79B0"/>
    <w:rsid w:val="0080019E"/>
    <w:rsid w:val="00800248"/>
    <w:rsid w:val="00800393"/>
    <w:rsid w:val="00800438"/>
    <w:rsid w:val="00800D42"/>
    <w:rsid w:val="008013E3"/>
    <w:rsid w:val="008014EC"/>
    <w:rsid w:val="00801523"/>
    <w:rsid w:val="00801613"/>
    <w:rsid w:val="0080189A"/>
    <w:rsid w:val="00801932"/>
    <w:rsid w:val="00801966"/>
    <w:rsid w:val="0080249D"/>
    <w:rsid w:val="00802704"/>
    <w:rsid w:val="00802B83"/>
    <w:rsid w:val="00802EB0"/>
    <w:rsid w:val="008036D9"/>
    <w:rsid w:val="00803A09"/>
    <w:rsid w:val="00804AEC"/>
    <w:rsid w:val="00804C23"/>
    <w:rsid w:val="00804E0C"/>
    <w:rsid w:val="0080531B"/>
    <w:rsid w:val="00805827"/>
    <w:rsid w:val="0080590B"/>
    <w:rsid w:val="00805998"/>
    <w:rsid w:val="008059F2"/>
    <w:rsid w:val="0080608F"/>
    <w:rsid w:val="008060A9"/>
    <w:rsid w:val="008068B5"/>
    <w:rsid w:val="00806D78"/>
    <w:rsid w:val="0080716C"/>
    <w:rsid w:val="0080758A"/>
    <w:rsid w:val="00807747"/>
    <w:rsid w:val="008077E4"/>
    <w:rsid w:val="00810760"/>
    <w:rsid w:val="008109CA"/>
    <w:rsid w:val="00810ADC"/>
    <w:rsid w:val="00810B67"/>
    <w:rsid w:val="00811474"/>
    <w:rsid w:val="00811D59"/>
    <w:rsid w:val="00811F27"/>
    <w:rsid w:val="00812651"/>
    <w:rsid w:val="0081304A"/>
    <w:rsid w:val="00813086"/>
    <w:rsid w:val="00813612"/>
    <w:rsid w:val="00813856"/>
    <w:rsid w:val="008138CD"/>
    <w:rsid w:val="00813928"/>
    <w:rsid w:val="00813A57"/>
    <w:rsid w:val="00813C6B"/>
    <w:rsid w:val="00813DC1"/>
    <w:rsid w:val="008140DA"/>
    <w:rsid w:val="00814311"/>
    <w:rsid w:val="008143E9"/>
    <w:rsid w:val="0081466C"/>
    <w:rsid w:val="0081548E"/>
    <w:rsid w:val="008156FA"/>
    <w:rsid w:val="00815A30"/>
    <w:rsid w:val="00816358"/>
    <w:rsid w:val="0081686B"/>
    <w:rsid w:val="00816C6D"/>
    <w:rsid w:val="00816EB5"/>
    <w:rsid w:val="00817070"/>
    <w:rsid w:val="0081747C"/>
    <w:rsid w:val="008174EF"/>
    <w:rsid w:val="00817600"/>
    <w:rsid w:val="00817AE5"/>
    <w:rsid w:val="00820368"/>
    <w:rsid w:val="008208C4"/>
    <w:rsid w:val="008208C8"/>
    <w:rsid w:val="00820A81"/>
    <w:rsid w:val="00820B30"/>
    <w:rsid w:val="00820EDE"/>
    <w:rsid w:val="008210EE"/>
    <w:rsid w:val="00821599"/>
    <w:rsid w:val="00821707"/>
    <w:rsid w:val="00822000"/>
    <w:rsid w:val="00822005"/>
    <w:rsid w:val="008223D7"/>
    <w:rsid w:val="008226BD"/>
    <w:rsid w:val="00822B7C"/>
    <w:rsid w:val="00823503"/>
    <w:rsid w:val="008238AE"/>
    <w:rsid w:val="00823B30"/>
    <w:rsid w:val="00823CF5"/>
    <w:rsid w:val="00823DCB"/>
    <w:rsid w:val="008240CD"/>
    <w:rsid w:val="00824A7B"/>
    <w:rsid w:val="008252D8"/>
    <w:rsid w:val="0082556C"/>
    <w:rsid w:val="00825C85"/>
    <w:rsid w:val="008261F3"/>
    <w:rsid w:val="008265B7"/>
    <w:rsid w:val="0082671D"/>
    <w:rsid w:val="008267E0"/>
    <w:rsid w:val="00826AD2"/>
    <w:rsid w:val="00826BB9"/>
    <w:rsid w:val="00826D17"/>
    <w:rsid w:val="00826D58"/>
    <w:rsid w:val="00826E63"/>
    <w:rsid w:val="008272BA"/>
    <w:rsid w:val="008274D5"/>
    <w:rsid w:val="00827B87"/>
    <w:rsid w:val="00827D45"/>
    <w:rsid w:val="00830587"/>
    <w:rsid w:val="00830A34"/>
    <w:rsid w:val="00830C9D"/>
    <w:rsid w:val="00830D4D"/>
    <w:rsid w:val="00830DA5"/>
    <w:rsid w:val="00830F4E"/>
    <w:rsid w:val="008317FA"/>
    <w:rsid w:val="00831AEA"/>
    <w:rsid w:val="0083252E"/>
    <w:rsid w:val="008329EA"/>
    <w:rsid w:val="00832E41"/>
    <w:rsid w:val="00832F62"/>
    <w:rsid w:val="008330BE"/>
    <w:rsid w:val="0083314F"/>
    <w:rsid w:val="0083358C"/>
    <w:rsid w:val="00833667"/>
    <w:rsid w:val="008336F8"/>
    <w:rsid w:val="00833AFE"/>
    <w:rsid w:val="00833FE1"/>
    <w:rsid w:val="00834136"/>
    <w:rsid w:val="00834812"/>
    <w:rsid w:val="0083486D"/>
    <w:rsid w:val="0083489B"/>
    <w:rsid w:val="00834AA2"/>
    <w:rsid w:val="00835001"/>
    <w:rsid w:val="00835546"/>
    <w:rsid w:val="00835592"/>
    <w:rsid w:val="00835B84"/>
    <w:rsid w:val="00835CC8"/>
    <w:rsid w:val="00835D3D"/>
    <w:rsid w:val="00835EB0"/>
    <w:rsid w:val="00836195"/>
    <w:rsid w:val="00836727"/>
    <w:rsid w:val="00836D18"/>
    <w:rsid w:val="00836DBF"/>
    <w:rsid w:val="00837039"/>
    <w:rsid w:val="00837532"/>
    <w:rsid w:val="0083768C"/>
    <w:rsid w:val="00840A90"/>
    <w:rsid w:val="00840E8B"/>
    <w:rsid w:val="00841E1D"/>
    <w:rsid w:val="00841E60"/>
    <w:rsid w:val="00842114"/>
    <w:rsid w:val="008423AA"/>
    <w:rsid w:val="00842527"/>
    <w:rsid w:val="00842579"/>
    <w:rsid w:val="00842682"/>
    <w:rsid w:val="00842922"/>
    <w:rsid w:val="00842EF5"/>
    <w:rsid w:val="008431F2"/>
    <w:rsid w:val="00843312"/>
    <w:rsid w:val="008436A8"/>
    <w:rsid w:val="008438B4"/>
    <w:rsid w:val="00843D01"/>
    <w:rsid w:val="00843F5D"/>
    <w:rsid w:val="008444EE"/>
    <w:rsid w:val="008453CB"/>
    <w:rsid w:val="00845428"/>
    <w:rsid w:val="00845435"/>
    <w:rsid w:val="008456B7"/>
    <w:rsid w:val="0084584A"/>
    <w:rsid w:val="00845992"/>
    <w:rsid w:val="008459D5"/>
    <w:rsid w:val="00845A1A"/>
    <w:rsid w:val="00845E8C"/>
    <w:rsid w:val="00845E9D"/>
    <w:rsid w:val="008460F3"/>
    <w:rsid w:val="008463C7"/>
    <w:rsid w:val="00846D03"/>
    <w:rsid w:val="00847031"/>
    <w:rsid w:val="0084705F"/>
    <w:rsid w:val="008470F5"/>
    <w:rsid w:val="0084737C"/>
    <w:rsid w:val="00847EB1"/>
    <w:rsid w:val="00847F10"/>
    <w:rsid w:val="00850C37"/>
    <w:rsid w:val="00851362"/>
    <w:rsid w:val="0085154C"/>
    <w:rsid w:val="00851570"/>
    <w:rsid w:val="00851915"/>
    <w:rsid w:val="00851C3F"/>
    <w:rsid w:val="0085212D"/>
    <w:rsid w:val="008524E0"/>
    <w:rsid w:val="00853080"/>
    <w:rsid w:val="00853232"/>
    <w:rsid w:val="0085342D"/>
    <w:rsid w:val="0085376A"/>
    <w:rsid w:val="00853DAD"/>
    <w:rsid w:val="00853F34"/>
    <w:rsid w:val="00854343"/>
    <w:rsid w:val="0085435D"/>
    <w:rsid w:val="0085438F"/>
    <w:rsid w:val="00854416"/>
    <w:rsid w:val="008546EC"/>
    <w:rsid w:val="00854D45"/>
    <w:rsid w:val="00854E9B"/>
    <w:rsid w:val="00854FBA"/>
    <w:rsid w:val="00855203"/>
    <w:rsid w:val="00855384"/>
    <w:rsid w:val="00855BE8"/>
    <w:rsid w:val="00855DD8"/>
    <w:rsid w:val="00855EDF"/>
    <w:rsid w:val="008563B8"/>
    <w:rsid w:val="0085664A"/>
    <w:rsid w:val="00856A2D"/>
    <w:rsid w:val="00856BE6"/>
    <w:rsid w:val="00856CA5"/>
    <w:rsid w:val="00857012"/>
    <w:rsid w:val="00857112"/>
    <w:rsid w:val="008573A3"/>
    <w:rsid w:val="00857697"/>
    <w:rsid w:val="008576EC"/>
    <w:rsid w:val="00857CDA"/>
    <w:rsid w:val="00857CE5"/>
    <w:rsid w:val="00857D37"/>
    <w:rsid w:val="00860680"/>
    <w:rsid w:val="00860695"/>
    <w:rsid w:val="00860CC7"/>
    <w:rsid w:val="00860D75"/>
    <w:rsid w:val="00861040"/>
    <w:rsid w:val="008617DC"/>
    <w:rsid w:val="00861C59"/>
    <w:rsid w:val="00862438"/>
    <w:rsid w:val="008624F9"/>
    <w:rsid w:val="00862569"/>
    <w:rsid w:val="00863160"/>
    <w:rsid w:val="008633C0"/>
    <w:rsid w:val="008636AD"/>
    <w:rsid w:val="008636D1"/>
    <w:rsid w:val="008636EA"/>
    <w:rsid w:val="00863E54"/>
    <w:rsid w:val="00864057"/>
    <w:rsid w:val="00864279"/>
    <w:rsid w:val="0086441E"/>
    <w:rsid w:val="00864AB9"/>
    <w:rsid w:val="00864D42"/>
    <w:rsid w:val="008654E5"/>
    <w:rsid w:val="008658AB"/>
    <w:rsid w:val="00865954"/>
    <w:rsid w:val="00865BE0"/>
    <w:rsid w:val="008660B0"/>
    <w:rsid w:val="008660E4"/>
    <w:rsid w:val="008661E5"/>
    <w:rsid w:val="008663FA"/>
    <w:rsid w:val="008664A4"/>
    <w:rsid w:val="00866E28"/>
    <w:rsid w:val="00867133"/>
    <w:rsid w:val="0087001D"/>
    <w:rsid w:val="0087026C"/>
    <w:rsid w:val="00870443"/>
    <w:rsid w:val="0087048B"/>
    <w:rsid w:val="00870EA8"/>
    <w:rsid w:val="00870ED8"/>
    <w:rsid w:val="00871ABC"/>
    <w:rsid w:val="00871F11"/>
    <w:rsid w:val="00871FD5"/>
    <w:rsid w:val="00872401"/>
    <w:rsid w:val="008726D3"/>
    <w:rsid w:val="008728FC"/>
    <w:rsid w:val="00872BE7"/>
    <w:rsid w:val="00872E5E"/>
    <w:rsid w:val="00872F18"/>
    <w:rsid w:val="00872FCB"/>
    <w:rsid w:val="008730A5"/>
    <w:rsid w:val="008730D8"/>
    <w:rsid w:val="00873345"/>
    <w:rsid w:val="00873AF3"/>
    <w:rsid w:val="00873EA9"/>
    <w:rsid w:val="008748E6"/>
    <w:rsid w:val="00874CC7"/>
    <w:rsid w:val="00875094"/>
    <w:rsid w:val="00875333"/>
    <w:rsid w:val="008758D5"/>
    <w:rsid w:val="00875BC7"/>
    <w:rsid w:val="00875BD6"/>
    <w:rsid w:val="00875BF4"/>
    <w:rsid w:val="00875CE0"/>
    <w:rsid w:val="008760E6"/>
    <w:rsid w:val="00876359"/>
    <w:rsid w:val="00876615"/>
    <w:rsid w:val="00876CD6"/>
    <w:rsid w:val="00876D2E"/>
    <w:rsid w:val="00876E91"/>
    <w:rsid w:val="00876EA5"/>
    <w:rsid w:val="00877025"/>
    <w:rsid w:val="00877219"/>
    <w:rsid w:val="00877F32"/>
    <w:rsid w:val="00880E2B"/>
    <w:rsid w:val="00881BE3"/>
    <w:rsid w:val="0088201B"/>
    <w:rsid w:val="008823DD"/>
    <w:rsid w:val="00882503"/>
    <w:rsid w:val="00882AA2"/>
    <w:rsid w:val="00883454"/>
    <w:rsid w:val="008837B7"/>
    <w:rsid w:val="00883800"/>
    <w:rsid w:val="00883D80"/>
    <w:rsid w:val="00883DBA"/>
    <w:rsid w:val="0088409B"/>
    <w:rsid w:val="00884270"/>
    <w:rsid w:val="008849F0"/>
    <w:rsid w:val="00884B1D"/>
    <w:rsid w:val="008856B9"/>
    <w:rsid w:val="00885A98"/>
    <w:rsid w:val="00885EDB"/>
    <w:rsid w:val="00885F62"/>
    <w:rsid w:val="00885F67"/>
    <w:rsid w:val="008864FD"/>
    <w:rsid w:val="0088660E"/>
    <w:rsid w:val="008867E6"/>
    <w:rsid w:val="0088681A"/>
    <w:rsid w:val="00886E38"/>
    <w:rsid w:val="00886F38"/>
    <w:rsid w:val="008872DF"/>
    <w:rsid w:val="0088741B"/>
    <w:rsid w:val="008874E4"/>
    <w:rsid w:val="00887C65"/>
    <w:rsid w:val="00887DCB"/>
    <w:rsid w:val="00887ED2"/>
    <w:rsid w:val="008901B1"/>
    <w:rsid w:val="00890313"/>
    <w:rsid w:val="00890494"/>
    <w:rsid w:val="008904E0"/>
    <w:rsid w:val="00890A73"/>
    <w:rsid w:val="00890D6C"/>
    <w:rsid w:val="008912CF"/>
    <w:rsid w:val="00891603"/>
    <w:rsid w:val="00891ABB"/>
    <w:rsid w:val="00891D6D"/>
    <w:rsid w:val="00892043"/>
    <w:rsid w:val="008920CC"/>
    <w:rsid w:val="0089245D"/>
    <w:rsid w:val="00892753"/>
    <w:rsid w:val="008929B1"/>
    <w:rsid w:val="008933AF"/>
    <w:rsid w:val="008933DE"/>
    <w:rsid w:val="008938D2"/>
    <w:rsid w:val="00894753"/>
    <w:rsid w:val="00894A42"/>
    <w:rsid w:val="00894A65"/>
    <w:rsid w:val="00894CF9"/>
    <w:rsid w:val="00895B92"/>
    <w:rsid w:val="00895B96"/>
    <w:rsid w:val="00895DCF"/>
    <w:rsid w:val="00895FA7"/>
    <w:rsid w:val="008963AC"/>
    <w:rsid w:val="00896790"/>
    <w:rsid w:val="00896858"/>
    <w:rsid w:val="00896873"/>
    <w:rsid w:val="00896B6D"/>
    <w:rsid w:val="00897E20"/>
    <w:rsid w:val="00897E6B"/>
    <w:rsid w:val="008A0035"/>
    <w:rsid w:val="008A0D94"/>
    <w:rsid w:val="008A0DB3"/>
    <w:rsid w:val="008A0F93"/>
    <w:rsid w:val="008A102E"/>
    <w:rsid w:val="008A19A6"/>
    <w:rsid w:val="008A1A34"/>
    <w:rsid w:val="008A1D61"/>
    <w:rsid w:val="008A1F01"/>
    <w:rsid w:val="008A2102"/>
    <w:rsid w:val="008A22DC"/>
    <w:rsid w:val="008A2328"/>
    <w:rsid w:val="008A25FF"/>
    <w:rsid w:val="008A275F"/>
    <w:rsid w:val="008A27FF"/>
    <w:rsid w:val="008A2DB1"/>
    <w:rsid w:val="008A3330"/>
    <w:rsid w:val="008A39B8"/>
    <w:rsid w:val="008A3D86"/>
    <w:rsid w:val="008A44AF"/>
    <w:rsid w:val="008A45C6"/>
    <w:rsid w:val="008A49E5"/>
    <w:rsid w:val="008A4C82"/>
    <w:rsid w:val="008A4D3B"/>
    <w:rsid w:val="008A4D7E"/>
    <w:rsid w:val="008A4EEB"/>
    <w:rsid w:val="008A4F93"/>
    <w:rsid w:val="008A5377"/>
    <w:rsid w:val="008A5431"/>
    <w:rsid w:val="008A575C"/>
    <w:rsid w:val="008A57A9"/>
    <w:rsid w:val="008A5C90"/>
    <w:rsid w:val="008A5D94"/>
    <w:rsid w:val="008A5FCC"/>
    <w:rsid w:val="008A61A0"/>
    <w:rsid w:val="008A688D"/>
    <w:rsid w:val="008A6B22"/>
    <w:rsid w:val="008A7216"/>
    <w:rsid w:val="008A73F4"/>
    <w:rsid w:val="008A76DE"/>
    <w:rsid w:val="008A76F3"/>
    <w:rsid w:val="008A7BAC"/>
    <w:rsid w:val="008B0DEE"/>
    <w:rsid w:val="008B128A"/>
    <w:rsid w:val="008B1460"/>
    <w:rsid w:val="008B16F0"/>
    <w:rsid w:val="008B174E"/>
    <w:rsid w:val="008B198B"/>
    <w:rsid w:val="008B1D42"/>
    <w:rsid w:val="008B1FF4"/>
    <w:rsid w:val="008B20EC"/>
    <w:rsid w:val="008B2271"/>
    <w:rsid w:val="008B22CF"/>
    <w:rsid w:val="008B2D25"/>
    <w:rsid w:val="008B339F"/>
    <w:rsid w:val="008B392F"/>
    <w:rsid w:val="008B3C31"/>
    <w:rsid w:val="008B3E67"/>
    <w:rsid w:val="008B4E20"/>
    <w:rsid w:val="008B50FB"/>
    <w:rsid w:val="008B5138"/>
    <w:rsid w:val="008B51FA"/>
    <w:rsid w:val="008B5556"/>
    <w:rsid w:val="008B55E4"/>
    <w:rsid w:val="008B5CE2"/>
    <w:rsid w:val="008B68DF"/>
    <w:rsid w:val="008B740D"/>
    <w:rsid w:val="008B7482"/>
    <w:rsid w:val="008B7CF7"/>
    <w:rsid w:val="008C02FD"/>
    <w:rsid w:val="008C0A6E"/>
    <w:rsid w:val="008C0BB2"/>
    <w:rsid w:val="008C105C"/>
    <w:rsid w:val="008C12D5"/>
    <w:rsid w:val="008C1327"/>
    <w:rsid w:val="008C1617"/>
    <w:rsid w:val="008C170E"/>
    <w:rsid w:val="008C181F"/>
    <w:rsid w:val="008C1845"/>
    <w:rsid w:val="008C1956"/>
    <w:rsid w:val="008C1CE9"/>
    <w:rsid w:val="008C1DD4"/>
    <w:rsid w:val="008C1E41"/>
    <w:rsid w:val="008C22C3"/>
    <w:rsid w:val="008C254C"/>
    <w:rsid w:val="008C26CB"/>
    <w:rsid w:val="008C27F9"/>
    <w:rsid w:val="008C28A7"/>
    <w:rsid w:val="008C2A9A"/>
    <w:rsid w:val="008C2B2B"/>
    <w:rsid w:val="008C3805"/>
    <w:rsid w:val="008C3A2B"/>
    <w:rsid w:val="008C3DE2"/>
    <w:rsid w:val="008C411F"/>
    <w:rsid w:val="008C420A"/>
    <w:rsid w:val="008C4555"/>
    <w:rsid w:val="008C47AD"/>
    <w:rsid w:val="008C490E"/>
    <w:rsid w:val="008C4B01"/>
    <w:rsid w:val="008C5042"/>
    <w:rsid w:val="008C5046"/>
    <w:rsid w:val="008C5570"/>
    <w:rsid w:val="008C5AA9"/>
    <w:rsid w:val="008C6274"/>
    <w:rsid w:val="008C6796"/>
    <w:rsid w:val="008C693B"/>
    <w:rsid w:val="008C6BAE"/>
    <w:rsid w:val="008C77A6"/>
    <w:rsid w:val="008C77E4"/>
    <w:rsid w:val="008C7B46"/>
    <w:rsid w:val="008C7FF7"/>
    <w:rsid w:val="008D01A1"/>
    <w:rsid w:val="008D02CD"/>
    <w:rsid w:val="008D02E7"/>
    <w:rsid w:val="008D03CA"/>
    <w:rsid w:val="008D03F9"/>
    <w:rsid w:val="008D0509"/>
    <w:rsid w:val="008D0564"/>
    <w:rsid w:val="008D0CF1"/>
    <w:rsid w:val="008D0E5F"/>
    <w:rsid w:val="008D135F"/>
    <w:rsid w:val="008D1417"/>
    <w:rsid w:val="008D1428"/>
    <w:rsid w:val="008D1511"/>
    <w:rsid w:val="008D1652"/>
    <w:rsid w:val="008D17E0"/>
    <w:rsid w:val="008D19F6"/>
    <w:rsid w:val="008D1B50"/>
    <w:rsid w:val="008D1CA4"/>
    <w:rsid w:val="008D1D2D"/>
    <w:rsid w:val="008D2412"/>
    <w:rsid w:val="008D24B6"/>
    <w:rsid w:val="008D2648"/>
    <w:rsid w:val="008D2677"/>
    <w:rsid w:val="008D2735"/>
    <w:rsid w:val="008D29E2"/>
    <w:rsid w:val="008D2BC4"/>
    <w:rsid w:val="008D301E"/>
    <w:rsid w:val="008D31D1"/>
    <w:rsid w:val="008D3535"/>
    <w:rsid w:val="008D379E"/>
    <w:rsid w:val="008D3E56"/>
    <w:rsid w:val="008D4416"/>
    <w:rsid w:val="008D49FF"/>
    <w:rsid w:val="008D4D94"/>
    <w:rsid w:val="008D572D"/>
    <w:rsid w:val="008D608D"/>
    <w:rsid w:val="008D63B6"/>
    <w:rsid w:val="008D641A"/>
    <w:rsid w:val="008D6470"/>
    <w:rsid w:val="008D6512"/>
    <w:rsid w:val="008D6628"/>
    <w:rsid w:val="008D66D8"/>
    <w:rsid w:val="008D7504"/>
    <w:rsid w:val="008D7720"/>
    <w:rsid w:val="008D7C1B"/>
    <w:rsid w:val="008E037E"/>
    <w:rsid w:val="008E040F"/>
    <w:rsid w:val="008E045D"/>
    <w:rsid w:val="008E0836"/>
    <w:rsid w:val="008E19E7"/>
    <w:rsid w:val="008E1A62"/>
    <w:rsid w:val="008E1C42"/>
    <w:rsid w:val="008E1F52"/>
    <w:rsid w:val="008E1F72"/>
    <w:rsid w:val="008E26A6"/>
    <w:rsid w:val="008E279B"/>
    <w:rsid w:val="008E36C3"/>
    <w:rsid w:val="008E38D2"/>
    <w:rsid w:val="008E38F9"/>
    <w:rsid w:val="008E3A9B"/>
    <w:rsid w:val="008E3FA3"/>
    <w:rsid w:val="008E40FD"/>
    <w:rsid w:val="008E41A7"/>
    <w:rsid w:val="008E4526"/>
    <w:rsid w:val="008E4739"/>
    <w:rsid w:val="008E48A8"/>
    <w:rsid w:val="008E4D0E"/>
    <w:rsid w:val="008E4DB4"/>
    <w:rsid w:val="008E4DE2"/>
    <w:rsid w:val="008E4E27"/>
    <w:rsid w:val="008E4EC0"/>
    <w:rsid w:val="008E5194"/>
    <w:rsid w:val="008E54A2"/>
    <w:rsid w:val="008E5EB1"/>
    <w:rsid w:val="008E5F33"/>
    <w:rsid w:val="008E61AB"/>
    <w:rsid w:val="008E61D4"/>
    <w:rsid w:val="008E620E"/>
    <w:rsid w:val="008E633A"/>
    <w:rsid w:val="008E6995"/>
    <w:rsid w:val="008E6C57"/>
    <w:rsid w:val="008E73CF"/>
    <w:rsid w:val="008E7944"/>
    <w:rsid w:val="008E7A28"/>
    <w:rsid w:val="008E7CC0"/>
    <w:rsid w:val="008E7D05"/>
    <w:rsid w:val="008E7F03"/>
    <w:rsid w:val="008F030F"/>
    <w:rsid w:val="008F03FF"/>
    <w:rsid w:val="008F0487"/>
    <w:rsid w:val="008F06F2"/>
    <w:rsid w:val="008F0888"/>
    <w:rsid w:val="008F0AA9"/>
    <w:rsid w:val="008F1044"/>
    <w:rsid w:val="008F12FF"/>
    <w:rsid w:val="008F145B"/>
    <w:rsid w:val="008F1789"/>
    <w:rsid w:val="008F1B17"/>
    <w:rsid w:val="008F1DBC"/>
    <w:rsid w:val="008F2009"/>
    <w:rsid w:val="008F202E"/>
    <w:rsid w:val="008F25E7"/>
    <w:rsid w:val="008F274F"/>
    <w:rsid w:val="008F2BED"/>
    <w:rsid w:val="008F31AD"/>
    <w:rsid w:val="008F3A65"/>
    <w:rsid w:val="008F3A94"/>
    <w:rsid w:val="008F3C3C"/>
    <w:rsid w:val="008F3EDB"/>
    <w:rsid w:val="008F4254"/>
    <w:rsid w:val="008F4391"/>
    <w:rsid w:val="008F473C"/>
    <w:rsid w:val="008F47FA"/>
    <w:rsid w:val="008F4A1C"/>
    <w:rsid w:val="008F5019"/>
    <w:rsid w:val="008F5115"/>
    <w:rsid w:val="008F5487"/>
    <w:rsid w:val="008F5AF4"/>
    <w:rsid w:val="008F5D71"/>
    <w:rsid w:val="008F6211"/>
    <w:rsid w:val="008F638E"/>
    <w:rsid w:val="008F6A21"/>
    <w:rsid w:val="008F6BD3"/>
    <w:rsid w:val="008F6F1F"/>
    <w:rsid w:val="008F744C"/>
    <w:rsid w:val="008F767F"/>
    <w:rsid w:val="008F771A"/>
    <w:rsid w:val="008F7B11"/>
    <w:rsid w:val="008F7BFD"/>
    <w:rsid w:val="008F7DCB"/>
    <w:rsid w:val="00900201"/>
    <w:rsid w:val="00900248"/>
    <w:rsid w:val="0090077A"/>
    <w:rsid w:val="00900B06"/>
    <w:rsid w:val="00900B0A"/>
    <w:rsid w:val="00900B30"/>
    <w:rsid w:val="00900C88"/>
    <w:rsid w:val="00900CE9"/>
    <w:rsid w:val="00900E54"/>
    <w:rsid w:val="00900FF5"/>
    <w:rsid w:val="009010EC"/>
    <w:rsid w:val="009010F9"/>
    <w:rsid w:val="0090128A"/>
    <w:rsid w:val="0090148D"/>
    <w:rsid w:val="00901D83"/>
    <w:rsid w:val="00901E26"/>
    <w:rsid w:val="0090252A"/>
    <w:rsid w:val="00902620"/>
    <w:rsid w:val="00902941"/>
    <w:rsid w:val="00902CB4"/>
    <w:rsid w:val="00902CF6"/>
    <w:rsid w:val="009035C1"/>
    <w:rsid w:val="00903913"/>
    <w:rsid w:val="00903B7F"/>
    <w:rsid w:val="0090424F"/>
    <w:rsid w:val="00904256"/>
    <w:rsid w:val="00904912"/>
    <w:rsid w:val="00904A61"/>
    <w:rsid w:val="00904F25"/>
    <w:rsid w:val="0090518C"/>
    <w:rsid w:val="009052FB"/>
    <w:rsid w:val="0090555F"/>
    <w:rsid w:val="009057D9"/>
    <w:rsid w:val="0090591A"/>
    <w:rsid w:val="00905A65"/>
    <w:rsid w:val="00905F0D"/>
    <w:rsid w:val="009067B2"/>
    <w:rsid w:val="00906892"/>
    <w:rsid w:val="00906AFB"/>
    <w:rsid w:val="00906B3B"/>
    <w:rsid w:val="00906BB9"/>
    <w:rsid w:val="00906C88"/>
    <w:rsid w:val="0090753E"/>
    <w:rsid w:val="00907D28"/>
    <w:rsid w:val="009101E9"/>
    <w:rsid w:val="009104EB"/>
    <w:rsid w:val="0091078C"/>
    <w:rsid w:val="00910ADB"/>
    <w:rsid w:val="00910D2F"/>
    <w:rsid w:val="00910D57"/>
    <w:rsid w:val="00910FEE"/>
    <w:rsid w:val="0091120C"/>
    <w:rsid w:val="00911408"/>
    <w:rsid w:val="009114A8"/>
    <w:rsid w:val="00911C83"/>
    <w:rsid w:val="00912A94"/>
    <w:rsid w:val="00913130"/>
    <w:rsid w:val="00913449"/>
    <w:rsid w:val="00913594"/>
    <w:rsid w:val="0091389F"/>
    <w:rsid w:val="00913DFE"/>
    <w:rsid w:val="00913E00"/>
    <w:rsid w:val="00913F0E"/>
    <w:rsid w:val="009144FE"/>
    <w:rsid w:val="00914BB6"/>
    <w:rsid w:val="00914C52"/>
    <w:rsid w:val="00914E1E"/>
    <w:rsid w:val="009150EC"/>
    <w:rsid w:val="0091571D"/>
    <w:rsid w:val="009163DE"/>
    <w:rsid w:val="009167FE"/>
    <w:rsid w:val="009168FC"/>
    <w:rsid w:val="00916A2D"/>
    <w:rsid w:val="00916BBA"/>
    <w:rsid w:val="00916CD6"/>
    <w:rsid w:val="00917424"/>
    <w:rsid w:val="00917444"/>
    <w:rsid w:val="009175C9"/>
    <w:rsid w:val="00917807"/>
    <w:rsid w:val="00917B56"/>
    <w:rsid w:val="00917BD2"/>
    <w:rsid w:val="00917DCE"/>
    <w:rsid w:val="00917F02"/>
    <w:rsid w:val="00917F3C"/>
    <w:rsid w:val="00920066"/>
    <w:rsid w:val="009206CB"/>
    <w:rsid w:val="00920ADE"/>
    <w:rsid w:val="00920E82"/>
    <w:rsid w:val="009217B9"/>
    <w:rsid w:val="009219B4"/>
    <w:rsid w:val="00921B4B"/>
    <w:rsid w:val="00921B69"/>
    <w:rsid w:val="00921F8D"/>
    <w:rsid w:val="009224E2"/>
    <w:rsid w:val="00922536"/>
    <w:rsid w:val="00922B44"/>
    <w:rsid w:val="00922B8E"/>
    <w:rsid w:val="00923090"/>
    <w:rsid w:val="009231DB"/>
    <w:rsid w:val="009234D2"/>
    <w:rsid w:val="0092352D"/>
    <w:rsid w:val="009236F4"/>
    <w:rsid w:val="00923C6E"/>
    <w:rsid w:val="00923EF2"/>
    <w:rsid w:val="00924990"/>
    <w:rsid w:val="00924B7D"/>
    <w:rsid w:val="00924D4B"/>
    <w:rsid w:val="009252B1"/>
    <w:rsid w:val="009257D2"/>
    <w:rsid w:val="009262F0"/>
    <w:rsid w:val="009268C6"/>
    <w:rsid w:val="00926B77"/>
    <w:rsid w:val="009274B7"/>
    <w:rsid w:val="00927A33"/>
    <w:rsid w:val="00927E1B"/>
    <w:rsid w:val="00927F02"/>
    <w:rsid w:val="0093056A"/>
    <w:rsid w:val="00930636"/>
    <w:rsid w:val="0093084E"/>
    <w:rsid w:val="00930D2B"/>
    <w:rsid w:val="00930D6E"/>
    <w:rsid w:val="00931091"/>
    <w:rsid w:val="00931BB4"/>
    <w:rsid w:val="0093234A"/>
    <w:rsid w:val="00932660"/>
    <w:rsid w:val="009326E1"/>
    <w:rsid w:val="00932756"/>
    <w:rsid w:val="00932EAF"/>
    <w:rsid w:val="00932FBB"/>
    <w:rsid w:val="009333E8"/>
    <w:rsid w:val="00933524"/>
    <w:rsid w:val="00933571"/>
    <w:rsid w:val="0093364A"/>
    <w:rsid w:val="00933BA4"/>
    <w:rsid w:val="00933EC3"/>
    <w:rsid w:val="00934317"/>
    <w:rsid w:val="0093486D"/>
    <w:rsid w:val="00934DB6"/>
    <w:rsid w:val="00934DE3"/>
    <w:rsid w:val="0093515E"/>
    <w:rsid w:val="009351D9"/>
    <w:rsid w:val="009351E8"/>
    <w:rsid w:val="00935218"/>
    <w:rsid w:val="00935326"/>
    <w:rsid w:val="0093552D"/>
    <w:rsid w:val="00935AA1"/>
    <w:rsid w:val="00935C2A"/>
    <w:rsid w:val="00935F36"/>
    <w:rsid w:val="009360F0"/>
    <w:rsid w:val="009365B4"/>
    <w:rsid w:val="00936774"/>
    <w:rsid w:val="00936E2C"/>
    <w:rsid w:val="00936F46"/>
    <w:rsid w:val="00937080"/>
    <w:rsid w:val="0093717D"/>
    <w:rsid w:val="009378AD"/>
    <w:rsid w:val="00940734"/>
    <w:rsid w:val="009409A4"/>
    <w:rsid w:val="00940BFD"/>
    <w:rsid w:val="00940E6D"/>
    <w:rsid w:val="0094131A"/>
    <w:rsid w:val="00941367"/>
    <w:rsid w:val="009419F9"/>
    <w:rsid w:val="00941BFB"/>
    <w:rsid w:val="00941D91"/>
    <w:rsid w:val="00941FD8"/>
    <w:rsid w:val="00942040"/>
    <w:rsid w:val="00942158"/>
    <w:rsid w:val="00942177"/>
    <w:rsid w:val="00942357"/>
    <w:rsid w:val="00942E4D"/>
    <w:rsid w:val="009431ED"/>
    <w:rsid w:val="009436B0"/>
    <w:rsid w:val="009445D1"/>
    <w:rsid w:val="00944605"/>
    <w:rsid w:val="00944A96"/>
    <w:rsid w:val="00944EEA"/>
    <w:rsid w:val="00944FA5"/>
    <w:rsid w:val="00945218"/>
    <w:rsid w:val="0094526E"/>
    <w:rsid w:val="009453E5"/>
    <w:rsid w:val="009456E6"/>
    <w:rsid w:val="00945A96"/>
    <w:rsid w:val="00945E12"/>
    <w:rsid w:val="00946003"/>
    <w:rsid w:val="009466D4"/>
    <w:rsid w:val="009469DC"/>
    <w:rsid w:val="00946BB0"/>
    <w:rsid w:val="00946C77"/>
    <w:rsid w:val="00946F13"/>
    <w:rsid w:val="0094728D"/>
    <w:rsid w:val="00947701"/>
    <w:rsid w:val="009478B6"/>
    <w:rsid w:val="00947F95"/>
    <w:rsid w:val="00950229"/>
    <w:rsid w:val="00950AF2"/>
    <w:rsid w:val="00950BDF"/>
    <w:rsid w:val="00950EA6"/>
    <w:rsid w:val="00950F2F"/>
    <w:rsid w:val="00950FDB"/>
    <w:rsid w:val="0095139F"/>
    <w:rsid w:val="009513ED"/>
    <w:rsid w:val="009517E2"/>
    <w:rsid w:val="00951F9A"/>
    <w:rsid w:val="00951FC7"/>
    <w:rsid w:val="00952055"/>
    <w:rsid w:val="0095206E"/>
    <w:rsid w:val="009521A9"/>
    <w:rsid w:val="0095260F"/>
    <w:rsid w:val="009526FC"/>
    <w:rsid w:val="0095295D"/>
    <w:rsid w:val="00952C6E"/>
    <w:rsid w:val="00952D13"/>
    <w:rsid w:val="00952DAA"/>
    <w:rsid w:val="00952E8A"/>
    <w:rsid w:val="00953B4F"/>
    <w:rsid w:val="00953BD4"/>
    <w:rsid w:val="00953D31"/>
    <w:rsid w:val="00954149"/>
    <w:rsid w:val="009543D9"/>
    <w:rsid w:val="00954B40"/>
    <w:rsid w:val="0095509F"/>
    <w:rsid w:val="009551BD"/>
    <w:rsid w:val="00955200"/>
    <w:rsid w:val="0095571F"/>
    <w:rsid w:val="00955741"/>
    <w:rsid w:val="00955805"/>
    <w:rsid w:val="00955844"/>
    <w:rsid w:val="00955DEA"/>
    <w:rsid w:val="00955E7F"/>
    <w:rsid w:val="00956711"/>
    <w:rsid w:val="0095682D"/>
    <w:rsid w:val="009568A5"/>
    <w:rsid w:val="00956FF4"/>
    <w:rsid w:val="009571BD"/>
    <w:rsid w:val="00957BCE"/>
    <w:rsid w:val="00957D36"/>
    <w:rsid w:val="00957FC6"/>
    <w:rsid w:val="009600A0"/>
    <w:rsid w:val="00960104"/>
    <w:rsid w:val="00960344"/>
    <w:rsid w:val="00960442"/>
    <w:rsid w:val="00960851"/>
    <w:rsid w:val="009614B7"/>
    <w:rsid w:val="0096216C"/>
    <w:rsid w:val="00962195"/>
    <w:rsid w:val="0096224B"/>
    <w:rsid w:val="0096224D"/>
    <w:rsid w:val="009623FD"/>
    <w:rsid w:val="00962715"/>
    <w:rsid w:val="00962A2B"/>
    <w:rsid w:val="00963028"/>
    <w:rsid w:val="009643E8"/>
    <w:rsid w:val="009647A9"/>
    <w:rsid w:val="009647D5"/>
    <w:rsid w:val="009649D0"/>
    <w:rsid w:val="00964B93"/>
    <w:rsid w:val="00964F62"/>
    <w:rsid w:val="00965B54"/>
    <w:rsid w:val="00965B65"/>
    <w:rsid w:val="0096614B"/>
    <w:rsid w:val="009661A4"/>
    <w:rsid w:val="0096652B"/>
    <w:rsid w:val="0096666F"/>
    <w:rsid w:val="0096673F"/>
    <w:rsid w:val="00966BED"/>
    <w:rsid w:val="00966D29"/>
    <w:rsid w:val="00966EFF"/>
    <w:rsid w:val="0096756E"/>
    <w:rsid w:val="009679BB"/>
    <w:rsid w:val="00967D45"/>
    <w:rsid w:val="00970113"/>
    <w:rsid w:val="00970382"/>
    <w:rsid w:val="009705DA"/>
    <w:rsid w:val="00970700"/>
    <w:rsid w:val="00970939"/>
    <w:rsid w:val="009709E6"/>
    <w:rsid w:val="00970CDE"/>
    <w:rsid w:val="00971526"/>
    <w:rsid w:val="00971C0F"/>
    <w:rsid w:val="00971E54"/>
    <w:rsid w:val="009722AA"/>
    <w:rsid w:val="009723FC"/>
    <w:rsid w:val="009725E7"/>
    <w:rsid w:val="00972A42"/>
    <w:rsid w:val="00972E33"/>
    <w:rsid w:val="00972ECA"/>
    <w:rsid w:val="00972F3D"/>
    <w:rsid w:val="009731A4"/>
    <w:rsid w:val="00973266"/>
    <w:rsid w:val="009734DC"/>
    <w:rsid w:val="00973742"/>
    <w:rsid w:val="00973CC8"/>
    <w:rsid w:val="009744FC"/>
    <w:rsid w:val="00974CEC"/>
    <w:rsid w:val="00974E40"/>
    <w:rsid w:val="00974EDB"/>
    <w:rsid w:val="009750DB"/>
    <w:rsid w:val="00975111"/>
    <w:rsid w:val="0097528B"/>
    <w:rsid w:val="00975393"/>
    <w:rsid w:val="009753B6"/>
    <w:rsid w:val="0097555D"/>
    <w:rsid w:val="00975608"/>
    <w:rsid w:val="00975689"/>
    <w:rsid w:val="00975762"/>
    <w:rsid w:val="00975A81"/>
    <w:rsid w:val="00975AFF"/>
    <w:rsid w:val="00975E0E"/>
    <w:rsid w:val="00976BBA"/>
    <w:rsid w:val="00976F93"/>
    <w:rsid w:val="00977226"/>
    <w:rsid w:val="0097727C"/>
    <w:rsid w:val="009776D0"/>
    <w:rsid w:val="0097771A"/>
    <w:rsid w:val="00977C74"/>
    <w:rsid w:val="00980BF1"/>
    <w:rsid w:val="00980E50"/>
    <w:rsid w:val="00981039"/>
    <w:rsid w:val="009812BB"/>
    <w:rsid w:val="009816B4"/>
    <w:rsid w:val="00981786"/>
    <w:rsid w:val="00981986"/>
    <w:rsid w:val="009820A9"/>
    <w:rsid w:val="009821AA"/>
    <w:rsid w:val="009821CC"/>
    <w:rsid w:val="0098279E"/>
    <w:rsid w:val="00982814"/>
    <w:rsid w:val="009828C9"/>
    <w:rsid w:val="009832BC"/>
    <w:rsid w:val="00983631"/>
    <w:rsid w:val="00983850"/>
    <w:rsid w:val="009838B2"/>
    <w:rsid w:val="00983941"/>
    <w:rsid w:val="009839DE"/>
    <w:rsid w:val="00983AAF"/>
    <w:rsid w:val="00984311"/>
    <w:rsid w:val="009843FB"/>
    <w:rsid w:val="00984A97"/>
    <w:rsid w:val="00984BAC"/>
    <w:rsid w:val="00984D39"/>
    <w:rsid w:val="00985396"/>
    <w:rsid w:val="0098588A"/>
    <w:rsid w:val="00985EBD"/>
    <w:rsid w:val="00986339"/>
    <w:rsid w:val="009869F5"/>
    <w:rsid w:val="00986C57"/>
    <w:rsid w:val="00986E1C"/>
    <w:rsid w:val="00986E2B"/>
    <w:rsid w:val="00986EFD"/>
    <w:rsid w:val="009874B0"/>
    <w:rsid w:val="00987636"/>
    <w:rsid w:val="009878F5"/>
    <w:rsid w:val="009902D5"/>
    <w:rsid w:val="0099079A"/>
    <w:rsid w:val="00990B40"/>
    <w:rsid w:val="009910D9"/>
    <w:rsid w:val="009911D2"/>
    <w:rsid w:val="0099121A"/>
    <w:rsid w:val="00991287"/>
    <w:rsid w:val="009912C2"/>
    <w:rsid w:val="0099147E"/>
    <w:rsid w:val="009916CD"/>
    <w:rsid w:val="009918FD"/>
    <w:rsid w:val="009919BC"/>
    <w:rsid w:val="00991C43"/>
    <w:rsid w:val="00992422"/>
    <w:rsid w:val="00992592"/>
    <w:rsid w:val="00992800"/>
    <w:rsid w:val="00992B10"/>
    <w:rsid w:val="00992CB6"/>
    <w:rsid w:val="00992DBF"/>
    <w:rsid w:val="00992F64"/>
    <w:rsid w:val="009934A9"/>
    <w:rsid w:val="009937A8"/>
    <w:rsid w:val="00993971"/>
    <w:rsid w:val="009939C6"/>
    <w:rsid w:val="00993B4C"/>
    <w:rsid w:val="00994039"/>
    <w:rsid w:val="00994291"/>
    <w:rsid w:val="00994849"/>
    <w:rsid w:val="00994B4E"/>
    <w:rsid w:val="00994B62"/>
    <w:rsid w:val="00994DA0"/>
    <w:rsid w:val="00994E80"/>
    <w:rsid w:val="009951B4"/>
    <w:rsid w:val="009955FB"/>
    <w:rsid w:val="00995794"/>
    <w:rsid w:val="009959B2"/>
    <w:rsid w:val="00995BA6"/>
    <w:rsid w:val="009963B4"/>
    <w:rsid w:val="00996609"/>
    <w:rsid w:val="009966E1"/>
    <w:rsid w:val="00996933"/>
    <w:rsid w:val="00996C40"/>
    <w:rsid w:val="009971CC"/>
    <w:rsid w:val="009976E3"/>
    <w:rsid w:val="00997A08"/>
    <w:rsid w:val="00997DE1"/>
    <w:rsid w:val="009A0173"/>
    <w:rsid w:val="009A06E9"/>
    <w:rsid w:val="009A0B27"/>
    <w:rsid w:val="009A0DD2"/>
    <w:rsid w:val="009A0F40"/>
    <w:rsid w:val="009A13B9"/>
    <w:rsid w:val="009A14B3"/>
    <w:rsid w:val="009A16EA"/>
    <w:rsid w:val="009A1E39"/>
    <w:rsid w:val="009A2363"/>
    <w:rsid w:val="009A27FB"/>
    <w:rsid w:val="009A296C"/>
    <w:rsid w:val="009A2B3C"/>
    <w:rsid w:val="009A2B6F"/>
    <w:rsid w:val="009A2C6A"/>
    <w:rsid w:val="009A2C9D"/>
    <w:rsid w:val="009A2D67"/>
    <w:rsid w:val="009A2EE3"/>
    <w:rsid w:val="009A313F"/>
    <w:rsid w:val="009A3312"/>
    <w:rsid w:val="009A347C"/>
    <w:rsid w:val="009A34F6"/>
    <w:rsid w:val="009A3845"/>
    <w:rsid w:val="009A38B3"/>
    <w:rsid w:val="009A3EB6"/>
    <w:rsid w:val="009A4C0E"/>
    <w:rsid w:val="009A4D57"/>
    <w:rsid w:val="009A4D64"/>
    <w:rsid w:val="009A4F1B"/>
    <w:rsid w:val="009A5200"/>
    <w:rsid w:val="009A540E"/>
    <w:rsid w:val="009A55C6"/>
    <w:rsid w:val="009A575B"/>
    <w:rsid w:val="009A58C0"/>
    <w:rsid w:val="009A5CB0"/>
    <w:rsid w:val="009A5D3C"/>
    <w:rsid w:val="009A5EFF"/>
    <w:rsid w:val="009A646E"/>
    <w:rsid w:val="009A6542"/>
    <w:rsid w:val="009A65DE"/>
    <w:rsid w:val="009A6728"/>
    <w:rsid w:val="009A6731"/>
    <w:rsid w:val="009A689E"/>
    <w:rsid w:val="009A6A8C"/>
    <w:rsid w:val="009A6FC8"/>
    <w:rsid w:val="009A77CA"/>
    <w:rsid w:val="009B00EC"/>
    <w:rsid w:val="009B0207"/>
    <w:rsid w:val="009B027D"/>
    <w:rsid w:val="009B0FE0"/>
    <w:rsid w:val="009B105D"/>
    <w:rsid w:val="009B122A"/>
    <w:rsid w:val="009B14D0"/>
    <w:rsid w:val="009B1BA1"/>
    <w:rsid w:val="009B1F6F"/>
    <w:rsid w:val="009B1FC8"/>
    <w:rsid w:val="009B217C"/>
    <w:rsid w:val="009B2377"/>
    <w:rsid w:val="009B255E"/>
    <w:rsid w:val="009B2733"/>
    <w:rsid w:val="009B283B"/>
    <w:rsid w:val="009B285D"/>
    <w:rsid w:val="009B2CDC"/>
    <w:rsid w:val="009B30B3"/>
    <w:rsid w:val="009B30EF"/>
    <w:rsid w:val="009B3155"/>
    <w:rsid w:val="009B3214"/>
    <w:rsid w:val="009B3B33"/>
    <w:rsid w:val="009B3BEC"/>
    <w:rsid w:val="009B467B"/>
    <w:rsid w:val="009B4AB2"/>
    <w:rsid w:val="009B4D7F"/>
    <w:rsid w:val="009B4EEF"/>
    <w:rsid w:val="009B526B"/>
    <w:rsid w:val="009B5639"/>
    <w:rsid w:val="009B5810"/>
    <w:rsid w:val="009B5914"/>
    <w:rsid w:val="009B5949"/>
    <w:rsid w:val="009B5AC6"/>
    <w:rsid w:val="009B5DB6"/>
    <w:rsid w:val="009B5F53"/>
    <w:rsid w:val="009B639F"/>
    <w:rsid w:val="009B697C"/>
    <w:rsid w:val="009B6D0F"/>
    <w:rsid w:val="009B7BAF"/>
    <w:rsid w:val="009B7CAB"/>
    <w:rsid w:val="009C01B9"/>
    <w:rsid w:val="009C05D9"/>
    <w:rsid w:val="009C0661"/>
    <w:rsid w:val="009C0DFF"/>
    <w:rsid w:val="009C11C6"/>
    <w:rsid w:val="009C1361"/>
    <w:rsid w:val="009C1547"/>
    <w:rsid w:val="009C1578"/>
    <w:rsid w:val="009C172F"/>
    <w:rsid w:val="009C1AEA"/>
    <w:rsid w:val="009C1D27"/>
    <w:rsid w:val="009C1ED0"/>
    <w:rsid w:val="009C2117"/>
    <w:rsid w:val="009C2617"/>
    <w:rsid w:val="009C26CC"/>
    <w:rsid w:val="009C2889"/>
    <w:rsid w:val="009C2A21"/>
    <w:rsid w:val="009C2A6E"/>
    <w:rsid w:val="009C3488"/>
    <w:rsid w:val="009C35E2"/>
    <w:rsid w:val="009C3879"/>
    <w:rsid w:val="009C3A9B"/>
    <w:rsid w:val="009C3B4B"/>
    <w:rsid w:val="009C3FD0"/>
    <w:rsid w:val="009C4059"/>
    <w:rsid w:val="009C42F1"/>
    <w:rsid w:val="009C4531"/>
    <w:rsid w:val="009C4651"/>
    <w:rsid w:val="009C4729"/>
    <w:rsid w:val="009C4778"/>
    <w:rsid w:val="009C483E"/>
    <w:rsid w:val="009C4855"/>
    <w:rsid w:val="009C49DD"/>
    <w:rsid w:val="009C57C6"/>
    <w:rsid w:val="009C59B0"/>
    <w:rsid w:val="009C5A89"/>
    <w:rsid w:val="009C63B2"/>
    <w:rsid w:val="009C63B3"/>
    <w:rsid w:val="009C6512"/>
    <w:rsid w:val="009C66DC"/>
    <w:rsid w:val="009C6A5E"/>
    <w:rsid w:val="009C7313"/>
    <w:rsid w:val="009C776F"/>
    <w:rsid w:val="009C78F9"/>
    <w:rsid w:val="009C7C5C"/>
    <w:rsid w:val="009C7D39"/>
    <w:rsid w:val="009C7EDF"/>
    <w:rsid w:val="009D0058"/>
    <w:rsid w:val="009D080C"/>
    <w:rsid w:val="009D09C7"/>
    <w:rsid w:val="009D0FE5"/>
    <w:rsid w:val="009D1A41"/>
    <w:rsid w:val="009D1D21"/>
    <w:rsid w:val="009D2025"/>
    <w:rsid w:val="009D237F"/>
    <w:rsid w:val="009D2424"/>
    <w:rsid w:val="009D250F"/>
    <w:rsid w:val="009D2632"/>
    <w:rsid w:val="009D2BFF"/>
    <w:rsid w:val="009D2D48"/>
    <w:rsid w:val="009D2DAD"/>
    <w:rsid w:val="009D2EF7"/>
    <w:rsid w:val="009D33DC"/>
    <w:rsid w:val="009D3ADE"/>
    <w:rsid w:val="009D4326"/>
    <w:rsid w:val="009D456E"/>
    <w:rsid w:val="009D46EB"/>
    <w:rsid w:val="009D48E3"/>
    <w:rsid w:val="009D4D2B"/>
    <w:rsid w:val="009D4E0B"/>
    <w:rsid w:val="009D5785"/>
    <w:rsid w:val="009D59CD"/>
    <w:rsid w:val="009D5B97"/>
    <w:rsid w:val="009D6217"/>
    <w:rsid w:val="009D67DC"/>
    <w:rsid w:val="009D6912"/>
    <w:rsid w:val="009D6A66"/>
    <w:rsid w:val="009D6BAF"/>
    <w:rsid w:val="009D6C85"/>
    <w:rsid w:val="009D6CE9"/>
    <w:rsid w:val="009D709A"/>
    <w:rsid w:val="009D7660"/>
    <w:rsid w:val="009D7661"/>
    <w:rsid w:val="009D7795"/>
    <w:rsid w:val="009D7BD1"/>
    <w:rsid w:val="009E0287"/>
    <w:rsid w:val="009E0489"/>
    <w:rsid w:val="009E0654"/>
    <w:rsid w:val="009E0664"/>
    <w:rsid w:val="009E0CB1"/>
    <w:rsid w:val="009E0CF2"/>
    <w:rsid w:val="009E0D60"/>
    <w:rsid w:val="009E0F5E"/>
    <w:rsid w:val="009E15D3"/>
    <w:rsid w:val="009E1DD4"/>
    <w:rsid w:val="009E219B"/>
    <w:rsid w:val="009E258F"/>
    <w:rsid w:val="009E2737"/>
    <w:rsid w:val="009E279B"/>
    <w:rsid w:val="009E29DA"/>
    <w:rsid w:val="009E2A30"/>
    <w:rsid w:val="009E2A91"/>
    <w:rsid w:val="009E33F1"/>
    <w:rsid w:val="009E3A61"/>
    <w:rsid w:val="009E40E4"/>
    <w:rsid w:val="009E4BE8"/>
    <w:rsid w:val="009E4C08"/>
    <w:rsid w:val="009E5A68"/>
    <w:rsid w:val="009E5B7A"/>
    <w:rsid w:val="009E5D5A"/>
    <w:rsid w:val="009E5DB9"/>
    <w:rsid w:val="009E5EFB"/>
    <w:rsid w:val="009E64CD"/>
    <w:rsid w:val="009E65B8"/>
    <w:rsid w:val="009E6946"/>
    <w:rsid w:val="009E76B1"/>
    <w:rsid w:val="009E7AA2"/>
    <w:rsid w:val="009E7F29"/>
    <w:rsid w:val="009F04A5"/>
    <w:rsid w:val="009F04E2"/>
    <w:rsid w:val="009F1406"/>
    <w:rsid w:val="009F15EA"/>
    <w:rsid w:val="009F19D7"/>
    <w:rsid w:val="009F1B50"/>
    <w:rsid w:val="009F1C20"/>
    <w:rsid w:val="009F1C22"/>
    <w:rsid w:val="009F24B7"/>
    <w:rsid w:val="009F25BE"/>
    <w:rsid w:val="009F2986"/>
    <w:rsid w:val="009F2F1C"/>
    <w:rsid w:val="009F31CE"/>
    <w:rsid w:val="009F32EC"/>
    <w:rsid w:val="009F35B5"/>
    <w:rsid w:val="009F3F24"/>
    <w:rsid w:val="009F4164"/>
    <w:rsid w:val="009F4218"/>
    <w:rsid w:val="009F4314"/>
    <w:rsid w:val="009F4ADB"/>
    <w:rsid w:val="009F4C2C"/>
    <w:rsid w:val="009F50AE"/>
    <w:rsid w:val="009F515E"/>
    <w:rsid w:val="009F56C4"/>
    <w:rsid w:val="009F56EE"/>
    <w:rsid w:val="009F5903"/>
    <w:rsid w:val="009F5B6C"/>
    <w:rsid w:val="009F5CC2"/>
    <w:rsid w:val="009F5ED9"/>
    <w:rsid w:val="009F6003"/>
    <w:rsid w:val="009F602F"/>
    <w:rsid w:val="009F6206"/>
    <w:rsid w:val="009F6336"/>
    <w:rsid w:val="009F6652"/>
    <w:rsid w:val="009F66C8"/>
    <w:rsid w:val="009F6D9E"/>
    <w:rsid w:val="009F701D"/>
    <w:rsid w:val="009F764F"/>
    <w:rsid w:val="009F77A5"/>
    <w:rsid w:val="009F7BFF"/>
    <w:rsid w:val="00A00198"/>
    <w:rsid w:val="00A001C3"/>
    <w:rsid w:val="00A00453"/>
    <w:rsid w:val="00A00471"/>
    <w:rsid w:val="00A0095F"/>
    <w:rsid w:val="00A00F96"/>
    <w:rsid w:val="00A01129"/>
    <w:rsid w:val="00A012A0"/>
    <w:rsid w:val="00A013D1"/>
    <w:rsid w:val="00A0176C"/>
    <w:rsid w:val="00A01BC5"/>
    <w:rsid w:val="00A022CC"/>
    <w:rsid w:val="00A02498"/>
    <w:rsid w:val="00A02626"/>
    <w:rsid w:val="00A026F6"/>
    <w:rsid w:val="00A027D5"/>
    <w:rsid w:val="00A02B88"/>
    <w:rsid w:val="00A02E50"/>
    <w:rsid w:val="00A0303B"/>
    <w:rsid w:val="00A03301"/>
    <w:rsid w:val="00A03598"/>
    <w:rsid w:val="00A03D9E"/>
    <w:rsid w:val="00A04771"/>
    <w:rsid w:val="00A04B73"/>
    <w:rsid w:val="00A0565B"/>
    <w:rsid w:val="00A0573B"/>
    <w:rsid w:val="00A05953"/>
    <w:rsid w:val="00A0597C"/>
    <w:rsid w:val="00A05B5E"/>
    <w:rsid w:val="00A05DC7"/>
    <w:rsid w:val="00A06287"/>
    <w:rsid w:val="00A0639F"/>
    <w:rsid w:val="00A07278"/>
    <w:rsid w:val="00A072C9"/>
    <w:rsid w:val="00A07B7E"/>
    <w:rsid w:val="00A10086"/>
    <w:rsid w:val="00A106F9"/>
    <w:rsid w:val="00A109EC"/>
    <w:rsid w:val="00A10C17"/>
    <w:rsid w:val="00A11298"/>
    <w:rsid w:val="00A113FD"/>
    <w:rsid w:val="00A115D5"/>
    <w:rsid w:val="00A1171E"/>
    <w:rsid w:val="00A11881"/>
    <w:rsid w:val="00A11A39"/>
    <w:rsid w:val="00A11BFC"/>
    <w:rsid w:val="00A11D65"/>
    <w:rsid w:val="00A12304"/>
    <w:rsid w:val="00A124CC"/>
    <w:rsid w:val="00A126B1"/>
    <w:rsid w:val="00A1276B"/>
    <w:rsid w:val="00A129AE"/>
    <w:rsid w:val="00A12CDB"/>
    <w:rsid w:val="00A12ECC"/>
    <w:rsid w:val="00A130E7"/>
    <w:rsid w:val="00A13256"/>
    <w:rsid w:val="00A136AF"/>
    <w:rsid w:val="00A13722"/>
    <w:rsid w:val="00A138ED"/>
    <w:rsid w:val="00A139E2"/>
    <w:rsid w:val="00A13CC7"/>
    <w:rsid w:val="00A13E49"/>
    <w:rsid w:val="00A14C21"/>
    <w:rsid w:val="00A15511"/>
    <w:rsid w:val="00A15519"/>
    <w:rsid w:val="00A15E2B"/>
    <w:rsid w:val="00A15F2D"/>
    <w:rsid w:val="00A15FAC"/>
    <w:rsid w:val="00A15FC2"/>
    <w:rsid w:val="00A163BB"/>
    <w:rsid w:val="00A16454"/>
    <w:rsid w:val="00A16985"/>
    <w:rsid w:val="00A17075"/>
    <w:rsid w:val="00A17D9D"/>
    <w:rsid w:val="00A208C1"/>
    <w:rsid w:val="00A20BE8"/>
    <w:rsid w:val="00A20D35"/>
    <w:rsid w:val="00A21174"/>
    <w:rsid w:val="00A211F7"/>
    <w:rsid w:val="00A21384"/>
    <w:rsid w:val="00A21455"/>
    <w:rsid w:val="00A21872"/>
    <w:rsid w:val="00A2195F"/>
    <w:rsid w:val="00A2207E"/>
    <w:rsid w:val="00A2208D"/>
    <w:rsid w:val="00A22526"/>
    <w:rsid w:val="00A22551"/>
    <w:rsid w:val="00A235AB"/>
    <w:rsid w:val="00A235C5"/>
    <w:rsid w:val="00A23685"/>
    <w:rsid w:val="00A23BE6"/>
    <w:rsid w:val="00A24253"/>
    <w:rsid w:val="00A2437A"/>
    <w:rsid w:val="00A24745"/>
    <w:rsid w:val="00A24EDF"/>
    <w:rsid w:val="00A251E4"/>
    <w:rsid w:val="00A252AC"/>
    <w:rsid w:val="00A25414"/>
    <w:rsid w:val="00A25639"/>
    <w:rsid w:val="00A25811"/>
    <w:rsid w:val="00A25824"/>
    <w:rsid w:val="00A2590D"/>
    <w:rsid w:val="00A2599C"/>
    <w:rsid w:val="00A25CD9"/>
    <w:rsid w:val="00A2609B"/>
    <w:rsid w:val="00A26382"/>
    <w:rsid w:val="00A2666F"/>
    <w:rsid w:val="00A26966"/>
    <w:rsid w:val="00A26E23"/>
    <w:rsid w:val="00A26EDC"/>
    <w:rsid w:val="00A26FC8"/>
    <w:rsid w:val="00A272B7"/>
    <w:rsid w:val="00A272EC"/>
    <w:rsid w:val="00A2755C"/>
    <w:rsid w:val="00A2770E"/>
    <w:rsid w:val="00A279A6"/>
    <w:rsid w:val="00A27B97"/>
    <w:rsid w:val="00A27BDD"/>
    <w:rsid w:val="00A27C0B"/>
    <w:rsid w:val="00A27F1E"/>
    <w:rsid w:val="00A30085"/>
    <w:rsid w:val="00A307D3"/>
    <w:rsid w:val="00A308C3"/>
    <w:rsid w:val="00A308CD"/>
    <w:rsid w:val="00A30BAC"/>
    <w:rsid w:val="00A30FBA"/>
    <w:rsid w:val="00A31366"/>
    <w:rsid w:val="00A31500"/>
    <w:rsid w:val="00A315F1"/>
    <w:rsid w:val="00A3173B"/>
    <w:rsid w:val="00A319AD"/>
    <w:rsid w:val="00A32012"/>
    <w:rsid w:val="00A3227C"/>
    <w:rsid w:val="00A324DF"/>
    <w:rsid w:val="00A32770"/>
    <w:rsid w:val="00A328D3"/>
    <w:rsid w:val="00A3297E"/>
    <w:rsid w:val="00A33D21"/>
    <w:rsid w:val="00A34038"/>
    <w:rsid w:val="00A34118"/>
    <w:rsid w:val="00A34297"/>
    <w:rsid w:val="00A34478"/>
    <w:rsid w:val="00A345DA"/>
    <w:rsid w:val="00A3490B"/>
    <w:rsid w:val="00A34917"/>
    <w:rsid w:val="00A34C13"/>
    <w:rsid w:val="00A34DA8"/>
    <w:rsid w:val="00A354F0"/>
    <w:rsid w:val="00A358CB"/>
    <w:rsid w:val="00A359EC"/>
    <w:rsid w:val="00A35ADF"/>
    <w:rsid w:val="00A360E6"/>
    <w:rsid w:val="00A3661F"/>
    <w:rsid w:val="00A369AE"/>
    <w:rsid w:val="00A37291"/>
    <w:rsid w:val="00A374BA"/>
    <w:rsid w:val="00A37780"/>
    <w:rsid w:val="00A37A62"/>
    <w:rsid w:val="00A37B4C"/>
    <w:rsid w:val="00A37B99"/>
    <w:rsid w:val="00A37FFA"/>
    <w:rsid w:val="00A40707"/>
    <w:rsid w:val="00A40722"/>
    <w:rsid w:val="00A40B8A"/>
    <w:rsid w:val="00A40C24"/>
    <w:rsid w:val="00A40D30"/>
    <w:rsid w:val="00A40D86"/>
    <w:rsid w:val="00A41645"/>
    <w:rsid w:val="00A41927"/>
    <w:rsid w:val="00A41D42"/>
    <w:rsid w:val="00A41FCC"/>
    <w:rsid w:val="00A42B14"/>
    <w:rsid w:val="00A42C4C"/>
    <w:rsid w:val="00A4402D"/>
    <w:rsid w:val="00A44081"/>
    <w:rsid w:val="00A440D6"/>
    <w:rsid w:val="00A44945"/>
    <w:rsid w:val="00A449BF"/>
    <w:rsid w:val="00A45262"/>
    <w:rsid w:val="00A463F7"/>
    <w:rsid w:val="00A467FA"/>
    <w:rsid w:val="00A4696F"/>
    <w:rsid w:val="00A46B5E"/>
    <w:rsid w:val="00A471E7"/>
    <w:rsid w:val="00A47502"/>
    <w:rsid w:val="00A47CBA"/>
    <w:rsid w:val="00A5053D"/>
    <w:rsid w:val="00A507AA"/>
    <w:rsid w:val="00A508CD"/>
    <w:rsid w:val="00A50C68"/>
    <w:rsid w:val="00A50EE3"/>
    <w:rsid w:val="00A50FB7"/>
    <w:rsid w:val="00A51264"/>
    <w:rsid w:val="00A51452"/>
    <w:rsid w:val="00A51572"/>
    <w:rsid w:val="00A51B12"/>
    <w:rsid w:val="00A51B18"/>
    <w:rsid w:val="00A51BA5"/>
    <w:rsid w:val="00A51F1E"/>
    <w:rsid w:val="00A520C6"/>
    <w:rsid w:val="00A520FC"/>
    <w:rsid w:val="00A5260F"/>
    <w:rsid w:val="00A52AC6"/>
    <w:rsid w:val="00A52C95"/>
    <w:rsid w:val="00A52DE3"/>
    <w:rsid w:val="00A52F7E"/>
    <w:rsid w:val="00A53122"/>
    <w:rsid w:val="00A5333B"/>
    <w:rsid w:val="00A53345"/>
    <w:rsid w:val="00A538D0"/>
    <w:rsid w:val="00A54009"/>
    <w:rsid w:val="00A541B8"/>
    <w:rsid w:val="00A5448A"/>
    <w:rsid w:val="00A54EAC"/>
    <w:rsid w:val="00A54EEF"/>
    <w:rsid w:val="00A55131"/>
    <w:rsid w:val="00A55385"/>
    <w:rsid w:val="00A55B95"/>
    <w:rsid w:val="00A56950"/>
    <w:rsid w:val="00A56CD6"/>
    <w:rsid w:val="00A56CDD"/>
    <w:rsid w:val="00A56DC6"/>
    <w:rsid w:val="00A57642"/>
    <w:rsid w:val="00A57C9D"/>
    <w:rsid w:val="00A57EAB"/>
    <w:rsid w:val="00A57F8B"/>
    <w:rsid w:val="00A6006E"/>
    <w:rsid w:val="00A60400"/>
    <w:rsid w:val="00A60E97"/>
    <w:rsid w:val="00A612FA"/>
    <w:rsid w:val="00A61D70"/>
    <w:rsid w:val="00A61EBB"/>
    <w:rsid w:val="00A61FE0"/>
    <w:rsid w:val="00A62266"/>
    <w:rsid w:val="00A6231B"/>
    <w:rsid w:val="00A6272C"/>
    <w:rsid w:val="00A62A91"/>
    <w:rsid w:val="00A62DB1"/>
    <w:rsid w:val="00A62E27"/>
    <w:rsid w:val="00A62E28"/>
    <w:rsid w:val="00A63437"/>
    <w:rsid w:val="00A634E4"/>
    <w:rsid w:val="00A6357E"/>
    <w:rsid w:val="00A63782"/>
    <w:rsid w:val="00A64242"/>
    <w:rsid w:val="00A644D6"/>
    <w:rsid w:val="00A644F8"/>
    <w:rsid w:val="00A64C52"/>
    <w:rsid w:val="00A65364"/>
    <w:rsid w:val="00A65A82"/>
    <w:rsid w:val="00A6641C"/>
    <w:rsid w:val="00A66497"/>
    <w:rsid w:val="00A66617"/>
    <w:rsid w:val="00A666EB"/>
    <w:rsid w:val="00A6693B"/>
    <w:rsid w:val="00A66EF9"/>
    <w:rsid w:val="00A67398"/>
    <w:rsid w:val="00A67E50"/>
    <w:rsid w:val="00A700F8"/>
    <w:rsid w:val="00A709FF"/>
    <w:rsid w:val="00A71253"/>
    <w:rsid w:val="00A7161C"/>
    <w:rsid w:val="00A717D2"/>
    <w:rsid w:val="00A71B42"/>
    <w:rsid w:val="00A7252D"/>
    <w:rsid w:val="00A7269B"/>
    <w:rsid w:val="00A72958"/>
    <w:rsid w:val="00A734F7"/>
    <w:rsid w:val="00A7360C"/>
    <w:rsid w:val="00A738AE"/>
    <w:rsid w:val="00A73C1F"/>
    <w:rsid w:val="00A74274"/>
    <w:rsid w:val="00A744BA"/>
    <w:rsid w:val="00A747D5"/>
    <w:rsid w:val="00A74963"/>
    <w:rsid w:val="00A74B67"/>
    <w:rsid w:val="00A74CBA"/>
    <w:rsid w:val="00A75366"/>
    <w:rsid w:val="00A75437"/>
    <w:rsid w:val="00A7557D"/>
    <w:rsid w:val="00A7599F"/>
    <w:rsid w:val="00A75A17"/>
    <w:rsid w:val="00A75B06"/>
    <w:rsid w:val="00A75D47"/>
    <w:rsid w:val="00A761F1"/>
    <w:rsid w:val="00A76836"/>
    <w:rsid w:val="00A769C5"/>
    <w:rsid w:val="00A77194"/>
    <w:rsid w:val="00A77316"/>
    <w:rsid w:val="00A7734B"/>
    <w:rsid w:val="00A774CD"/>
    <w:rsid w:val="00A7772E"/>
    <w:rsid w:val="00A77A50"/>
    <w:rsid w:val="00A77D62"/>
    <w:rsid w:val="00A80319"/>
    <w:rsid w:val="00A81607"/>
    <w:rsid w:val="00A81D50"/>
    <w:rsid w:val="00A81DC7"/>
    <w:rsid w:val="00A82097"/>
    <w:rsid w:val="00A822EA"/>
    <w:rsid w:val="00A8249E"/>
    <w:rsid w:val="00A82718"/>
    <w:rsid w:val="00A82C94"/>
    <w:rsid w:val="00A834A2"/>
    <w:rsid w:val="00A836E5"/>
    <w:rsid w:val="00A83816"/>
    <w:rsid w:val="00A839AC"/>
    <w:rsid w:val="00A856FB"/>
    <w:rsid w:val="00A85DAF"/>
    <w:rsid w:val="00A85EDD"/>
    <w:rsid w:val="00A8649F"/>
    <w:rsid w:val="00A866AA"/>
    <w:rsid w:val="00A866C5"/>
    <w:rsid w:val="00A86ABE"/>
    <w:rsid w:val="00A86E10"/>
    <w:rsid w:val="00A871FE"/>
    <w:rsid w:val="00A8781A"/>
    <w:rsid w:val="00A90246"/>
    <w:rsid w:val="00A906B7"/>
    <w:rsid w:val="00A907C7"/>
    <w:rsid w:val="00A91295"/>
    <w:rsid w:val="00A91402"/>
    <w:rsid w:val="00A91D33"/>
    <w:rsid w:val="00A91F4E"/>
    <w:rsid w:val="00A91FCC"/>
    <w:rsid w:val="00A92009"/>
    <w:rsid w:val="00A926F4"/>
    <w:rsid w:val="00A9302B"/>
    <w:rsid w:val="00A939B9"/>
    <w:rsid w:val="00A939CE"/>
    <w:rsid w:val="00A93A3F"/>
    <w:rsid w:val="00A93ACC"/>
    <w:rsid w:val="00A93B03"/>
    <w:rsid w:val="00A93D8B"/>
    <w:rsid w:val="00A93F07"/>
    <w:rsid w:val="00A93FF0"/>
    <w:rsid w:val="00A942AA"/>
    <w:rsid w:val="00A94737"/>
    <w:rsid w:val="00A94CF8"/>
    <w:rsid w:val="00A94D2C"/>
    <w:rsid w:val="00A94E2D"/>
    <w:rsid w:val="00A95141"/>
    <w:rsid w:val="00A95845"/>
    <w:rsid w:val="00A9596D"/>
    <w:rsid w:val="00A95C26"/>
    <w:rsid w:val="00A95E9C"/>
    <w:rsid w:val="00A95F45"/>
    <w:rsid w:val="00A961D1"/>
    <w:rsid w:val="00A96550"/>
    <w:rsid w:val="00A96A40"/>
    <w:rsid w:val="00A96D01"/>
    <w:rsid w:val="00A96D44"/>
    <w:rsid w:val="00A96D69"/>
    <w:rsid w:val="00A972AD"/>
    <w:rsid w:val="00A9752B"/>
    <w:rsid w:val="00A97CA4"/>
    <w:rsid w:val="00A97D34"/>
    <w:rsid w:val="00AA0367"/>
    <w:rsid w:val="00AA067E"/>
    <w:rsid w:val="00AA0AE3"/>
    <w:rsid w:val="00AA0B49"/>
    <w:rsid w:val="00AA0BF5"/>
    <w:rsid w:val="00AA0DC9"/>
    <w:rsid w:val="00AA0F36"/>
    <w:rsid w:val="00AA114A"/>
    <w:rsid w:val="00AA136C"/>
    <w:rsid w:val="00AA138F"/>
    <w:rsid w:val="00AA155C"/>
    <w:rsid w:val="00AA1603"/>
    <w:rsid w:val="00AA243E"/>
    <w:rsid w:val="00AA2981"/>
    <w:rsid w:val="00AA2F94"/>
    <w:rsid w:val="00AA35F2"/>
    <w:rsid w:val="00AA37B4"/>
    <w:rsid w:val="00AA3A0D"/>
    <w:rsid w:val="00AA49A5"/>
    <w:rsid w:val="00AA4D17"/>
    <w:rsid w:val="00AA4E0E"/>
    <w:rsid w:val="00AA4E5A"/>
    <w:rsid w:val="00AA5847"/>
    <w:rsid w:val="00AA6C1B"/>
    <w:rsid w:val="00AA6C7D"/>
    <w:rsid w:val="00AA73E1"/>
    <w:rsid w:val="00AA7947"/>
    <w:rsid w:val="00AA7A17"/>
    <w:rsid w:val="00AA7E2F"/>
    <w:rsid w:val="00AA7F9B"/>
    <w:rsid w:val="00AB0A8F"/>
    <w:rsid w:val="00AB0D50"/>
    <w:rsid w:val="00AB0FEA"/>
    <w:rsid w:val="00AB14E9"/>
    <w:rsid w:val="00AB1AC8"/>
    <w:rsid w:val="00AB24F2"/>
    <w:rsid w:val="00AB27AF"/>
    <w:rsid w:val="00AB2C35"/>
    <w:rsid w:val="00AB38D1"/>
    <w:rsid w:val="00AB3DA6"/>
    <w:rsid w:val="00AB40AB"/>
    <w:rsid w:val="00AB4253"/>
    <w:rsid w:val="00AB42B1"/>
    <w:rsid w:val="00AB4411"/>
    <w:rsid w:val="00AB4529"/>
    <w:rsid w:val="00AB4784"/>
    <w:rsid w:val="00AB4969"/>
    <w:rsid w:val="00AB49C7"/>
    <w:rsid w:val="00AB49E8"/>
    <w:rsid w:val="00AB4BB7"/>
    <w:rsid w:val="00AB4D03"/>
    <w:rsid w:val="00AB4EA5"/>
    <w:rsid w:val="00AB5429"/>
    <w:rsid w:val="00AB56DD"/>
    <w:rsid w:val="00AB570E"/>
    <w:rsid w:val="00AB580A"/>
    <w:rsid w:val="00AB590F"/>
    <w:rsid w:val="00AB5F7D"/>
    <w:rsid w:val="00AB6039"/>
    <w:rsid w:val="00AB60C7"/>
    <w:rsid w:val="00AB644C"/>
    <w:rsid w:val="00AB6606"/>
    <w:rsid w:val="00AB6C31"/>
    <w:rsid w:val="00AB6E73"/>
    <w:rsid w:val="00AB7CF3"/>
    <w:rsid w:val="00AB7D25"/>
    <w:rsid w:val="00AC003E"/>
    <w:rsid w:val="00AC005E"/>
    <w:rsid w:val="00AC01C0"/>
    <w:rsid w:val="00AC1257"/>
    <w:rsid w:val="00AC1356"/>
    <w:rsid w:val="00AC180C"/>
    <w:rsid w:val="00AC19B0"/>
    <w:rsid w:val="00AC1FC3"/>
    <w:rsid w:val="00AC213E"/>
    <w:rsid w:val="00AC27C8"/>
    <w:rsid w:val="00AC27FD"/>
    <w:rsid w:val="00AC2CD3"/>
    <w:rsid w:val="00AC320D"/>
    <w:rsid w:val="00AC33DC"/>
    <w:rsid w:val="00AC340C"/>
    <w:rsid w:val="00AC3441"/>
    <w:rsid w:val="00AC37C2"/>
    <w:rsid w:val="00AC3C46"/>
    <w:rsid w:val="00AC408B"/>
    <w:rsid w:val="00AC42F1"/>
    <w:rsid w:val="00AC542E"/>
    <w:rsid w:val="00AC5AAC"/>
    <w:rsid w:val="00AC60E1"/>
    <w:rsid w:val="00AC615A"/>
    <w:rsid w:val="00AC6456"/>
    <w:rsid w:val="00AC6521"/>
    <w:rsid w:val="00AC688D"/>
    <w:rsid w:val="00AC6919"/>
    <w:rsid w:val="00AC6A93"/>
    <w:rsid w:val="00AC6A9F"/>
    <w:rsid w:val="00AC6AD1"/>
    <w:rsid w:val="00AC6B2E"/>
    <w:rsid w:val="00AC6B42"/>
    <w:rsid w:val="00AC6CCA"/>
    <w:rsid w:val="00AC6D7D"/>
    <w:rsid w:val="00AC6EBD"/>
    <w:rsid w:val="00AC70E1"/>
    <w:rsid w:val="00AC70F1"/>
    <w:rsid w:val="00AC72C2"/>
    <w:rsid w:val="00AC75A3"/>
    <w:rsid w:val="00AC7903"/>
    <w:rsid w:val="00AC7930"/>
    <w:rsid w:val="00AC7C1E"/>
    <w:rsid w:val="00AD0244"/>
    <w:rsid w:val="00AD04E1"/>
    <w:rsid w:val="00AD0A02"/>
    <w:rsid w:val="00AD0F73"/>
    <w:rsid w:val="00AD1206"/>
    <w:rsid w:val="00AD13D9"/>
    <w:rsid w:val="00AD14C0"/>
    <w:rsid w:val="00AD19BB"/>
    <w:rsid w:val="00AD1A40"/>
    <w:rsid w:val="00AD1C9C"/>
    <w:rsid w:val="00AD1DFB"/>
    <w:rsid w:val="00AD2284"/>
    <w:rsid w:val="00AD22EE"/>
    <w:rsid w:val="00AD2692"/>
    <w:rsid w:val="00AD2BDD"/>
    <w:rsid w:val="00AD2C92"/>
    <w:rsid w:val="00AD2CDB"/>
    <w:rsid w:val="00AD2D29"/>
    <w:rsid w:val="00AD3147"/>
    <w:rsid w:val="00AD32EB"/>
    <w:rsid w:val="00AD3528"/>
    <w:rsid w:val="00AD4054"/>
    <w:rsid w:val="00AD41DD"/>
    <w:rsid w:val="00AD44D7"/>
    <w:rsid w:val="00AD46D9"/>
    <w:rsid w:val="00AD47BB"/>
    <w:rsid w:val="00AD5088"/>
    <w:rsid w:val="00AD542F"/>
    <w:rsid w:val="00AD5817"/>
    <w:rsid w:val="00AD5F4A"/>
    <w:rsid w:val="00AD61D6"/>
    <w:rsid w:val="00AD6642"/>
    <w:rsid w:val="00AD66A9"/>
    <w:rsid w:val="00AD6C5D"/>
    <w:rsid w:val="00AD6D60"/>
    <w:rsid w:val="00AD6F0B"/>
    <w:rsid w:val="00AD6F47"/>
    <w:rsid w:val="00AD6F9A"/>
    <w:rsid w:val="00AD747D"/>
    <w:rsid w:val="00AD76D8"/>
    <w:rsid w:val="00AD7E03"/>
    <w:rsid w:val="00AE0043"/>
    <w:rsid w:val="00AE1554"/>
    <w:rsid w:val="00AE23C6"/>
    <w:rsid w:val="00AE2A98"/>
    <w:rsid w:val="00AE2DAA"/>
    <w:rsid w:val="00AE2E58"/>
    <w:rsid w:val="00AE30BC"/>
    <w:rsid w:val="00AE316B"/>
    <w:rsid w:val="00AE3917"/>
    <w:rsid w:val="00AE4116"/>
    <w:rsid w:val="00AE42EA"/>
    <w:rsid w:val="00AE45C0"/>
    <w:rsid w:val="00AE45E1"/>
    <w:rsid w:val="00AE464E"/>
    <w:rsid w:val="00AE479B"/>
    <w:rsid w:val="00AE4A76"/>
    <w:rsid w:val="00AE4A96"/>
    <w:rsid w:val="00AE4EE7"/>
    <w:rsid w:val="00AE511E"/>
    <w:rsid w:val="00AE51EE"/>
    <w:rsid w:val="00AE547B"/>
    <w:rsid w:val="00AE595B"/>
    <w:rsid w:val="00AE5D4A"/>
    <w:rsid w:val="00AE5DA4"/>
    <w:rsid w:val="00AE625A"/>
    <w:rsid w:val="00AE6ACF"/>
    <w:rsid w:val="00AE6E31"/>
    <w:rsid w:val="00AE6FD8"/>
    <w:rsid w:val="00AE6FFA"/>
    <w:rsid w:val="00AE7015"/>
    <w:rsid w:val="00AE77B0"/>
    <w:rsid w:val="00AE7CCB"/>
    <w:rsid w:val="00AE7D3A"/>
    <w:rsid w:val="00AF024C"/>
    <w:rsid w:val="00AF049A"/>
    <w:rsid w:val="00AF05CD"/>
    <w:rsid w:val="00AF08A1"/>
    <w:rsid w:val="00AF0B07"/>
    <w:rsid w:val="00AF0CD2"/>
    <w:rsid w:val="00AF1700"/>
    <w:rsid w:val="00AF181E"/>
    <w:rsid w:val="00AF1A2E"/>
    <w:rsid w:val="00AF1A46"/>
    <w:rsid w:val="00AF1A97"/>
    <w:rsid w:val="00AF1C88"/>
    <w:rsid w:val="00AF1D68"/>
    <w:rsid w:val="00AF1FFF"/>
    <w:rsid w:val="00AF238D"/>
    <w:rsid w:val="00AF23AD"/>
    <w:rsid w:val="00AF27EE"/>
    <w:rsid w:val="00AF2972"/>
    <w:rsid w:val="00AF2BB5"/>
    <w:rsid w:val="00AF2F8C"/>
    <w:rsid w:val="00AF33EE"/>
    <w:rsid w:val="00AF3629"/>
    <w:rsid w:val="00AF3736"/>
    <w:rsid w:val="00AF4324"/>
    <w:rsid w:val="00AF4370"/>
    <w:rsid w:val="00AF43EF"/>
    <w:rsid w:val="00AF4B09"/>
    <w:rsid w:val="00AF4D20"/>
    <w:rsid w:val="00AF4F1C"/>
    <w:rsid w:val="00AF508D"/>
    <w:rsid w:val="00AF5677"/>
    <w:rsid w:val="00AF57FD"/>
    <w:rsid w:val="00AF5A6A"/>
    <w:rsid w:val="00AF5B77"/>
    <w:rsid w:val="00AF6397"/>
    <w:rsid w:val="00AF63E9"/>
    <w:rsid w:val="00AF714A"/>
    <w:rsid w:val="00AF7574"/>
    <w:rsid w:val="00AF75F3"/>
    <w:rsid w:val="00AF76FC"/>
    <w:rsid w:val="00AF7971"/>
    <w:rsid w:val="00B0028D"/>
    <w:rsid w:val="00B0075D"/>
    <w:rsid w:val="00B0094E"/>
    <w:rsid w:val="00B00FC8"/>
    <w:rsid w:val="00B013EE"/>
    <w:rsid w:val="00B01528"/>
    <w:rsid w:val="00B01599"/>
    <w:rsid w:val="00B01A87"/>
    <w:rsid w:val="00B01BA2"/>
    <w:rsid w:val="00B01D2D"/>
    <w:rsid w:val="00B021A4"/>
    <w:rsid w:val="00B0243A"/>
    <w:rsid w:val="00B025C4"/>
    <w:rsid w:val="00B028DE"/>
    <w:rsid w:val="00B028F5"/>
    <w:rsid w:val="00B02944"/>
    <w:rsid w:val="00B02AC4"/>
    <w:rsid w:val="00B03051"/>
    <w:rsid w:val="00B0305A"/>
    <w:rsid w:val="00B03873"/>
    <w:rsid w:val="00B0398C"/>
    <w:rsid w:val="00B03D15"/>
    <w:rsid w:val="00B03D9D"/>
    <w:rsid w:val="00B03E68"/>
    <w:rsid w:val="00B03FED"/>
    <w:rsid w:val="00B043B3"/>
    <w:rsid w:val="00B044E1"/>
    <w:rsid w:val="00B04596"/>
    <w:rsid w:val="00B046B3"/>
    <w:rsid w:val="00B047BC"/>
    <w:rsid w:val="00B04B6A"/>
    <w:rsid w:val="00B05897"/>
    <w:rsid w:val="00B05D9E"/>
    <w:rsid w:val="00B060B6"/>
    <w:rsid w:val="00B06697"/>
    <w:rsid w:val="00B06A13"/>
    <w:rsid w:val="00B06F2B"/>
    <w:rsid w:val="00B06F88"/>
    <w:rsid w:val="00B07444"/>
    <w:rsid w:val="00B0753A"/>
    <w:rsid w:val="00B07A3A"/>
    <w:rsid w:val="00B07AE8"/>
    <w:rsid w:val="00B07EBD"/>
    <w:rsid w:val="00B07F0D"/>
    <w:rsid w:val="00B10449"/>
    <w:rsid w:val="00B10715"/>
    <w:rsid w:val="00B10A3D"/>
    <w:rsid w:val="00B11298"/>
    <w:rsid w:val="00B115B0"/>
    <w:rsid w:val="00B118D7"/>
    <w:rsid w:val="00B118E3"/>
    <w:rsid w:val="00B124DF"/>
    <w:rsid w:val="00B126FC"/>
    <w:rsid w:val="00B1299D"/>
    <w:rsid w:val="00B1299E"/>
    <w:rsid w:val="00B12A10"/>
    <w:rsid w:val="00B12D57"/>
    <w:rsid w:val="00B12DD6"/>
    <w:rsid w:val="00B12EA9"/>
    <w:rsid w:val="00B13011"/>
    <w:rsid w:val="00B133D9"/>
    <w:rsid w:val="00B13694"/>
    <w:rsid w:val="00B13AA5"/>
    <w:rsid w:val="00B13B19"/>
    <w:rsid w:val="00B13CE7"/>
    <w:rsid w:val="00B13E56"/>
    <w:rsid w:val="00B140C9"/>
    <w:rsid w:val="00B14428"/>
    <w:rsid w:val="00B14866"/>
    <w:rsid w:val="00B149AB"/>
    <w:rsid w:val="00B14A07"/>
    <w:rsid w:val="00B14A49"/>
    <w:rsid w:val="00B15B53"/>
    <w:rsid w:val="00B15E47"/>
    <w:rsid w:val="00B164BE"/>
    <w:rsid w:val="00B16813"/>
    <w:rsid w:val="00B168C2"/>
    <w:rsid w:val="00B16C83"/>
    <w:rsid w:val="00B17571"/>
    <w:rsid w:val="00B1782F"/>
    <w:rsid w:val="00B17F46"/>
    <w:rsid w:val="00B200E8"/>
    <w:rsid w:val="00B20109"/>
    <w:rsid w:val="00B204A0"/>
    <w:rsid w:val="00B204D4"/>
    <w:rsid w:val="00B20575"/>
    <w:rsid w:val="00B20719"/>
    <w:rsid w:val="00B20800"/>
    <w:rsid w:val="00B20AD0"/>
    <w:rsid w:val="00B20B11"/>
    <w:rsid w:val="00B20DF9"/>
    <w:rsid w:val="00B21327"/>
    <w:rsid w:val="00B217DD"/>
    <w:rsid w:val="00B218FF"/>
    <w:rsid w:val="00B21D48"/>
    <w:rsid w:val="00B21F9A"/>
    <w:rsid w:val="00B22106"/>
    <w:rsid w:val="00B224C0"/>
    <w:rsid w:val="00B22D07"/>
    <w:rsid w:val="00B22E99"/>
    <w:rsid w:val="00B23D06"/>
    <w:rsid w:val="00B24092"/>
    <w:rsid w:val="00B24615"/>
    <w:rsid w:val="00B246F3"/>
    <w:rsid w:val="00B24DEC"/>
    <w:rsid w:val="00B25017"/>
    <w:rsid w:val="00B2512F"/>
    <w:rsid w:val="00B25246"/>
    <w:rsid w:val="00B253BC"/>
    <w:rsid w:val="00B2547D"/>
    <w:rsid w:val="00B259ED"/>
    <w:rsid w:val="00B26475"/>
    <w:rsid w:val="00B26631"/>
    <w:rsid w:val="00B268AB"/>
    <w:rsid w:val="00B27091"/>
    <w:rsid w:val="00B270E4"/>
    <w:rsid w:val="00B274E0"/>
    <w:rsid w:val="00B276A7"/>
    <w:rsid w:val="00B27BA0"/>
    <w:rsid w:val="00B27F22"/>
    <w:rsid w:val="00B30DCD"/>
    <w:rsid w:val="00B31072"/>
    <w:rsid w:val="00B31172"/>
    <w:rsid w:val="00B311C3"/>
    <w:rsid w:val="00B31242"/>
    <w:rsid w:val="00B3132F"/>
    <w:rsid w:val="00B31F31"/>
    <w:rsid w:val="00B3252A"/>
    <w:rsid w:val="00B327A3"/>
    <w:rsid w:val="00B32E2D"/>
    <w:rsid w:val="00B32F9C"/>
    <w:rsid w:val="00B33070"/>
    <w:rsid w:val="00B3390B"/>
    <w:rsid w:val="00B33A42"/>
    <w:rsid w:val="00B345AA"/>
    <w:rsid w:val="00B349AB"/>
    <w:rsid w:val="00B34E77"/>
    <w:rsid w:val="00B352DF"/>
    <w:rsid w:val="00B35358"/>
    <w:rsid w:val="00B35625"/>
    <w:rsid w:val="00B35811"/>
    <w:rsid w:val="00B35B65"/>
    <w:rsid w:val="00B35C46"/>
    <w:rsid w:val="00B35D2F"/>
    <w:rsid w:val="00B35EBC"/>
    <w:rsid w:val="00B36571"/>
    <w:rsid w:val="00B36693"/>
    <w:rsid w:val="00B3680C"/>
    <w:rsid w:val="00B36881"/>
    <w:rsid w:val="00B370FF"/>
    <w:rsid w:val="00B37900"/>
    <w:rsid w:val="00B37B98"/>
    <w:rsid w:val="00B40201"/>
    <w:rsid w:val="00B405B7"/>
    <w:rsid w:val="00B40646"/>
    <w:rsid w:val="00B40669"/>
    <w:rsid w:val="00B40759"/>
    <w:rsid w:val="00B40C06"/>
    <w:rsid w:val="00B40D79"/>
    <w:rsid w:val="00B40E55"/>
    <w:rsid w:val="00B40EF1"/>
    <w:rsid w:val="00B4130C"/>
    <w:rsid w:val="00B4173D"/>
    <w:rsid w:val="00B419A4"/>
    <w:rsid w:val="00B41A95"/>
    <w:rsid w:val="00B42055"/>
    <w:rsid w:val="00B42079"/>
    <w:rsid w:val="00B420C5"/>
    <w:rsid w:val="00B42340"/>
    <w:rsid w:val="00B42788"/>
    <w:rsid w:val="00B429B6"/>
    <w:rsid w:val="00B42A0D"/>
    <w:rsid w:val="00B42B37"/>
    <w:rsid w:val="00B42D15"/>
    <w:rsid w:val="00B4317A"/>
    <w:rsid w:val="00B434F9"/>
    <w:rsid w:val="00B43534"/>
    <w:rsid w:val="00B43D5F"/>
    <w:rsid w:val="00B43EED"/>
    <w:rsid w:val="00B44000"/>
    <w:rsid w:val="00B44420"/>
    <w:rsid w:val="00B44708"/>
    <w:rsid w:val="00B44B1C"/>
    <w:rsid w:val="00B4500B"/>
    <w:rsid w:val="00B452CD"/>
    <w:rsid w:val="00B454FA"/>
    <w:rsid w:val="00B45543"/>
    <w:rsid w:val="00B45562"/>
    <w:rsid w:val="00B4580F"/>
    <w:rsid w:val="00B45B4B"/>
    <w:rsid w:val="00B45BDF"/>
    <w:rsid w:val="00B45C2A"/>
    <w:rsid w:val="00B46113"/>
    <w:rsid w:val="00B46157"/>
    <w:rsid w:val="00B468AB"/>
    <w:rsid w:val="00B46A08"/>
    <w:rsid w:val="00B46DA6"/>
    <w:rsid w:val="00B4709A"/>
    <w:rsid w:val="00B474D5"/>
    <w:rsid w:val="00B4750E"/>
    <w:rsid w:val="00B4751C"/>
    <w:rsid w:val="00B476BE"/>
    <w:rsid w:val="00B47A1F"/>
    <w:rsid w:val="00B5043D"/>
    <w:rsid w:val="00B50682"/>
    <w:rsid w:val="00B50A4B"/>
    <w:rsid w:val="00B50AD6"/>
    <w:rsid w:val="00B50D7C"/>
    <w:rsid w:val="00B50E1E"/>
    <w:rsid w:val="00B5126B"/>
    <w:rsid w:val="00B5152E"/>
    <w:rsid w:val="00B519AC"/>
    <w:rsid w:val="00B51F0E"/>
    <w:rsid w:val="00B5232A"/>
    <w:rsid w:val="00B52495"/>
    <w:rsid w:val="00B52609"/>
    <w:rsid w:val="00B52889"/>
    <w:rsid w:val="00B528CF"/>
    <w:rsid w:val="00B52C70"/>
    <w:rsid w:val="00B53672"/>
    <w:rsid w:val="00B53698"/>
    <w:rsid w:val="00B53FDC"/>
    <w:rsid w:val="00B542B1"/>
    <w:rsid w:val="00B54450"/>
    <w:rsid w:val="00B54508"/>
    <w:rsid w:val="00B5462A"/>
    <w:rsid w:val="00B54899"/>
    <w:rsid w:val="00B54990"/>
    <w:rsid w:val="00B54D95"/>
    <w:rsid w:val="00B551A8"/>
    <w:rsid w:val="00B55309"/>
    <w:rsid w:val="00B555A6"/>
    <w:rsid w:val="00B55784"/>
    <w:rsid w:val="00B55837"/>
    <w:rsid w:val="00B55BD4"/>
    <w:rsid w:val="00B55D45"/>
    <w:rsid w:val="00B56066"/>
    <w:rsid w:val="00B560C1"/>
    <w:rsid w:val="00B565B0"/>
    <w:rsid w:val="00B566A2"/>
    <w:rsid w:val="00B5686E"/>
    <w:rsid w:val="00B56954"/>
    <w:rsid w:val="00B56C78"/>
    <w:rsid w:val="00B56E7F"/>
    <w:rsid w:val="00B56FE3"/>
    <w:rsid w:val="00B5713A"/>
    <w:rsid w:val="00B574F4"/>
    <w:rsid w:val="00B57521"/>
    <w:rsid w:val="00B578C3"/>
    <w:rsid w:val="00B57A5B"/>
    <w:rsid w:val="00B57B70"/>
    <w:rsid w:val="00B57DC6"/>
    <w:rsid w:val="00B6001B"/>
    <w:rsid w:val="00B60746"/>
    <w:rsid w:val="00B60FE7"/>
    <w:rsid w:val="00B60FFD"/>
    <w:rsid w:val="00B611E9"/>
    <w:rsid w:val="00B612DB"/>
    <w:rsid w:val="00B618C8"/>
    <w:rsid w:val="00B61B7A"/>
    <w:rsid w:val="00B61C5A"/>
    <w:rsid w:val="00B61D81"/>
    <w:rsid w:val="00B61EEC"/>
    <w:rsid w:val="00B61F2E"/>
    <w:rsid w:val="00B62025"/>
    <w:rsid w:val="00B62069"/>
    <w:rsid w:val="00B625C3"/>
    <w:rsid w:val="00B6295F"/>
    <w:rsid w:val="00B630D4"/>
    <w:rsid w:val="00B63136"/>
    <w:rsid w:val="00B6352F"/>
    <w:rsid w:val="00B63642"/>
    <w:rsid w:val="00B63832"/>
    <w:rsid w:val="00B639EA"/>
    <w:rsid w:val="00B63ADC"/>
    <w:rsid w:val="00B63B53"/>
    <w:rsid w:val="00B63E14"/>
    <w:rsid w:val="00B63F8A"/>
    <w:rsid w:val="00B64137"/>
    <w:rsid w:val="00B6453F"/>
    <w:rsid w:val="00B64705"/>
    <w:rsid w:val="00B6476E"/>
    <w:rsid w:val="00B64BAE"/>
    <w:rsid w:val="00B64CF9"/>
    <w:rsid w:val="00B64D16"/>
    <w:rsid w:val="00B653C0"/>
    <w:rsid w:val="00B65BFE"/>
    <w:rsid w:val="00B66112"/>
    <w:rsid w:val="00B6646F"/>
    <w:rsid w:val="00B666DA"/>
    <w:rsid w:val="00B66904"/>
    <w:rsid w:val="00B66B67"/>
    <w:rsid w:val="00B66E3A"/>
    <w:rsid w:val="00B672A2"/>
    <w:rsid w:val="00B6741C"/>
    <w:rsid w:val="00B678F0"/>
    <w:rsid w:val="00B67ACB"/>
    <w:rsid w:val="00B67C6A"/>
    <w:rsid w:val="00B70228"/>
    <w:rsid w:val="00B70C8A"/>
    <w:rsid w:val="00B70DEF"/>
    <w:rsid w:val="00B7120E"/>
    <w:rsid w:val="00B71310"/>
    <w:rsid w:val="00B713EA"/>
    <w:rsid w:val="00B713FD"/>
    <w:rsid w:val="00B7149B"/>
    <w:rsid w:val="00B71D66"/>
    <w:rsid w:val="00B71D9C"/>
    <w:rsid w:val="00B71E6A"/>
    <w:rsid w:val="00B7248A"/>
    <w:rsid w:val="00B725AE"/>
    <w:rsid w:val="00B72626"/>
    <w:rsid w:val="00B72899"/>
    <w:rsid w:val="00B72AA5"/>
    <w:rsid w:val="00B73070"/>
    <w:rsid w:val="00B734C2"/>
    <w:rsid w:val="00B736AB"/>
    <w:rsid w:val="00B73755"/>
    <w:rsid w:val="00B73783"/>
    <w:rsid w:val="00B7386B"/>
    <w:rsid w:val="00B73BD1"/>
    <w:rsid w:val="00B73D27"/>
    <w:rsid w:val="00B73D59"/>
    <w:rsid w:val="00B73E59"/>
    <w:rsid w:val="00B73FC9"/>
    <w:rsid w:val="00B74043"/>
    <w:rsid w:val="00B741A4"/>
    <w:rsid w:val="00B742DB"/>
    <w:rsid w:val="00B7436F"/>
    <w:rsid w:val="00B746AE"/>
    <w:rsid w:val="00B749E8"/>
    <w:rsid w:val="00B7574A"/>
    <w:rsid w:val="00B75788"/>
    <w:rsid w:val="00B7592C"/>
    <w:rsid w:val="00B75C93"/>
    <w:rsid w:val="00B75D59"/>
    <w:rsid w:val="00B760E6"/>
    <w:rsid w:val="00B7622A"/>
    <w:rsid w:val="00B76724"/>
    <w:rsid w:val="00B76A55"/>
    <w:rsid w:val="00B77FCD"/>
    <w:rsid w:val="00B80D80"/>
    <w:rsid w:val="00B818CB"/>
    <w:rsid w:val="00B81A4B"/>
    <w:rsid w:val="00B81E7F"/>
    <w:rsid w:val="00B821C1"/>
    <w:rsid w:val="00B821F2"/>
    <w:rsid w:val="00B828BB"/>
    <w:rsid w:val="00B835EA"/>
    <w:rsid w:val="00B83797"/>
    <w:rsid w:val="00B83BE9"/>
    <w:rsid w:val="00B83E2E"/>
    <w:rsid w:val="00B84C93"/>
    <w:rsid w:val="00B85376"/>
    <w:rsid w:val="00B8537D"/>
    <w:rsid w:val="00B8541C"/>
    <w:rsid w:val="00B854A3"/>
    <w:rsid w:val="00B85E33"/>
    <w:rsid w:val="00B86142"/>
    <w:rsid w:val="00B86145"/>
    <w:rsid w:val="00B8621C"/>
    <w:rsid w:val="00B867BA"/>
    <w:rsid w:val="00B8699D"/>
    <w:rsid w:val="00B86D29"/>
    <w:rsid w:val="00B86E34"/>
    <w:rsid w:val="00B8705A"/>
    <w:rsid w:val="00B871CA"/>
    <w:rsid w:val="00B8759C"/>
    <w:rsid w:val="00B87950"/>
    <w:rsid w:val="00B8797E"/>
    <w:rsid w:val="00B87BD4"/>
    <w:rsid w:val="00B87DC4"/>
    <w:rsid w:val="00B900B0"/>
    <w:rsid w:val="00B90286"/>
    <w:rsid w:val="00B9038D"/>
    <w:rsid w:val="00B90625"/>
    <w:rsid w:val="00B90670"/>
    <w:rsid w:val="00B907A9"/>
    <w:rsid w:val="00B90854"/>
    <w:rsid w:val="00B90CA8"/>
    <w:rsid w:val="00B90E9E"/>
    <w:rsid w:val="00B910B7"/>
    <w:rsid w:val="00B91118"/>
    <w:rsid w:val="00B91223"/>
    <w:rsid w:val="00B914B3"/>
    <w:rsid w:val="00B917AD"/>
    <w:rsid w:val="00B91801"/>
    <w:rsid w:val="00B9211C"/>
    <w:rsid w:val="00B925FC"/>
    <w:rsid w:val="00B927D5"/>
    <w:rsid w:val="00B92821"/>
    <w:rsid w:val="00B92964"/>
    <w:rsid w:val="00B9309B"/>
    <w:rsid w:val="00B934E1"/>
    <w:rsid w:val="00B93523"/>
    <w:rsid w:val="00B93B87"/>
    <w:rsid w:val="00B93DF9"/>
    <w:rsid w:val="00B9419B"/>
    <w:rsid w:val="00B9423C"/>
    <w:rsid w:val="00B943E2"/>
    <w:rsid w:val="00B94F35"/>
    <w:rsid w:val="00B95598"/>
    <w:rsid w:val="00B956EC"/>
    <w:rsid w:val="00B958C3"/>
    <w:rsid w:val="00B95F1F"/>
    <w:rsid w:val="00B95FE6"/>
    <w:rsid w:val="00B962DA"/>
    <w:rsid w:val="00B9657E"/>
    <w:rsid w:val="00B965EA"/>
    <w:rsid w:val="00B96E8C"/>
    <w:rsid w:val="00B970E0"/>
    <w:rsid w:val="00B9791C"/>
    <w:rsid w:val="00B97A2C"/>
    <w:rsid w:val="00B97D24"/>
    <w:rsid w:val="00B97EB9"/>
    <w:rsid w:val="00BA05CD"/>
    <w:rsid w:val="00BA05F6"/>
    <w:rsid w:val="00BA0790"/>
    <w:rsid w:val="00BA1128"/>
    <w:rsid w:val="00BA1354"/>
    <w:rsid w:val="00BA14E7"/>
    <w:rsid w:val="00BA15BC"/>
    <w:rsid w:val="00BA1741"/>
    <w:rsid w:val="00BA1B9A"/>
    <w:rsid w:val="00BA20F6"/>
    <w:rsid w:val="00BA2612"/>
    <w:rsid w:val="00BA2BD5"/>
    <w:rsid w:val="00BA30A3"/>
    <w:rsid w:val="00BA3168"/>
    <w:rsid w:val="00BA32CD"/>
    <w:rsid w:val="00BA352E"/>
    <w:rsid w:val="00BA3539"/>
    <w:rsid w:val="00BA3C4A"/>
    <w:rsid w:val="00BA4108"/>
    <w:rsid w:val="00BA42DA"/>
    <w:rsid w:val="00BA45DD"/>
    <w:rsid w:val="00BA46E1"/>
    <w:rsid w:val="00BA4852"/>
    <w:rsid w:val="00BA48D7"/>
    <w:rsid w:val="00BA4AD0"/>
    <w:rsid w:val="00BA4F74"/>
    <w:rsid w:val="00BA50A1"/>
    <w:rsid w:val="00BA5693"/>
    <w:rsid w:val="00BA5928"/>
    <w:rsid w:val="00BA5A33"/>
    <w:rsid w:val="00BA5BC9"/>
    <w:rsid w:val="00BA5F62"/>
    <w:rsid w:val="00BA6113"/>
    <w:rsid w:val="00BA6518"/>
    <w:rsid w:val="00BA6CC9"/>
    <w:rsid w:val="00BA6E20"/>
    <w:rsid w:val="00BA6E67"/>
    <w:rsid w:val="00BA7593"/>
    <w:rsid w:val="00BB070D"/>
    <w:rsid w:val="00BB0953"/>
    <w:rsid w:val="00BB09E6"/>
    <w:rsid w:val="00BB0DB3"/>
    <w:rsid w:val="00BB15E9"/>
    <w:rsid w:val="00BB164B"/>
    <w:rsid w:val="00BB1A96"/>
    <w:rsid w:val="00BB1AD6"/>
    <w:rsid w:val="00BB20DA"/>
    <w:rsid w:val="00BB23D6"/>
    <w:rsid w:val="00BB2587"/>
    <w:rsid w:val="00BB2AEB"/>
    <w:rsid w:val="00BB2ECB"/>
    <w:rsid w:val="00BB2FC9"/>
    <w:rsid w:val="00BB3092"/>
    <w:rsid w:val="00BB30A7"/>
    <w:rsid w:val="00BB34B0"/>
    <w:rsid w:val="00BB371B"/>
    <w:rsid w:val="00BB3920"/>
    <w:rsid w:val="00BB42D4"/>
    <w:rsid w:val="00BB473E"/>
    <w:rsid w:val="00BB475D"/>
    <w:rsid w:val="00BB4839"/>
    <w:rsid w:val="00BB4963"/>
    <w:rsid w:val="00BB4A7E"/>
    <w:rsid w:val="00BB4E3E"/>
    <w:rsid w:val="00BB500A"/>
    <w:rsid w:val="00BB5BB4"/>
    <w:rsid w:val="00BB5E8A"/>
    <w:rsid w:val="00BB624C"/>
    <w:rsid w:val="00BB6301"/>
    <w:rsid w:val="00BB647B"/>
    <w:rsid w:val="00BB6543"/>
    <w:rsid w:val="00BB67BA"/>
    <w:rsid w:val="00BB68DE"/>
    <w:rsid w:val="00BB6E3C"/>
    <w:rsid w:val="00BB6E94"/>
    <w:rsid w:val="00BB70F6"/>
    <w:rsid w:val="00BB73C1"/>
    <w:rsid w:val="00BB754A"/>
    <w:rsid w:val="00BB7715"/>
    <w:rsid w:val="00BC0088"/>
    <w:rsid w:val="00BC014F"/>
    <w:rsid w:val="00BC0948"/>
    <w:rsid w:val="00BC0D70"/>
    <w:rsid w:val="00BC0E8E"/>
    <w:rsid w:val="00BC1104"/>
    <w:rsid w:val="00BC1360"/>
    <w:rsid w:val="00BC1396"/>
    <w:rsid w:val="00BC167E"/>
    <w:rsid w:val="00BC1890"/>
    <w:rsid w:val="00BC18C0"/>
    <w:rsid w:val="00BC18E9"/>
    <w:rsid w:val="00BC198A"/>
    <w:rsid w:val="00BC1B1F"/>
    <w:rsid w:val="00BC1B61"/>
    <w:rsid w:val="00BC1BE6"/>
    <w:rsid w:val="00BC21BA"/>
    <w:rsid w:val="00BC2834"/>
    <w:rsid w:val="00BC284E"/>
    <w:rsid w:val="00BC2CE7"/>
    <w:rsid w:val="00BC2D98"/>
    <w:rsid w:val="00BC2E00"/>
    <w:rsid w:val="00BC31DF"/>
    <w:rsid w:val="00BC33E9"/>
    <w:rsid w:val="00BC35D6"/>
    <w:rsid w:val="00BC3612"/>
    <w:rsid w:val="00BC372B"/>
    <w:rsid w:val="00BC39C9"/>
    <w:rsid w:val="00BC3B62"/>
    <w:rsid w:val="00BC3C44"/>
    <w:rsid w:val="00BC3F4F"/>
    <w:rsid w:val="00BC4273"/>
    <w:rsid w:val="00BC45AF"/>
    <w:rsid w:val="00BC4866"/>
    <w:rsid w:val="00BC4C90"/>
    <w:rsid w:val="00BC52E2"/>
    <w:rsid w:val="00BC53D0"/>
    <w:rsid w:val="00BC5732"/>
    <w:rsid w:val="00BC5B27"/>
    <w:rsid w:val="00BC5F4E"/>
    <w:rsid w:val="00BC6558"/>
    <w:rsid w:val="00BC687C"/>
    <w:rsid w:val="00BC69E0"/>
    <w:rsid w:val="00BC69F5"/>
    <w:rsid w:val="00BC6A00"/>
    <w:rsid w:val="00BC6DDB"/>
    <w:rsid w:val="00BC6E9B"/>
    <w:rsid w:val="00BC72FE"/>
    <w:rsid w:val="00BC7AF0"/>
    <w:rsid w:val="00BD00BD"/>
    <w:rsid w:val="00BD00E3"/>
    <w:rsid w:val="00BD048F"/>
    <w:rsid w:val="00BD06BD"/>
    <w:rsid w:val="00BD0B7E"/>
    <w:rsid w:val="00BD0CF8"/>
    <w:rsid w:val="00BD0CFD"/>
    <w:rsid w:val="00BD0E04"/>
    <w:rsid w:val="00BD1F81"/>
    <w:rsid w:val="00BD273A"/>
    <w:rsid w:val="00BD2BE4"/>
    <w:rsid w:val="00BD32A0"/>
    <w:rsid w:val="00BD3324"/>
    <w:rsid w:val="00BD3402"/>
    <w:rsid w:val="00BD3440"/>
    <w:rsid w:val="00BD3C8A"/>
    <w:rsid w:val="00BD42BA"/>
    <w:rsid w:val="00BD467C"/>
    <w:rsid w:val="00BD4785"/>
    <w:rsid w:val="00BD4B4A"/>
    <w:rsid w:val="00BD50F9"/>
    <w:rsid w:val="00BD524A"/>
    <w:rsid w:val="00BD5250"/>
    <w:rsid w:val="00BD5670"/>
    <w:rsid w:val="00BD6092"/>
    <w:rsid w:val="00BD64B9"/>
    <w:rsid w:val="00BD667F"/>
    <w:rsid w:val="00BD674C"/>
    <w:rsid w:val="00BD704E"/>
    <w:rsid w:val="00BD70D2"/>
    <w:rsid w:val="00BD71AE"/>
    <w:rsid w:val="00BD71DB"/>
    <w:rsid w:val="00BD72BB"/>
    <w:rsid w:val="00BD744F"/>
    <w:rsid w:val="00BD759D"/>
    <w:rsid w:val="00BD7A77"/>
    <w:rsid w:val="00BD7B93"/>
    <w:rsid w:val="00BD7D53"/>
    <w:rsid w:val="00BD7E7E"/>
    <w:rsid w:val="00BE0743"/>
    <w:rsid w:val="00BE0AA4"/>
    <w:rsid w:val="00BE0CE5"/>
    <w:rsid w:val="00BE0D28"/>
    <w:rsid w:val="00BE0D32"/>
    <w:rsid w:val="00BE0E71"/>
    <w:rsid w:val="00BE0E7E"/>
    <w:rsid w:val="00BE120A"/>
    <w:rsid w:val="00BE12A2"/>
    <w:rsid w:val="00BE17F5"/>
    <w:rsid w:val="00BE1C56"/>
    <w:rsid w:val="00BE21E2"/>
    <w:rsid w:val="00BE22F9"/>
    <w:rsid w:val="00BE2400"/>
    <w:rsid w:val="00BE25E7"/>
    <w:rsid w:val="00BE25F3"/>
    <w:rsid w:val="00BE3463"/>
    <w:rsid w:val="00BE37E1"/>
    <w:rsid w:val="00BE390D"/>
    <w:rsid w:val="00BE3C9C"/>
    <w:rsid w:val="00BE4441"/>
    <w:rsid w:val="00BE4B29"/>
    <w:rsid w:val="00BE4F81"/>
    <w:rsid w:val="00BE5645"/>
    <w:rsid w:val="00BE571A"/>
    <w:rsid w:val="00BE5765"/>
    <w:rsid w:val="00BE5A4A"/>
    <w:rsid w:val="00BE5AF2"/>
    <w:rsid w:val="00BE5D1A"/>
    <w:rsid w:val="00BE660D"/>
    <w:rsid w:val="00BE6632"/>
    <w:rsid w:val="00BE6807"/>
    <w:rsid w:val="00BE69C3"/>
    <w:rsid w:val="00BE69E2"/>
    <w:rsid w:val="00BE7596"/>
    <w:rsid w:val="00BE75AD"/>
    <w:rsid w:val="00BE7BC3"/>
    <w:rsid w:val="00BE7C27"/>
    <w:rsid w:val="00BE7D10"/>
    <w:rsid w:val="00BF03B1"/>
    <w:rsid w:val="00BF093C"/>
    <w:rsid w:val="00BF0DF7"/>
    <w:rsid w:val="00BF1695"/>
    <w:rsid w:val="00BF17E7"/>
    <w:rsid w:val="00BF1991"/>
    <w:rsid w:val="00BF19C1"/>
    <w:rsid w:val="00BF1BE0"/>
    <w:rsid w:val="00BF1BEF"/>
    <w:rsid w:val="00BF1D82"/>
    <w:rsid w:val="00BF1D96"/>
    <w:rsid w:val="00BF1E06"/>
    <w:rsid w:val="00BF22AC"/>
    <w:rsid w:val="00BF257E"/>
    <w:rsid w:val="00BF26C7"/>
    <w:rsid w:val="00BF2710"/>
    <w:rsid w:val="00BF2A36"/>
    <w:rsid w:val="00BF2BB6"/>
    <w:rsid w:val="00BF3406"/>
    <w:rsid w:val="00BF3415"/>
    <w:rsid w:val="00BF3968"/>
    <w:rsid w:val="00BF3BEF"/>
    <w:rsid w:val="00BF3D2E"/>
    <w:rsid w:val="00BF4324"/>
    <w:rsid w:val="00BF4834"/>
    <w:rsid w:val="00BF497C"/>
    <w:rsid w:val="00BF4D49"/>
    <w:rsid w:val="00BF4DC5"/>
    <w:rsid w:val="00BF5059"/>
    <w:rsid w:val="00BF5245"/>
    <w:rsid w:val="00BF526C"/>
    <w:rsid w:val="00BF53D1"/>
    <w:rsid w:val="00BF5C87"/>
    <w:rsid w:val="00BF65BF"/>
    <w:rsid w:val="00BF69D4"/>
    <w:rsid w:val="00BF6FAB"/>
    <w:rsid w:val="00BF712D"/>
    <w:rsid w:val="00BF7651"/>
    <w:rsid w:val="00BF76A2"/>
    <w:rsid w:val="00BF76C8"/>
    <w:rsid w:val="00BF7E7A"/>
    <w:rsid w:val="00C0001E"/>
    <w:rsid w:val="00C0002E"/>
    <w:rsid w:val="00C00074"/>
    <w:rsid w:val="00C002AB"/>
    <w:rsid w:val="00C00476"/>
    <w:rsid w:val="00C005A1"/>
    <w:rsid w:val="00C0062A"/>
    <w:rsid w:val="00C00EFA"/>
    <w:rsid w:val="00C01121"/>
    <w:rsid w:val="00C01726"/>
    <w:rsid w:val="00C01AB0"/>
    <w:rsid w:val="00C01BE1"/>
    <w:rsid w:val="00C01CC5"/>
    <w:rsid w:val="00C01F98"/>
    <w:rsid w:val="00C02062"/>
    <w:rsid w:val="00C02205"/>
    <w:rsid w:val="00C02350"/>
    <w:rsid w:val="00C0246A"/>
    <w:rsid w:val="00C024C3"/>
    <w:rsid w:val="00C0255A"/>
    <w:rsid w:val="00C02707"/>
    <w:rsid w:val="00C02A04"/>
    <w:rsid w:val="00C033B5"/>
    <w:rsid w:val="00C03913"/>
    <w:rsid w:val="00C03F92"/>
    <w:rsid w:val="00C04294"/>
    <w:rsid w:val="00C043BA"/>
    <w:rsid w:val="00C04F75"/>
    <w:rsid w:val="00C04FAC"/>
    <w:rsid w:val="00C0531C"/>
    <w:rsid w:val="00C053BE"/>
    <w:rsid w:val="00C055BF"/>
    <w:rsid w:val="00C05739"/>
    <w:rsid w:val="00C05783"/>
    <w:rsid w:val="00C05C2E"/>
    <w:rsid w:val="00C060CC"/>
    <w:rsid w:val="00C0639A"/>
    <w:rsid w:val="00C0655D"/>
    <w:rsid w:val="00C0661C"/>
    <w:rsid w:val="00C069E2"/>
    <w:rsid w:val="00C06F58"/>
    <w:rsid w:val="00C0728B"/>
    <w:rsid w:val="00C0776E"/>
    <w:rsid w:val="00C07A2D"/>
    <w:rsid w:val="00C1004A"/>
    <w:rsid w:val="00C103D3"/>
    <w:rsid w:val="00C1051A"/>
    <w:rsid w:val="00C107A9"/>
    <w:rsid w:val="00C10858"/>
    <w:rsid w:val="00C10F41"/>
    <w:rsid w:val="00C11164"/>
    <w:rsid w:val="00C11586"/>
    <w:rsid w:val="00C119DD"/>
    <w:rsid w:val="00C119F3"/>
    <w:rsid w:val="00C11CA4"/>
    <w:rsid w:val="00C11D78"/>
    <w:rsid w:val="00C11E6B"/>
    <w:rsid w:val="00C11ED7"/>
    <w:rsid w:val="00C12030"/>
    <w:rsid w:val="00C120C2"/>
    <w:rsid w:val="00C126FF"/>
    <w:rsid w:val="00C12E8F"/>
    <w:rsid w:val="00C130B1"/>
    <w:rsid w:val="00C132CB"/>
    <w:rsid w:val="00C132DB"/>
    <w:rsid w:val="00C13548"/>
    <w:rsid w:val="00C1374C"/>
    <w:rsid w:val="00C137FB"/>
    <w:rsid w:val="00C138C6"/>
    <w:rsid w:val="00C13F66"/>
    <w:rsid w:val="00C14265"/>
    <w:rsid w:val="00C1449C"/>
    <w:rsid w:val="00C14761"/>
    <w:rsid w:val="00C14813"/>
    <w:rsid w:val="00C14A6F"/>
    <w:rsid w:val="00C14CCE"/>
    <w:rsid w:val="00C1554F"/>
    <w:rsid w:val="00C1594F"/>
    <w:rsid w:val="00C159F6"/>
    <w:rsid w:val="00C15A12"/>
    <w:rsid w:val="00C15AFB"/>
    <w:rsid w:val="00C16920"/>
    <w:rsid w:val="00C16C7C"/>
    <w:rsid w:val="00C16E8D"/>
    <w:rsid w:val="00C170C2"/>
    <w:rsid w:val="00C17763"/>
    <w:rsid w:val="00C17801"/>
    <w:rsid w:val="00C17D62"/>
    <w:rsid w:val="00C17FE9"/>
    <w:rsid w:val="00C20031"/>
    <w:rsid w:val="00C205B9"/>
    <w:rsid w:val="00C2072A"/>
    <w:rsid w:val="00C20B2C"/>
    <w:rsid w:val="00C210EB"/>
    <w:rsid w:val="00C2116C"/>
    <w:rsid w:val="00C21313"/>
    <w:rsid w:val="00C21551"/>
    <w:rsid w:val="00C222FA"/>
    <w:rsid w:val="00C22604"/>
    <w:rsid w:val="00C22BD4"/>
    <w:rsid w:val="00C22BD6"/>
    <w:rsid w:val="00C22CC5"/>
    <w:rsid w:val="00C22F4D"/>
    <w:rsid w:val="00C230A7"/>
    <w:rsid w:val="00C23416"/>
    <w:rsid w:val="00C23565"/>
    <w:rsid w:val="00C241F7"/>
    <w:rsid w:val="00C24346"/>
    <w:rsid w:val="00C243E6"/>
    <w:rsid w:val="00C24474"/>
    <w:rsid w:val="00C245DD"/>
    <w:rsid w:val="00C24CFF"/>
    <w:rsid w:val="00C24DD6"/>
    <w:rsid w:val="00C24F57"/>
    <w:rsid w:val="00C24FE5"/>
    <w:rsid w:val="00C25019"/>
    <w:rsid w:val="00C250C4"/>
    <w:rsid w:val="00C2538D"/>
    <w:rsid w:val="00C258D4"/>
    <w:rsid w:val="00C25A1A"/>
    <w:rsid w:val="00C25A2B"/>
    <w:rsid w:val="00C25CB2"/>
    <w:rsid w:val="00C25DAE"/>
    <w:rsid w:val="00C25E3F"/>
    <w:rsid w:val="00C264DE"/>
    <w:rsid w:val="00C26D0C"/>
    <w:rsid w:val="00C26D87"/>
    <w:rsid w:val="00C2724A"/>
    <w:rsid w:val="00C27A86"/>
    <w:rsid w:val="00C27C51"/>
    <w:rsid w:val="00C30615"/>
    <w:rsid w:val="00C3062C"/>
    <w:rsid w:val="00C3090F"/>
    <w:rsid w:val="00C30BCA"/>
    <w:rsid w:val="00C30BFA"/>
    <w:rsid w:val="00C30C04"/>
    <w:rsid w:val="00C30F48"/>
    <w:rsid w:val="00C316E8"/>
    <w:rsid w:val="00C319C9"/>
    <w:rsid w:val="00C31A94"/>
    <w:rsid w:val="00C31C33"/>
    <w:rsid w:val="00C32040"/>
    <w:rsid w:val="00C32423"/>
    <w:rsid w:val="00C3242A"/>
    <w:rsid w:val="00C325F9"/>
    <w:rsid w:val="00C32C4D"/>
    <w:rsid w:val="00C3362D"/>
    <w:rsid w:val="00C3377A"/>
    <w:rsid w:val="00C338F9"/>
    <w:rsid w:val="00C33C77"/>
    <w:rsid w:val="00C33F44"/>
    <w:rsid w:val="00C345AC"/>
    <w:rsid w:val="00C34B4E"/>
    <w:rsid w:val="00C34D10"/>
    <w:rsid w:val="00C34EF0"/>
    <w:rsid w:val="00C3521D"/>
    <w:rsid w:val="00C3537A"/>
    <w:rsid w:val="00C359BF"/>
    <w:rsid w:val="00C35BFC"/>
    <w:rsid w:val="00C35FD1"/>
    <w:rsid w:val="00C362F6"/>
    <w:rsid w:val="00C3674B"/>
    <w:rsid w:val="00C36A25"/>
    <w:rsid w:val="00C36D81"/>
    <w:rsid w:val="00C37CD7"/>
    <w:rsid w:val="00C37DD0"/>
    <w:rsid w:val="00C40B6A"/>
    <w:rsid w:val="00C40BBD"/>
    <w:rsid w:val="00C40C59"/>
    <w:rsid w:val="00C40D72"/>
    <w:rsid w:val="00C40E29"/>
    <w:rsid w:val="00C40F97"/>
    <w:rsid w:val="00C40FFF"/>
    <w:rsid w:val="00C41222"/>
    <w:rsid w:val="00C41527"/>
    <w:rsid w:val="00C41848"/>
    <w:rsid w:val="00C4199E"/>
    <w:rsid w:val="00C41E6C"/>
    <w:rsid w:val="00C425C1"/>
    <w:rsid w:val="00C42651"/>
    <w:rsid w:val="00C42FB8"/>
    <w:rsid w:val="00C431A1"/>
    <w:rsid w:val="00C435C6"/>
    <w:rsid w:val="00C43C54"/>
    <w:rsid w:val="00C43C79"/>
    <w:rsid w:val="00C44634"/>
    <w:rsid w:val="00C44840"/>
    <w:rsid w:val="00C44E12"/>
    <w:rsid w:val="00C45049"/>
    <w:rsid w:val="00C45BEA"/>
    <w:rsid w:val="00C45C55"/>
    <w:rsid w:val="00C45F86"/>
    <w:rsid w:val="00C465C0"/>
    <w:rsid w:val="00C46990"/>
    <w:rsid w:val="00C46B16"/>
    <w:rsid w:val="00C46BA9"/>
    <w:rsid w:val="00C4704F"/>
    <w:rsid w:val="00C47666"/>
    <w:rsid w:val="00C47926"/>
    <w:rsid w:val="00C50B4C"/>
    <w:rsid w:val="00C50B83"/>
    <w:rsid w:val="00C50E54"/>
    <w:rsid w:val="00C51054"/>
    <w:rsid w:val="00C51191"/>
    <w:rsid w:val="00C517C5"/>
    <w:rsid w:val="00C518CF"/>
    <w:rsid w:val="00C51A16"/>
    <w:rsid w:val="00C52465"/>
    <w:rsid w:val="00C52604"/>
    <w:rsid w:val="00C529A4"/>
    <w:rsid w:val="00C52C5B"/>
    <w:rsid w:val="00C535C8"/>
    <w:rsid w:val="00C53B68"/>
    <w:rsid w:val="00C53D6F"/>
    <w:rsid w:val="00C53EBD"/>
    <w:rsid w:val="00C54301"/>
    <w:rsid w:val="00C54FFD"/>
    <w:rsid w:val="00C55B30"/>
    <w:rsid w:val="00C55C35"/>
    <w:rsid w:val="00C56268"/>
    <w:rsid w:val="00C5638C"/>
    <w:rsid w:val="00C5667E"/>
    <w:rsid w:val="00C56A3C"/>
    <w:rsid w:val="00C56FD6"/>
    <w:rsid w:val="00C57474"/>
    <w:rsid w:val="00C5766E"/>
    <w:rsid w:val="00C57CA6"/>
    <w:rsid w:val="00C608E0"/>
    <w:rsid w:val="00C60B9C"/>
    <w:rsid w:val="00C6104F"/>
    <w:rsid w:val="00C6141C"/>
    <w:rsid w:val="00C61511"/>
    <w:rsid w:val="00C61777"/>
    <w:rsid w:val="00C6182E"/>
    <w:rsid w:val="00C61D3F"/>
    <w:rsid w:val="00C61D45"/>
    <w:rsid w:val="00C6242B"/>
    <w:rsid w:val="00C628B0"/>
    <w:rsid w:val="00C62B47"/>
    <w:rsid w:val="00C62F09"/>
    <w:rsid w:val="00C63522"/>
    <w:rsid w:val="00C6354D"/>
    <w:rsid w:val="00C63996"/>
    <w:rsid w:val="00C63A7C"/>
    <w:rsid w:val="00C63DFC"/>
    <w:rsid w:val="00C64360"/>
    <w:rsid w:val="00C643FB"/>
    <w:rsid w:val="00C648A3"/>
    <w:rsid w:val="00C64DB4"/>
    <w:rsid w:val="00C65199"/>
    <w:rsid w:val="00C652A7"/>
    <w:rsid w:val="00C65754"/>
    <w:rsid w:val="00C65F98"/>
    <w:rsid w:val="00C65F9A"/>
    <w:rsid w:val="00C66630"/>
    <w:rsid w:val="00C66E6D"/>
    <w:rsid w:val="00C67065"/>
    <w:rsid w:val="00C67688"/>
    <w:rsid w:val="00C67778"/>
    <w:rsid w:val="00C679FD"/>
    <w:rsid w:val="00C67E96"/>
    <w:rsid w:val="00C70116"/>
    <w:rsid w:val="00C7058E"/>
    <w:rsid w:val="00C70621"/>
    <w:rsid w:val="00C706FF"/>
    <w:rsid w:val="00C71050"/>
    <w:rsid w:val="00C71090"/>
    <w:rsid w:val="00C71364"/>
    <w:rsid w:val="00C719D0"/>
    <w:rsid w:val="00C71E8A"/>
    <w:rsid w:val="00C71F98"/>
    <w:rsid w:val="00C7210C"/>
    <w:rsid w:val="00C721DC"/>
    <w:rsid w:val="00C7229E"/>
    <w:rsid w:val="00C729DD"/>
    <w:rsid w:val="00C72A25"/>
    <w:rsid w:val="00C72C25"/>
    <w:rsid w:val="00C72F2F"/>
    <w:rsid w:val="00C732FD"/>
    <w:rsid w:val="00C73432"/>
    <w:rsid w:val="00C73730"/>
    <w:rsid w:val="00C73D3E"/>
    <w:rsid w:val="00C73E51"/>
    <w:rsid w:val="00C740BF"/>
    <w:rsid w:val="00C74DFE"/>
    <w:rsid w:val="00C751EC"/>
    <w:rsid w:val="00C75695"/>
    <w:rsid w:val="00C75720"/>
    <w:rsid w:val="00C75BB7"/>
    <w:rsid w:val="00C75C20"/>
    <w:rsid w:val="00C76566"/>
    <w:rsid w:val="00C76B1F"/>
    <w:rsid w:val="00C77458"/>
    <w:rsid w:val="00C776C6"/>
    <w:rsid w:val="00C77882"/>
    <w:rsid w:val="00C77B15"/>
    <w:rsid w:val="00C77BD6"/>
    <w:rsid w:val="00C77C4F"/>
    <w:rsid w:val="00C80445"/>
    <w:rsid w:val="00C8061B"/>
    <w:rsid w:val="00C80AC6"/>
    <w:rsid w:val="00C80DCC"/>
    <w:rsid w:val="00C81080"/>
    <w:rsid w:val="00C814B9"/>
    <w:rsid w:val="00C8152D"/>
    <w:rsid w:val="00C81746"/>
    <w:rsid w:val="00C818E7"/>
    <w:rsid w:val="00C81983"/>
    <w:rsid w:val="00C81BA6"/>
    <w:rsid w:val="00C81C0A"/>
    <w:rsid w:val="00C81F23"/>
    <w:rsid w:val="00C824CD"/>
    <w:rsid w:val="00C829A6"/>
    <w:rsid w:val="00C82BB5"/>
    <w:rsid w:val="00C82D4E"/>
    <w:rsid w:val="00C82D67"/>
    <w:rsid w:val="00C83350"/>
    <w:rsid w:val="00C837AF"/>
    <w:rsid w:val="00C83871"/>
    <w:rsid w:val="00C83ECF"/>
    <w:rsid w:val="00C843FA"/>
    <w:rsid w:val="00C847ED"/>
    <w:rsid w:val="00C8499F"/>
    <w:rsid w:val="00C85228"/>
    <w:rsid w:val="00C8542A"/>
    <w:rsid w:val="00C86257"/>
    <w:rsid w:val="00C8657D"/>
    <w:rsid w:val="00C86A8D"/>
    <w:rsid w:val="00C86D7C"/>
    <w:rsid w:val="00C87017"/>
    <w:rsid w:val="00C870AB"/>
    <w:rsid w:val="00C87260"/>
    <w:rsid w:val="00C875E7"/>
    <w:rsid w:val="00C87621"/>
    <w:rsid w:val="00C87ABD"/>
    <w:rsid w:val="00C900EF"/>
    <w:rsid w:val="00C902B2"/>
    <w:rsid w:val="00C905CB"/>
    <w:rsid w:val="00C90746"/>
    <w:rsid w:val="00C90A7C"/>
    <w:rsid w:val="00C90D6C"/>
    <w:rsid w:val="00C90DF4"/>
    <w:rsid w:val="00C9104B"/>
    <w:rsid w:val="00C91532"/>
    <w:rsid w:val="00C91BD9"/>
    <w:rsid w:val="00C91CE0"/>
    <w:rsid w:val="00C928A9"/>
    <w:rsid w:val="00C92A19"/>
    <w:rsid w:val="00C92AB4"/>
    <w:rsid w:val="00C92B9F"/>
    <w:rsid w:val="00C92BC1"/>
    <w:rsid w:val="00C92CE3"/>
    <w:rsid w:val="00C92EA1"/>
    <w:rsid w:val="00C92F3E"/>
    <w:rsid w:val="00C93011"/>
    <w:rsid w:val="00C930C2"/>
    <w:rsid w:val="00C937ED"/>
    <w:rsid w:val="00C9484D"/>
    <w:rsid w:val="00C94B5B"/>
    <w:rsid w:val="00C94EAA"/>
    <w:rsid w:val="00C9512E"/>
    <w:rsid w:val="00C95166"/>
    <w:rsid w:val="00C955F8"/>
    <w:rsid w:val="00C95BCE"/>
    <w:rsid w:val="00C95C62"/>
    <w:rsid w:val="00C961FA"/>
    <w:rsid w:val="00C969F1"/>
    <w:rsid w:val="00C96C15"/>
    <w:rsid w:val="00C96E3A"/>
    <w:rsid w:val="00C97294"/>
    <w:rsid w:val="00C97A3D"/>
    <w:rsid w:val="00C97CB9"/>
    <w:rsid w:val="00CA0089"/>
    <w:rsid w:val="00CA0606"/>
    <w:rsid w:val="00CA0ECF"/>
    <w:rsid w:val="00CA129B"/>
    <w:rsid w:val="00CA138F"/>
    <w:rsid w:val="00CA1393"/>
    <w:rsid w:val="00CA18B0"/>
    <w:rsid w:val="00CA18BB"/>
    <w:rsid w:val="00CA1A2F"/>
    <w:rsid w:val="00CA1E38"/>
    <w:rsid w:val="00CA2245"/>
    <w:rsid w:val="00CA2521"/>
    <w:rsid w:val="00CA26F0"/>
    <w:rsid w:val="00CA2701"/>
    <w:rsid w:val="00CA27FD"/>
    <w:rsid w:val="00CA2843"/>
    <w:rsid w:val="00CA2B10"/>
    <w:rsid w:val="00CA2CAD"/>
    <w:rsid w:val="00CA345F"/>
    <w:rsid w:val="00CA3570"/>
    <w:rsid w:val="00CA36DF"/>
    <w:rsid w:val="00CA399F"/>
    <w:rsid w:val="00CA3B39"/>
    <w:rsid w:val="00CA3F40"/>
    <w:rsid w:val="00CA43CC"/>
    <w:rsid w:val="00CA4692"/>
    <w:rsid w:val="00CA4818"/>
    <w:rsid w:val="00CA4E26"/>
    <w:rsid w:val="00CA522B"/>
    <w:rsid w:val="00CA547E"/>
    <w:rsid w:val="00CA55EB"/>
    <w:rsid w:val="00CA55F6"/>
    <w:rsid w:val="00CA579D"/>
    <w:rsid w:val="00CA58CB"/>
    <w:rsid w:val="00CA594C"/>
    <w:rsid w:val="00CA5C9A"/>
    <w:rsid w:val="00CA5D94"/>
    <w:rsid w:val="00CA6073"/>
    <w:rsid w:val="00CA609E"/>
    <w:rsid w:val="00CA6115"/>
    <w:rsid w:val="00CA621E"/>
    <w:rsid w:val="00CA67F8"/>
    <w:rsid w:val="00CA681C"/>
    <w:rsid w:val="00CA6C7F"/>
    <w:rsid w:val="00CA6E8C"/>
    <w:rsid w:val="00CA71FA"/>
    <w:rsid w:val="00CA7473"/>
    <w:rsid w:val="00CB057A"/>
    <w:rsid w:val="00CB07A2"/>
    <w:rsid w:val="00CB0BD1"/>
    <w:rsid w:val="00CB0BD4"/>
    <w:rsid w:val="00CB0C04"/>
    <w:rsid w:val="00CB1F05"/>
    <w:rsid w:val="00CB207B"/>
    <w:rsid w:val="00CB210F"/>
    <w:rsid w:val="00CB24C4"/>
    <w:rsid w:val="00CB2786"/>
    <w:rsid w:val="00CB283D"/>
    <w:rsid w:val="00CB29B6"/>
    <w:rsid w:val="00CB2D17"/>
    <w:rsid w:val="00CB3585"/>
    <w:rsid w:val="00CB366E"/>
    <w:rsid w:val="00CB37FD"/>
    <w:rsid w:val="00CB398F"/>
    <w:rsid w:val="00CB39A5"/>
    <w:rsid w:val="00CB3A68"/>
    <w:rsid w:val="00CB3EB9"/>
    <w:rsid w:val="00CB3ECD"/>
    <w:rsid w:val="00CB40BF"/>
    <w:rsid w:val="00CB495C"/>
    <w:rsid w:val="00CB4A04"/>
    <w:rsid w:val="00CB4A83"/>
    <w:rsid w:val="00CB5F29"/>
    <w:rsid w:val="00CB5FB2"/>
    <w:rsid w:val="00CB624D"/>
    <w:rsid w:val="00CB6270"/>
    <w:rsid w:val="00CB6607"/>
    <w:rsid w:val="00CB672E"/>
    <w:rsid w:val="00CB6C50"/>
    <w:rsid w:val="00CB6E14"/>
    <w:rsid w:val="00CB6FCD"/>
    <w:rsid w:val="00CB728A"/>
    <w:rsid w:val="00CB76CE"/>
    <w:rsid w:val="00CB7A98"/>
    <w:rsid w:val="00CB7EA3"/>
    <w:rsid w:val="00CC0075"/>
    <w:rsid w:val="00CC01A0"/>
    <w:rsid w:val="00CC021A"/>
    <w:rsid w:val="00CC1129"/>
    <w:rsid w:val="00CC2466"/>
    <w:rsid w:val="00CC2944"/>
    <w:rsid w:val="00CC2DA8"/>
    <w:rsid w:val="00CC316B"/>
    <w:rsid w:val="00CC318D"/>
    <w:rsid w:val="00CC32B6"/>
    <w:rsid w:val="00CC34E7"/>
    <w:rsid w:val="00CC35FF"/>
    <w:rsid w:val="00CC36E8"/>
    <w:rsid w:val="00CC3868"/>
    <w:rsid w:val="00CC3B44"/>
    <w:rsid w:val="00CC3D2A"/>
    <w:rsid w:val="00CC3E96"/>
    <w:rsid w:val="00CC3F16"/>
    <w:rsid w:val="00CC4651"/>
    <w:rsid w:val="00CC4980"/>
    <w:rsid w:val="00CC4D6A"/>
    <w:rsid w:val="00CC4E8B"/>
    <w:rsid w:val="00CC5226"/>
    <w:rsid w:val="00CC53B2"/>
    <w:rsid w:val="00CC5633"/>
    <w:rsid w:val="00CC56D6"/>
    <w:rsid w:val="00CC5E52"/>
    <w:rsid w:val="00CC5ECA"/>
    <w:rsid w:val="00CC6079"/>
    <w:rsid w:val="00CC6D57"/>
    <w:rsid w:val="00CC6D8B"/>
    <w:rsid w:val="00CC6EAC"/>
    <w:rsid w:val="00CC76BD"/>
    <w:rsid w:val="00CC76D9"/>
    <w:rsid w:val="00CC785B"/>
    <w:rsid w:val="00CC7B04"/>
    <w:rsid w:val="00CC7B7F"/>
    <w:rsid w:val="00CC7EEC"/>
    <w:rsid w:val="00CD02B6"/>
    <w:rsid w:val="00CD0625"/>
    <w:rsid w:val="00CD0ACC"/>
    <w:rsid w:val="00CD101D"/>
    <w:rsid w:val="00CD1DA5"/>
    <w:rsid w:val="00CD1EAE"/>
    <w:rsid w:val="00CD1FA4"/>
    <w:rsid w:val="00CD2146"/>
    <w:rsid w:val="00CD272D"/>
    <w:rsid w:val="00CD2776"/>
    <w:rsid w:val="00CD2BEF"/>
    <w:rsid w:val="00CD2CA7"/>
    <w:rsid w:val="00CD30B6"/>
    <w:rsid w:val="00CD34A7"/>
    <w:rsid w:val="00CD3BD7"/>
    <w:rsid w:val="00CD42CB"/>
    <w:rsid w:val="00CD4B83"/>
    <w:rsid w:val="00CD4BE4"/>
    <w:rsid w:val="00CD4CB9"/>
    <w:rsid w:val="00CD4D59"/>
    <w:rsid w:val="00CD50A5"/>
    <w:rsid w:val="00CD5168"/>
    <w:rsid w:val="00CD5421"/>
    <w:rsid w:val="00CD5738"/>
    <w:rsid w:val="00CD5A53"/>
    <w:rsid w:val="00CD5C21"/>
    <w:rsid w:val="00CD5CE5"/>
    <w:rsid w:val="00CD6124"/>
    <w:rsid w:val="00CD6138"/>
    <w:rsid w:val="00CD66EC"/>
    <w:rsid w:val="00CD6C06"/>
    <w:rsid w:val="00CD786C"/>
    <w:rsid w:val="00CD7A2C"/>
    <w:rsid w:val="00CD7BBD"/>
    <w:rsid w:val="00CD7EE6"/>
    <w:rsid w:val="00CE043A"/>
    <w:rsid w:val="00CE083B"/>
    <w:rsid w:val="00CE09B8"/>
    <w:rsid w:val="00CE0EEA"/>
    <w:rsid w:val="00CE111D"/>
    <w:rsid w:val="00CE17E4"/>
    <w:rsid w:val="00CE1C99"/>
    <w:rsid w:val="00CE1E85"/>
    <w:rsid w:val="00CE1EBE"/>
    <w:rsid w:val="00CE2056"/>
    <w:rsid w:val="00CE2459"/>
    <w:rsid w:val="00CE25D4"/>
    <w:rsid w:val="00CE27FF"/>
    <w:rsid w:val="00CE2A26"/>
    <w:rsid w:val="00CE300E"/>
    <w:rsid w:val="00CE31BA"/>
    <w:rsid w:val="00CE37D8"/>
    <w:rsid w:val="00CE3A4A"/>
    <w:rsid w:val="00CE3BDE"/>
    <w:rsid w:val="00CE4081"/>
    <w:rsid w:val="00CE4129"/>
    <w:rsid w:val="00CE412B"/>
    <w:rsid w:val="00CE4474"/>
    <w:rsid w:val="00CE45EA"/>
    <w:rsid w:val="00CE48E4"/>
    <w:rsid w:val="00CE4BD4"/>
    <w:rsid w:val="00CE4E2A"/>
    <w:rsid w:val="00CE5019"/>
    <w:rsid w:val="00CE51A1"/>
    <w:rsid w:val="00CE5A16"/>
    <w:rsid w:val="00CE656D"/>
    <w:rsid w:val="00CE693A"/>
    <w:rsid w:val="00CE6B2C"/>
    <w:rsid w:val="00CE6CA3"/>
    <w:rsid w:val="00CE7281"/>
    <w:rsid w:val="00CE729E"/>
    <w:rsid w:val="00CE7C59"/>
    <w:rsid w:val="00CF0078"/>
    <w:rsid w:val="00CF0A2F"/>
    <w:rsid w:val="00CF0C2D"/>
    <w:rsid w:val="00CF0C9F"/>
    <w:rsid w:val="00CF117D"/>
    <w:rsid w:val="00CF12E5"/>
    <w:rsid w:val="00CF13F3"/>
    <w:rsid w:val="00CF175A"/>
    <w:rsid w:val="00CF17E2"/>
    <w:rsid w:val="00CF19D2"/>
    <w:rsid w:val="00CF1A21"/>
    <w:rsid w:val="00CF1B3D"/>
    <w:rsid w:val="00CF1D63"/>
    <w:rsid w:val="00CF1E73"/>
    <w:rsid w:val="00CF28E1"/>
    <w:rsid w:val="00CF2BA8"/>
    <w:rsid w:val="00CF3085"/>
    <w:rsid w:val="00CF3514"/>
    <w:rsid w:val="00CF3661"/>
    <w:rsid w:val="00CF3808"/>
    <w:rsid w:val="00CF39EF"/>
    <w:rsid w:val="00CF3ADD"/>
    <w:rsid w:val="00CF3B8F"/>
    <w:rsid w:val="00CF3C97"/>
    <w:rsid w:val="00CF3D9E"/>
    <w:rsid w:val="00CF3E08"/>
    <w:rsid w:val="00CF3E2D"/>
    <w:rsid w:val="00CF3E61"/>
    <w:rsid w:val="00CF45BF"/>
    <w:rsid w:val="00CF4F81"/>
    <w:rsid w:val="00CF52C9"/>
    <w:rsid w:val="00CF5623"/>
    <w:rsid w:val="00CF5A29"/>
    <w:rsid w:val="00CF5CFB"/>
    <w:rsid w:val="00CF6420"/>
    <w:rsid w:val="00CF6ADE"/>
    <w:rsid w:val="00CF6D06"/>
    <w:rsid w:val="00CF7293"/>
    <w:rsid w:val="00CF7826"/>
    <w:rsid w:val="00CF78A0"/>
    <w:rsid w:val="00CF794D"/>
    <w:rsid w:val="00D0061A"/>
    <w:rsid w:val="00D00A38"/>
    <w:rsid w:val="00D00CB2"/>
    <w:rsid w:val="00D01245"/>
    <w:rsid w:val="00D0143F"/>
    <w:rsid w:val="00D0174B"/>
    <w:rsid w:val="00D01D45"/>
    <w:rsid w:val="00D01EAF"/>
    <w:rsid w:val="00D01F6B"/>
    <w:rsid w:val="00D02231"/>
    <w:rsid w:val="00D026D3"/>
    <w:rsid w:val="00D02E26"/>
    <w:rsid w:val="00D02F0A"/>
    <w:rsid w:val="00D03042"/>
    <w:rsid w:val="00D03538"/>
    <w:rsid w:val="00D036D9"/>
    <w:rsid w:val="00D03EA1"/>
    <w:rsid w:val="00D04363"/>
    <w:rsid w:val="00D047FA"/>
    <w:rsid w:val="00D04CF7"/>
    <w:rsid w:val="00D05004"/>
    <w:rsid w:val="00D052D1"/>
    <w:rsid w:val="00D052F2"/>
    <w:rsid w:val="00D0542A"/>
    <w:rsid w:val="00D05633"/>
    <w:rsid w:val="00D0564A"/>
    <w:rsid w:val="00D05BEA"/>
    <w:rsid w:val="00D05C4B"/>
    <w:rsid w:val="00D06181"/>
    <w:rsid w:val="00D06397"/>
    <w:rsid w:val="00D06510"/>
    <w:rsid w:val="00D0668E"/>
    <w:rsid w:val="00D06800"/>
    <w:rsid w:val="00D06A49"/>
    <w:rsid w:val="00D072A7"/>
    <w:rsid w:val="00D07874"/>
    <w:rsid w:val="00D07965"/>
    <w:rsid w:val="00D07FBB"/>
    <w:rsid w:val="00D10C9B"/>
    <w:rsid w:val="00D11787"/>
    <w:rsid w:val="00D11A9B"/>
    <w:rsid w:val="00D120A1"/>
    <w:rsid w:val="00D122EE"/>
    <w:rsid w:val="00D1276E"/>
    <w:rsid w:val="00D12812"/>
    <w:rsid w:val="00D12E88"/>
    <w:rsid w:val="00D132ED"/>
    <w:rsid w:val="00D134C2"/>
    <w:rsid w:val="00D136BB"/>
    <w:rsid w:val="00D13737"/>
    <w:rsid w:val="00D13B15"/>
    <w:rsid w:val="00D13F62"/>
    <w:rsid w:val="00D1416E"/>
    <w:rsid w:val="00D1438C"/>
    <w:rsid w:val="00D14672"/>
    <w:rsid w:val="00D14AEB"/>
    <w:rsid w:val="00D14B48"/>
    <w:rsid w:val="00D1532A"/>
    <w:rsid w:val="00D156C7"/>
    <w:rsid w:val="00D15924"/>
    <w:rsid w:val="00D159C7"/>
    <w:rsid w:val="00D15D99"/>
    <w:rsid w:val="00D161A3"/>
    <w:rsid w:val="00D1676D"/>
    <w:rsid w:val="00D16A21"/>
    <w:rsid w:val="00D16A78"/>
    <w:rsid w:val="00D17510"/>
    <w:rsid w:val="00D1760D"/>
    <w:rsid w:val="00D177E8"/>
    <w:rsid w:val="00D179D3"/>
    <w:rsid w:val="00D20349"/>
    <w:rsid w:val="00D2072F"/>
    <w:rsid w:val="00D20934"/>
    <w:rsid w:val="00D209F9"/>
    <w:rsid w:val="00D20BC4"/>
    <w:rsid w:val="00D20BCC"/>
    <w:rsid w:val="00D20CC2"/>
    <w:rsid w:val="00D20D6A"/>
    <w:rsid w:val="00D2190F"/>
    <w:rsid w:val="00D21B4D"/>
    <w:rsid w:val="00D21E64"/>
    <w:rsid w:val="00D2208F"/>
    <w:rsid w:val="00D2216F"/>
    <w:rsid w:val="00D2260B"/>
    <w:rsid w:val="00D226F8"/>
    <w:rsid w:val="00D2277A"/>
    <w:rsid w:val="00D23584"/>
    <w:rsid w:val="00D235F0"/>
    <w:rsid w:val="00D236D1"/>
    <w:rsid w:val="00D23706"/>
    <w:rsid w:val="00D239BA"/>
    <w:rsid w:val="00D23A53"/>
    <w:rsid w:val="00D23D92"/>
    <w:rsid w:val="00D23F36"/>
    <w:rsid w:val="00D24083"/>
    <w:rsid w:val="00D24188"/>
    <w:rsid w:val="00D2443E"/>
    <w:rsid w:val="00D25060"/>
    <w:rsid w:val="00D25161"/>
    <w:rsid w:val="00D254AA"/>
    <w:rsid w:val="00D25EAB"/>
    <w:rsid w:val="00D271BE"/>
    <w:rsid w:val="00D272BF"/>
    <w:rsid w:val="00D2752F"/>
    <w:rsid w:val="00D2790D"/>
    <w:rsid w:val="00D27AB2"/>
    <w:rsid w:val="00D27D4E"/>
    <w:rsid w:val="00D27FF5"/>
    <w:rsid w:val="00D30107"/>
    <w:rsid w:val="00D30890"/>
    <w:rsid w:val="00D308CF"/>
    <w:rsid w:val="00D30C36"/>
    <w:rsid w:val="00D310A0"/>
    <w:rsid w:val="00D31891"/>
    <w:rsid w:val="00D31A91"/>
    <w:rsid w:val="00D3241E"/>
    <w:rsid w:val="00D3248D"/>
    <w:rsid w:val="00D32A1E"/>
    <w:rsid w:val="00D32CA5"/>
    <w:rsid w:val="00D32DEA"/>
    <w:rsid w:val="00D33252"/>
    <w:rsid w:val="00D332B5"/>
    <w:rsid w:val="00D33AC1"/>
    <w:rsid w:val="00D33BAB"/>
    <w:rsid w:val="00D33EFD"/>
    <w:rsid w:val="00D34453"/>
    <w:rsid w:val="00D3476A"/>
    <w:rsid w:val="00D35746"/>
    <w:rsid w:val="00D35873"/>
    <w:rsid w:val="00D35B2F"/>
    <w:rsid w:val="00D364A3"/>
    <w:rsid w:val="00D3654A"/>
    <w:rsid w:val="00D36E52"/>
    <w:rsid w:val="00D36F99"/>
    <w:rsid w:val="00D37A1C"/>
    <w:rsid w:val="00D40219"/>
    <w:rsid w:val="00D403C7"/>
    <w:rsid w:val="00D40677"/>
    <w:rsid w:val="00D409B5"/>
    <w:rsid w:val="00D411AD"/>
    <w:rsid w:val="00D413A7"/>
    <w:rsid w:val="00D414E4"/>
    <w:rsid w:val="00D41586"/>
    <w:rsid w:val="00D4200F"/>
    <w:rsid w:val="00D4210E"/>
    <w:rsid w:val="00D42187"/>
    <w:rsid w:val="00D4264C"/>
    <w:rsid w:val="00D42B42"/>
    <w:rsid w:val="00D43096"/>
    <w:rsid w:val="00D437FF"/>
    <w:rsid w:val="00D43FAC"/>
    <w:rsid w:val="00D449B5"/>
    <w:rsid w:val="00D44A37"/>
    <w:rsid w:val="00D44CB1"/>
    <w:rsid w:val="00D44DDE"/>
    <w:rsid w:val="00D459E8"/>
    <w:rsid w:val="00D45A15"/>
    <w:rsid w:val="00D46375"/>
    <w:rsid w:val="00D465B2"/>
    <w:rsid w:val="00D4709F"/>
    <w:rsid w:val="00D4795B"/>
    <w:rsid w:val="00D479EE"/>
    <w:rsid w:val="00D47AAF"/>
    <w:rsid w:val="00D47B8A"/>
    <w:rsid w:val="00D5003C"/>
    <w:rsid w:val="00D50354"/>
    <w:rsid w:val="00D5055F"/>
    <w:rsid w:val="00D50861"/>
    <w:rsid w:val="00D50B42"/>
    <w:rsid w:val="00D5125F"/>
    <w:rsid w:val="00D51468"/>
    <w:rsid w:val="00D51678"/>
    <w:rsid w:val="00D51845"/>
    <w:rsid w:val="00D51DD0"/>
    <w:rsid w:val="00D521ED"/>
    <w:rsid w:val="00D5239B"/>
    <w:rsid w:val="00D528A6"/>
    <w:rsid w:val="00D52913"/>
    <w:rsid w:val="00D539ED"/>
    <w:rsid w:val="00D53B1E"/>
    <w:rsid w:val="00D53EC6"/>
    <w:rsid w:val="00D53F74"/>
    <w:rsid w:val="00D53FCA"/>
    <w:rsid w:val="00D54B7C"/>
    <w:rsid w:val="00D54F61"/>
    <w:rsid w:val="00D554BA"/>
    <w:rsid w:val="00D556A2"/>
    <w:rsid w:val="00D5618A"/>
    <w:rsid w:val="00D5626D"/>
    <w:rsid w:val="00D56468"/>
    <w:rsid w:val="00D568FF"/>
    <w:rsid w:val="00D56DF1"/>
    <w:rsid w:val="00D571C1"/>
    <w:rsid w:val="00D57400"/>
    <w:rsid w:val="00D5751C"/>
    <w:rsid w:val="00D578FD"/>
    <w:rsid w:val="00D6009A"/>
    <w:rsid w:val="00D604C7"/>
    <w:rsid w:val="00D609C9"/>
    <w:rsid w:val="00D611E4"/>
    <w:rsid w:val="00D6131F"/>
    <w:rsid w:val="00D61872"/>
    <w:rsid w:val="00D61A08"/>
    <w:rsid w:val="00D61CFC"/>
    <w:rsid w:val="00D6212A"/>
    <w:rsid w:val="00D62565"/>
    <w:rsid w:val="00D6313A"/>
    <w:rsid w:val="00D63200"/>
    <w:rsid w:val="00D635D7"/>
    <w:rsid w:val="00D636FD"/>
    <w:rsid w:val="00D63B0E"/>
    <w:rsid w:val="00D63DFD"/>
    <w:rsid w:val="00D64211"/>
    <w:rsid w:val="00D64C1C"/>
    <w:rsid w:val="00D64C51"/>
    <w:rsid w:val="00D64CBB"/>
    <w:rsid w:val="00D64DE4"/>
    <w:rsid w:val="00D6530A"/>
    <w:rsid w:val="00D65922"/>
    <w:rsid w:val="00D65976"/>
    <w:rsid w:val="00D659FD"/>
    <w:rsid w:val="00D65AFB"/>
    <w:rsid w:val="00D6615C"/>
    <w:rsid w:val="00D665FD"/>
    <w:rsid w:val="00D66FEA"/>
    <w:rsid w:val="00D672B9"/>
    <w:rsid w:val="00D6755E"/>
    <w:rsid w:val="00D6773C"/>
    <w:rsid w:val="00D67750"/>
    <w:rsid w:val="00D67878"/>
    <w:rsid w:val="00D67AC1"/>
    <w:rsid w:val="00D67AF4"/>
    <w:rsid w:val="00D67CAB"/>
    <w:rsid w:val="00D67FCA"/>
    <w:rsid w:val="00D7074B"/>
    <w:rsid w:val="00D70949"/>
    <w:rsid w:val="00D70956"/>
    <w:rsid w:val="00D71245"/>
    <w:rsid w:val="00D7170A"/>
    <w:rsid w:val="00D71AB3"/>
    <w:rsid w:val="00D724D0"/>
    <w:rsid w:val="00D72CA6"/>
    <w:rsid w:val="00D72D1E"/>
    <w:rsid w:val="00D7302D"/>
    <w:rsid w:val="00D73031"/>
    <w:rsid w:val="00D7328D"/>
    <w:rsid w:val="00D73409"/>
    <w:rsid w:val="00D73736"/>
    <w:rsid w:val="00D737A3"/>
    <w:rsid w:val="00D73B7A"/>
    <w:rsid w:val="00D73C0B"/>
    <w:rsid w:val="00D73E79"/>
    <w:rsid w:val="00D73EB4"/>
    <w:rsid w:val="00D73F1C"/>
    <w:rsid w:val="00D740D6"/>
    <w:rsid w:val="00D74FD0"/>
    <w:rsid w:val="00D75178"/>
    <w:rsid w:val="00D7523D"/>
    <w:rsid w:val="00D753FB"/>
    <w:rsid w:val="00D75594"/>
    <w:rsid w:val="00D762D3"/>
    <w:rsid w:val="00D762DD"/>
    <w:rsid w:val="00D763D4"/>
    <w:rsid w:val="00D7688D"/>
    <w:rsid w:val="00D774E8"/>
    <w:rsid w:val="00D77523"/>
    <w:rsid w:val="00D776F9"/>
    <w:rsid w:val="00D77EBA"/>
    <w:rsid w:val="00D804E9"/>
    <w:rsid w:val="00D807E1"/>
    <w:rsid w:val="00D80F20"/>
    <w:rsid w:val="00D8137B"/>
    <w:rsid w:val="00D814E3"/>
    <w:rsid w:val="00D81A74"/>
    <w:rsid w:val="00D81E24"/>
    <w:rsid w:val="00D82974"/>
    <w:rsid w:val="00D82E4F"/>
    <w:rsid w:val="00D8303B"/>
    <w:rsid w:val="00D832D1"/>
    <w:rsid w:val="00D83CC5"/>
    <w:rsid w:val="00D84039"/>
    <w:rsid w:val="00D84A6B"/>
    <w:rsid w:val="00D85164"/>
    <w:rsid w:val="00D86400"/>
    <w:rsid w:val="00D86551"/>
    <w:rsid w:val="00D865A6"/>
    <w:rsid w:val="00D86C03"/>
    <w:rsid w:val="00D86CC6"/>
    <w:rsid w:val="00D86D05"/>
    <w:rsid w:val="00D8729F"/>
    <w:rsid w:val="00D87508"/>
    <w:rsid w:val="00D87894"/>
    <w:rsid w:val="00D87D33"/>
    <w:rsid w:val="00D87EB3"/>
    <w:rsid w:val="00D87F9D"/>
    <w:rsid w:val="00D9038E"/>
    <w:rsid w:val="00D90D8B"/>
    <w:rsid w:val="00D91669"/>
    <w:rsid w:val="00D918BE"/>
    <w:rsid w:val="00D9192C"/>
    <w:rsid w:val="00D91D31"/>
    <w:rsid w:val="00D9234E"/>
    <w:rsid w:val="00D926AF"/>
    <w:rsid w:val="00D927CC"/>
    <w:rsid w:val="00D92CE6"/>
    <w:rsid w:val="00D930BE"/>
    <w:rsid w:val="00D93718"/>
    <w:rsid w:val="00D9442D"/>
    <w:rsid w:val="00D94655"/>
    <w:rsid w:val="00D9489F"/>
    <w:rsid w:val="00D94B41"/>
    <w:rsid w:val="00D94EEF"/>
    <w:rsid w:val="00D950E0"/>
    <w:rsid w:val="00D95205"/>
    <w:rsid w:val="00D955CB"/>
    <w:rsid w:val="00D95623"/>
    <w:rsid w:val="00D9586D"/>
    <w:rsid w:val="00D95A94"/>
    <w:rsid w:val="00D95D44"/>
    <w:rsid w:val="00D95D8D"/>
    <w:rsid w:val="00D96652"/>
    <w:rsid w:val="00D96655"/>
    <w:rsid w:val="00D96B02"/>
    <w:rsid w:val="00D96F7B"/>
    <w:rsid w:val="00D96F93"/>
    <w:rsid w:val="00D973BD"/>
    <w:rsid w:val="00D9773E"/>
    <w:rsid w:val="00D97F54"/>
    <w:rsid w:val="00DA00F7"/>
    <w:rsid w:val="00DA074B"/>
    <w:rsid w:val="00DA0C7E"/>
    <w:rsid w:val="00DA0D76"/>
    <w:rsid w:val="00DA0EF3"/>
    <w:rsid w:val="00DA1505"/>
    <w:rsid w:val="00DA1593"/>
    <w:rsid w:val="00DA1627"/>
    <w:rsid w:val="00DA25C9"/>
    <w:rsid w:val="00DA25E5"/>
    <w:rsid w:val="00DA2806"/>
    <w:rsid w:val="00DA28E5"/>
    <w:rsid w:val="00DA2931"/>
    <w:rsid w:val="00DA29E1"/>
    <w:rsid w:val="00DA2C28"/>
    <w:rsid w:val="00DA2C69"/>
    <w:rsid w:val="00DA2D8A"/>
    <w:rsid w:val="00DA3133"/>
    <w:rsid w:val="00DA37BA"/>
    <w:rsid w:val="00DA3C62"/>
    <w:rsid w:val="00DA3D77"/>
    <w:rsid w:val="00DA3DB6"/>
    <w:rsid w:val="00DA40F4"/>
    <w:rsid w:val="00DA4EA9"/>
    <w:rsid w:val="00DA4F78"/>
    <w:rsid w:val="00DA5125"/>
    <w:rsid w:val="00DA5C51"/>
    <w:rsid w:val="00DA60A3"/>
    <w:rsid w:val="00DA6535"/>
    <w:rsid w:val="00DA66FB"/>
    <w:rsid w:val="00DA6729"/>
    <w:rsid w:val="00DA71C2"/>
    <w:rsid w:val="00DA720C"/>
    <w:rsid w:val="00DA77F6"/>
    <w:rsid w:val="00DA7DED"/>
    <w:rsid w:val="00DA7FA0"/>
    <w:rsid w:val="00DB006F"/>
    <w:rsid w:val="00DB00F6"/>
    <w:rsid w:val="00DB0159"/>
    <w:rsid w:val="00DB06A9"/>
    <w:rsid w:val="00DB0802"/>
    <w:rsid w:val="00DB0EA9"/>
    <w:rsid w:val="00DB0F2F"/>
    <w:rsid w:val="00DB103E"/>
    <w:rsid w:val="00DB112B"/>
    <w:rsid w:val="00DB15BA"/>
    <w:rsid w:val="00DB1D9A"/>
    <w:rsid w:val="00DB1DB3"/>
    <w:rsid w:val="00DB2779"/>
    <w:rsid w:val="00DB2864"/>
    <w:rsid w:val="00DB329D"/>
    <w:rsid w:val="00DB3381"/>
    <w:rsid w:val="00DB34E3"/>
    <w:rsid w:val="00DB3664"/>
    <w:rsid w:val="00DB433B"/>
    <w:rsid w:val="00DB4605"/>
    <w:rsid w:val="00DB4643"/>
    <w:rsid w:val="00DB4BCB"/>
    <w:rsid w:val="00DB4DF0"/>
    <w:rsid w:val="00DB50C3"/>
    <w:rsid w:val="00DB55B4"/>
    <w:rsid w:val="00DB56D6"/>
    <w:rsid w:val="00DB5930"/>
    <w:rsid w:val="00DB5BEA"/>
    <w:rsid w:val="00DB6C9D"/>
    <w:rsid w:val="00DB741D"/>
    <w:rsid w:val="00DB7598"/>
    <w:rsid w:val="00DB7858"/>
    <w:rsid w:val="00DB7952"/>
    <w:rsid w:val="00DB7ADF"/>
    <w:rsid w:val="00DB7E25"/>
    <w:rsid w:val="00DB7FB7"/>
    <w:rsid w:val="00DB7FBD"/>
    <w:rsid w:val="00DC00DC"/>
    <w:rsid w:val="00DC00EF"/>
    <w:rsid w:val="00DC02FD"/>
    <w:rsid w:val="00DC04A8"/>
    <w:rsid w:val="00DC05B4"/>
    <w:rsid w:val="00DC0A10"/>
    <w:rsid w:val="00DC0A50"/>
    <w:rsid w:val="00DC1114"/>
    <w:rsid w:val="00DC12F0"/>
    <w:rsid w:val="00DC14A9"/>
    <w:rsid w:val="00DC156B"/>
    <w:rsid w:val="00DC18BF"/>
    <w:rsid w:val="00DC1F72"/>
    <w:rsid w:val="00DC291A"/>
    <w:rsid w:val="00DC2C9B"/>
    <w:rsid w:val="00DC2FBD"/>
    <w:rsid w:val="00DC35A4"/>
    <w:rsid w:val="00DC36D4"/>
    <w:rsid w:val="00DC3D9E"/>
    <w:rsid w:val="00DC42CC"/>
    <w:rsid w:val="00DC436C"/>
    <w:rsid w:val="00DC490A"/>
    <w:rsid w:val="00DC51A2"/>
    <w:rsid w:val="00DC550C"/>
    <w:rsid w:val="00DC57AE"/>
    <w:rsid w:val="00DC597F"/>
    <w:rsid w:val="00DC5D98"/>
    <w:rsid w:val="00DC5F0C"/>
    <w:rsid w:val="00DC6081"/>
    <w:rsid w:val="00DC6AFD"/>
    <w:rsid w:val="00DC6E6D"/>
    <w:rsid w:val="00DC7140"/>
    <w:rsid w:val="00DC71BB"/>
    <w:rsid w:val="00DC7635"/>
    <w:rsid w:val="00DC7B00"/>
    <w:rsid w:val="00DD0585"/>
    <w:rsid w:val="00DD092E"/>
    <w:rsid w:val="00DD0973"/>
    <w:rsid w:val="00DD0AAC"/>
    <w:rsid w:val="00DD14D7"/>
    <w:rsid w:val="00DD1910"/>
    <w:rsid w:val="00DD1F7B"/>
    <w:rsid w:val="00DD21D7"/>
    <w:rsid w:val="00DD28BE"/>
    <w:rsid w:val="00DD2A78"/>
    <w:rsid w:val="00DD2AA5"/>
    <w:rsid w:val="00DD2B04"/>
    <w:rsid w:val="00DD313F"/>
    <w:rsid w:val="00DD3A9E"/>
    <w:rsid w:val="00DD3B72"/>
    <w:rsid w:val="00DD3F2A"/>
    <w:rsid w:val="00DD465C"/>
    <w:rsid w:val="00DD475A"/>
    <w:rsid w:val="00DD5023"/>
    <w:rsid w:val="00DD549C"/>
    <w:rsid w:val="00DD5671"/>
    <w:rsid w:val="00DD5F5A"/>
    <w:rsid w:val="00DD6086"/>
    <w:rsid w:val="00DD6183"/>
    <w:rsid w:val="00DD63E8"/>
    <w:rsid w:val="00DD649F"/>
    <w:rsid w:val="00DD68B8"/>
    <w:rsid w:val="00DD6C0C"/>
    <w:rsid w:val="00DD7099"/>
    <w:rsid w:val="00DD747C"/>
    <w:rsid w:val="00DD778E"/>
    <w:rsid w:val="00DD7EBB"/>
    <w:rsid w:val="00DE0136"/>
    <w:rsid w:val="00DE01D2"/>
    <w:rsid w:val="00DE04B2"/>
    <w:rsid w:val="00DE054C"/>
    <w:rsid w:val="00DE0D66"/>
    <w:rsid w:val="00DE1132"/>
    <w:rsid w:val="00DE1891"/>
    <w:rsid w:val="00DE1D3E"/>
    <w:rsid w:val="00DE1E99"/>
    <w:rsid w:val="00DE2DC0"/>
    <w:rsid w:val="00DE2F1F"/>
    <w:rsid w:val="00DE2F2A"/>
    <w:rsid w:val="00DE32F1"/>
    <w:rsid w:val="00DE3731"/>
    <w:rsid w:val="00DE3F92"/>
    <w:rsid w:val="00DE436E"/>
    <w:rsid w:val="00DE446C"/>
    <w:rsid w:val="00DE45FA"/>
    <w:rsid w:val="00DE4789"/>
    <w:rsid w:val="00DE501E"/>
    <w:rsid w:val="00DE551C"/>
    <w:rsid w:val="00DE579B"/>
    <w:rsid w:val="00DE5A5D"/>
    <w:rsid w:val="00DE5BAE"/>
    <w:rsid w:val="00DE5D5C"/>
    <w:rsid w:val="00DE605F"/>
    <w:rsid w:val="00DE629A"/>
    <w:rsid w:val="00DE672A"/>
    <w:rsid w:val="00DE67BC"/>
    <w:rsid w:val="00DE6FE4"/>
    <w:rsid w:val="00DE7005"/>
    <w:rsid w:val="00DE71C9"/>
    <w:rsid w:val="00DE7425"/>
    <w:rsid w:val="00DE75A3"/>
    <w:rsid w:val="00DE7737"/>
    <w:rsid w:val="00DE777D"/>
    <w:rsid w:val="00DE7946"/>
    <w:rsid w:val="00DE7BDA"/>
    <w:rsid w:val="00DE7D42"/>
    <w:rsid w:val="00DE7E3A"/>
    <w:rsid w:val="00DF0859"/>
    <w:rsid w:val="00DF0D61"/>
    <w:rsid w:val="00DF0F97"/>
    <w:rsid w:val="00DF1A39"/>
    <w:rsid w:val="00DF1E4E"/>
    <w:rsid w:val="00DF1F1C"/>
    <w:rsid w:val="00DF20F3"/>
    <w:rsid w:val="00DF21C7"/>
    <w:rsid w:val="00DF2307"/>
    <w:rsid w:val="00DF2698"/>
    <w:rsid w:val="00DF345D"/>
    <w:rsid w:val="00DF3F9A"/>
    <w:rsid w:val="00DF42E9"/>
    <w:rsid w:val="00DF4402"/>
    <w:rsid w:val="00DF4544"/>
    <w:rsid w:val="00DF45DE"/>
    <w:rsid w:val="00DF4A75"/>
    <w:rsid w:val="00DF4AFE"/>
    <w:rsid w:val="00DF4F6B"/>
    <w:rsid w:val="00DF549D"/>
    <w:rsid w:val="00DF587A"/>
    <w:rsid w:val="00DF5B90"/>
    <w:rsid w:val="00DF5C8D"/>
    <w:rsid w:val="00DF5D8C"/>
    <w:rsid w:val="00DF5DD7"/>
    <w:rsid w:val="00DF6141"/>
    <w:rsid w:val="00DF6209"/>
    <w:rsid w:val="00DF631D"/>
    <w:rsid w:val="00DF6E5D"/>
    <w:rsid w:val="00DF6ED3"/>
    <w:rsid w:val="00DF7300"/>
    <w:rsid w:val="00DF787D"/>
    <w:rsid w:val="00DF79AE"/>
    <w:rsid w:val="00DF7C39"/>
    <w:rsid w:val="00E00374"/>
    <w:rsid w:val="00E0050D"/>
    <w:rsid w:val="00E00591"/>
    <w:rsid w:val="00E00741"/>
    <w:rsid w:val="00E00DEC"/>
    <w:rsid w:val="00E0122C"/>
    <w:rsid w:val="00E016D4"/>
    <w:rsid w:val="00E016F1"/>
    <w:rsid w:val="00E01A5B"/>
    <w:rsid w:val="00E01C68"/>
    <w:rsid w:val="00E01CED"/>
    <w:rsid w:val="00E023BC"/>
    <w:rsid w:val="00E0258A"/>
    <w:rsid w:val="00E025A0"/>
    <w:rsid w:val="00E02961"/>
    <w:rsid w:val="00E03306"/>
    <w:rsid w:val="00E037CB"/>
    <w:rsid w:val="00E0467E"/>
    <w:rsid w:val="00E0490D"/>
    <w:rsid w:val="00E04A46"/>
    <w:rsid w:val="00E04B3B"/>
    <w:rsid w:val="00E04C1D"/>
    <w:rsid w:val="00E050D0"/>
    <w:rsid w:val="00E050D6"/>
    <w:rsid w:val="00E05A2E"/>
    <w:rsid w:val="00E05BE8"/>
    <w:rsid w:val="00E05C7A"/>
    <w:rsid w:val="00E05D24"/>
    <w:rsid w:val="00E05EE3"/>
    <w:rsid w:val="00E062E5"/>
    <w:rsid w:val="00E065E2"/>
    <w:rsid w:val="00E06F54"/>
    <w:rsid w:val="00E06F65"/>
    <w:rsid w:val="00E07AC0"/>
    <w:rsid w:val="00E07BC7"/>
    <w:rsid w:val="00E07D2A"/>
    <w:rsid w:val="00E07E2D"/>
    <w:rsid w:val="00E10652"/>
    <w:rsid w:val="00E10746"/>
    <w:rsid w:val="00E1075B"/>
    <w:rsid w:val="00E107F9"/>
    <w:rsid w:val="00E10884"/>
    <w:rsid w:val="00E10A4D"/>
    <w:rsid w:val="00E10E4C"/>
    <w:rsid w:val="00E110DD"/>
    <w:rsid w:val="00E111EB"/>
    <w:rsid w:val="00E112AD"/>
    <w:rsid w:val="00E114C0"/>
    <w:rsid w:val="00E1176C"/>
    <w:rsid w:val="00E11770"/>
    <w:rsid w:val="00E11F2A"/>
    <w:rsid w:val="00E120E8"/>
    <w:rsid w:val="00E1223E"/>
    <w:rsid w:val="00E1238E"/>
    <w:rsid w:val="00E12E6D"/>
    <w:rsid w:val="00E13416"/>
    <w:rsid w:val="00E13C3C"/>
    <w:rsid w:val="00E13D19"/>
    <w:rsid w:val="00E14128"/>
    <w:rsid w:val="00E1422F"/>
    <w:rsid w:val="00E1424F"/>
    <w:rsid w:val="00E143F1"/>
    <w:rsid w:val="00E148BC"/>
    <w:rsid w:val="00E14A82"/>
    <w:rsid w:val="00E14AE7"/>
    <w:rsid w:val="00E14AFA"/>
    <w:rsid w:val="00E14D60"/>
    <w:rsid w:val="00E14DC5"/>
    <w:rsid w:val="00E1519A"/>
    <w:rsid w:val="00E151CE"/>
    <w:rsid w:val="00E15425"/>
    <w:rsid w:val="00E15456"/>
    <w:rsid w:val="00E15514"/>
    <w:rsid w:val="00E16334"/>
    <w:rsid w:val="00E1697B"/>
    <w:rsid w:val="00E169F9"/>
    <w:rsid w:val="00E16C0B"/>
    <w:rsid w:val="00E170B6"/>
    <w:rsid w:val="00E171E1"/>
    <w:rsid w:val="00E1723D"/>
    <w:rsid w:val="00E17418"/>
    <w:rsid w:val="00E174BD"/>
    <w:rsid w:val="00E17544"/>
    <w:rsid w:val="00E17566"/>
    <w:rsid w:val="00E175F8"/>
    <w:rsid w:val="00E17A07"/>
    <w:rsid w:val="00E17C6E"/>
    <w:rsid w:val="00E17E65"/>
    <w:rsid w:val="00E206A5"/>
    <w:rsid w:val="00E206DD"/>
    <w:rsid w:val="00E207A8"/>
    <w:rsid w:val="00E2155A"/>
    <w:rsid w:val="00E216B1"/>
    <w:rsid w:val="00E21892"/>
    <w:rsid w:val="00E21F5E"/>
    <w:rsid w:val="00E22167"/>
    <w:rsid w:val="00E222CC"/>
    <w:rsid w:val="00E22CAA"/>
    <w:rsid w:val="00E23564"/>
    <w:rsid w:val="00E2378F"/>
    <w:rsid w:val="00E23C62"/>
    <w:rsid w:val="00E23E9E"/>
    <w:rsid w:val="00E23F6D"/>
    <w:rsid w:val="00E243E0"/>
    <w:rsid w:val="00E246F5"/>
    <w:rsid w:val="00E2482B"/>
    <w:rsid w:val="00E24D4E"/>
    <w:rsid w:val="00E24FCF"/>
    <w:rsid w:val="00E25019"/>
    <w:rsid w:val="00E2574A"/>
    <w:rsid w:val="00E25CDF"/>
    <w:rsid w:val="00E26458"/>
    <w:rsid w:val="00E2670A"/>
    <w:rsid w:val="00E26762"/>
    <w:rsid w:val="00E2721B"/>
    <w:rsid w:val="00E27223"/>
    <w:rsid w:val="00E27294"/>
    <w:rsid w:val="00E276F3"/>
    <w:rsid w:val="00E2787A"/>
    <w:rsid w:val="00E27940"/>
    <w:rsid w:val="00E27D10"/>
    <w:rsid w:val="00E27DEA"/>
    <w:rsid w:val="00E30386"/>
    <w:rsid w:val="00E30445"/>
    <w:rsid w:val="00E3081C"/>
    <w:rsid w:val="00E30F83"/>
    <w:rsid w:val="00E310A9"/>
    <w:rsid w:val="00E31897"/>
    <w:rsid w:val="00E3226C"/>
    <w:rsid w:val="00E3279D"/>
    <w:rsid w:val="00E32C61"/>
    <w:rsid w:val="00E33264"/>
    <w:rsid w:val="00E33943"/>
    <w:rsid w:val="00E33AA8"/>
    <w:rsid w:val="00E33B57"/>
    <w:rsid w:val="00E33EC6"/>
    <w:rsid w:val="00E33EF7"/>
    <w:rsid w:val="00E340FB"/>
    <w:rsid w:val="00E343C1"/>
    <w:rsid w:val="00E34925"/>
    <w:rsid w:val="00E34AE8"/>
    <w:rsid w:val="00E34C90"/>
    <w:rsid w:val="00E351B2"/>
    <w:rsid w:val="00E35786"/>
    <w:rsid w:val="00E357F5"/>
    <w:rsid w:val="00E35B38"/>
    <w:rsid w:val="00E35C40"/>
    <w:rsid w:val="00E366E2"/>
    <w:rsid w:val="00E369F6"/>
    <w:rsid w:val="00E36A23"/>
    <w:rsid w:val="00E36BB7"/>
    <w:rsid w:val="00E36D85"/>
    <w:rsid w:val="00E36F92"/>
    <w:rsid w:val="00E36FEB"/>
    <w:rsid w:val="00E37111"/>
    <w:rsid w:val="00E4019C"/>
    <w:rsid w:val="00E404C4"/>
    <w:rsid w:val="00E40569"/>
    <w:rsid w:val="00E405FE"/>
    <w:rsid w:val="00E40961"/>
    <w:rsid w:val="00E40A68"/>
    <w:rsid w:val="00E40FAB"/>
    <w:rsid w:val="00E40FB4"/>
    <w:rsid w:val="00E4144C"/>
    <w:rsid w:val="00E414E0"/>
    <w:rsid w:val="00E414E2"/>
    <w:rsid w:val="00E41822"/>
    <w:rsid w:val="00E41905"/>
    <w:rsid w:val="00E41D3D"/>
    <w:rsid w:val="00E41F4B"/>
    <w:rsid w:val="00E423B3"/>
    <w:rsid w:val="00E423BE"/>
    <w:rsid w:val="00E423E8"/>
    <w:rsid w:val="00E428E8"/>
    <w:rsid w:val="00E42901"/>
    <w:rsid w:val="00E42AE8"/>
    <w:rsid w:val="00E42C1D"/>
    <w:rsid w:val="00E42C8F"/>
    <w:rsid w:val="00E432A3"/>
    <w:rsid w:val="00E439BA"/>
    <w:rsid w:val="00E43A64"/>
    <w:rsid w:val="00E43F33"/>
    <w:rsid w:val="00E44023"/>
    <w:rsid w:val="00E442A4"/>
    <w:rsid w:val="00E445B3"/>
    <w:rsid w:val="00E44F75"/>
    <w:rsid w:val="00E4535C"/>
    <w:rsid w:val="00E454BA"/>
    <w:rsid w:val="00E45779"/>
    <w:rsid w:val="00E45AEF"/>
    <w:rsid w:val="00E45C93"/>
    <w:rsid w:val="00E45DD2"/>
    <w:rsid w:val="00E46263"/>
    <w:rsid w:val="00E46CC4"/>
    <w:rsid w:val="00E46D81"/>
    <w:rsid w:val="00E46E52"/>
    <w:rsid w:val="00E4723E"/>
    <w:rsid w:val="00E47C9D"/>
    <w:rsid w:val="00E47F7D"/>
    <w:rsid w:val="00E50317"/>
    <w:rsid w:val="00E5035F"/>
    <w:rsid w:val="00E50C13"/>
    <w:rsid w:val="00E516A7"/>
    <w:rsid w:val="00E51A39"/>
    <w:rsid w:val="00E51DD5"/>
    <w:rsid w:val="00E51E3C"/>
    <w:rsid w:val="00E521EC"/>
    <w:rsid w:val="00E523B8"/>
    <w:rsid w:val="00E526D8"/>
    <w:rsid w:val="00E52BDC"/>
    <w:rsid w:val="00E52DF7"/>
    <w:rsid w:val="00E52F74"/>
    <w:rsid w:val="00E530FB"/>
    <w:rsid w:val="00E5344D"/>
    <w:rsid w:val="00E5357B"/>
    <w:rsid w:val="00E53BA0"/>
    <w:rsid w:val="00E53F00"/>
    <w:rsid w:val="00E545E8"/>
    <w:rsid w:val="00E54D84"/>
    <w:rsid w:val="00E5516B"/>
    <w:rsid w:val="00E55413"/>
    <w:rsid w:val="00E55496"/>
    <w:rsid w:val="00E56529"/>
    <w:rsid w:val="00E56850"/>
    <w:rsid w:val="00E56A2C"/>
    <w:rsid w:val="00E56FA9"/>
    <w:rsid w:val="00E574ED"/>
    <w:rsid w:val="00E577E8"/>
    <w:rsid w:val="00E57A72"/>
    <w:rsid w:val="00E57ABA"/>
    <w:rsid w:val="00E57DDE"/>
    <w:rsid w:val="00E603DC"/>
    <w:rsid w:val="00E604FD"/>
    <w:rsid w:val="00E60AD9"/>
    <w:rsid w:val="00E60BC9"/>
    <w:rsid w:val="00E60C38"/>
    <w:rsid w:val="00E60D35"/>
    <w:rsid w:val="00E61116"/>
    <w:rsid w:val="00E61314"/>
    <w:rsid w:val="00E61915"/>
    <w:rsid w:val="00E61A92"/>
    <w:rsid w:val="00E61B6D"/>
    <w:rsid w:val="00E61CD0"/>
    <w:rsid w:val="00E61E73"/>
    <w:rsid w:val="00E61FBA"/>
    <w:rsid w:val="00E6221E"/>
    <w:rsid w:val="00E6252E"/>
    <w:rsid w:val="00E63335"/>
    <w:rsid w:val="00E637BD"/>
    <w:rsid w:val="00E6389C"/>
    <w:rsid w:val="00E63ABF"/>
    <w:rsid w:val="00E63BE3"/>
    <w:rsid w:val="00E63EDD"/>
    <w:rsid w:val="00E64931"/>
    <w:rsid w:val="00E64FDF"/>
    <w:rsid w:val="00E64FF3"/>
    <w:rsid w:val="00E6509F"/>
    <w:rsid w:val="00E65563"/>
    <w:rsid w:val="00E65620"/>
    <w:rsid w:val="00E656B7"/>
    <w:rsid w:val="00E657CB"/>
    <w:rsid w:val="00E659FC"/>
    <w:rsid w:val="00E65E8C"/>
    <w:rsid w:val="00E661A4"/>
    <w:rsid w:val="00E66477"/>
    <w:rsid w:val="00E669C8"/>
    <w:rsid w:val="00E66B8F"/>
    <w:rsid w:val="00E66C4E"/>
    <w:rsid w:val="00E66CE2"/>
    <w:rsid w:val="00E67680"/>
    <w:rsid w:val="00E6771C"/>
    <w:rsid w:val="00E67806"/>
    <w:rsid w:val="00E67E15"/>
    <w:rsid w:val="00E70078"/>
    <w:rsid w:val="00E702D3"/>
    <w:rsid w:val="00E703D9"/>
    <w:rsid w:val="00E70594"/>
    <w:rsid w:val="00E708CE"/>
    <w:rsid w:val="00E70904"/>
    <w:rsid w:val="00E70A19"/>
    <w:rsid w:val="00E710D1"/>
    <w:rsid w:val="00E711AE"/>
    <w:rsid w:val="00E71663"/>
    <w:rsid w:val="00E71D89"/>
    <w:rsid w:val="00E71DD7"/>
    <w:rsid w:val="00E71F5B"/>
    <w:rsid w:val="00E7200C"/>
    <w:rsid w:val="00E725C5"/>
    <w:rsid w:val="00E72726"/>
    <w:rsid w:val="00E7299F"/>
    <w:rsid w:val="00E730B2"/>
    <w:rsid w:val="00E739BE"/>
    <w:rsid w:val="00E73B44"/>
    <w:rsid w:val="00E73CA0"/>
    <w:rsid w:val="00E740A7"/>
    <w:rsid w:val="00E74230"/>
    <w:rsid w:val="00E7441E"/>
    <w:rsid w:val="00E74490"/>
    <w:rsid w:val="00E7470E"/>
    <w:rsid w:val="00E74E76"/>
    <w:rsid w:val="00E74EE8"/>
    <w:rsid w:val="00E75A8B"/>
    <w:rsid w:val="00E75E1D"/>
    <w:rsid w:val="00E75F37"/>
    <w:rsid w:val="00E760CD"/>
    <w:rsid w:val="00E76D9D"/>
    <w:rsid w:val="00E76EBB"/>
    <w:rsid w:val="00E7700C"/>
    <w:rsid w:val="00E802DB"/>
    <w:rsid w:val="00E80809"/>
    <w:rsid w:val="00E80900"/>
    <w:rsid w:val="00E809E0"/>
    <w:rsid w:val="00E80D87"/>
    <w:rsid w:val="00E818A6"/>
    <w:rsid w:val="00E81B5D"/>
    <w:rsid w:val="00E82346"/>
    <w:rsid w:val="00E82593"/>
    <w:rsid w:val="00E835C0"/>
    <w:rsid w:val="00E83708"/>
    <w:rsid w:val="00E83909"/>
    <w:rsid w:val="00E83BF8"/>
    <w:rsid w:val="00E83C55"/>
    <w:rsid w:val="00E83DFA"/>
    <w:rsid w:val="00E83F9D"/>
    <w:rsid w:val="00E8470E"/>
    <w:rsid w:val="00E8472A"/>
    <w:rsid w:val="00E8486A"/>
    <w:rsid w:val="00E848AA"/>
    <w:rsid w:val="00E849B7"/>
    <w:rsid w:val="00E84BC5"/>
    <w:rsid w:val="00E853EC"/>
    <w:rsid w:val="00E859A7"/>
    <w:rsid w:val="00E85E0F"/>
    <w:rsid w:val="00E85F50"/>
    <w:rsid w:val="00E862BB"/>
    <w:rsid w:val="00E8666E"/>
    <w:rsid w:val="00E86932"/>
    <w:rsid w:val="00E86E44"/>
    <w:rsid w:val="00E870DA"/>
    <w:rsid w:val="00E874E9"/>
    <w:rsid w:val="00E8769A"/>
    <w:rsid w:val="00E878A3"/>
    <w:rsid w:val="00E87E29"/>
    <w:rsid w:val="00E90883"/>
    <w:rsid w:val="00E90D22"/>
    <w:rsid w:val="00E90EB4"/>
    <w:rsid w:val="00E90FDA"/>
    <w:rsid w:val="00E9112B"/>
    <w:rsid w:val="00E91153"/>
    <w:rsid w:val="00E9132F"/>
    <w:rsid w:val="00E9154F"/>
    <w:rsid w:val="00E91795"/>
    <w:rsid w:val="00E91954"/>
    <w:rsid w:val="00E91B0F"/>
    <w:rsid w:val="00E923A4"/>
    <w:rsid w:val="00E92460"/>
    <w:rsid w:val="00E9253F"/>
    <w:rsid w:val="00E9312A"/>
    <w:rsid w:val="00E93379"/>
    <w:rsid w:val="00E933A7"/>
    <w:rsid w:val="00E9362C"/>
    <w:rsid w:val="00E93BC5"/>
    <w:rsid w:val="00E93D30"/>
    <w:rsid w:val="00E94316"/>
    <w:rsid w:val="00E9523A"/>
    <w:rsid w:val="00E95459"/>
    <w:rsid w:val="00E95626"/>
    <w:rsid w:val="00E956C1"/>
    <w:rsid w:val="00E95CF8"/>
    <w:rsid w:val="00E963C5"/>
    <w:rsid w:val="00E9682A"/>
    <w:rsid w:val="00E96D16"/>
    <w:rsid w:val="00E96DAF"/>
    <w:rsid w:val="00E975BA"/>
    <w:rsid w:val="00E979A6"/>
    <w:rsid w:val="00E97E3B"/>
    <w:rsid w:val="00E97FF0"/>
    <w:rsid w:val="00EA0118"/>
    <w:rsid w:val="00EA0259"/>
    <w:rsid w:val="00EA09BF"/>
    <w:rsid w:val="00EA0D12"/>
    <w:rsid w:val="00EA0DD4"/>
    <w:rsid w:val="00EA1081"/>
    <w:rsid w:val="00EA12CB"/>
    <w:rsid w:val="00EA1B46"/>
    <w:rsid w:val="00EA1EB8"/>
    <w:rsid w:val="00EA1F23"/>
    <w:rsid w:val="00EA1F80"/>
    <w:rsid w:val="00EA2053"/>
    <w:rsid w:val="00EA20BF"/>
    <w:rsid w:val="00EA2380"/>
    <w:rsid w:val="00EA2499"/>
    <w:rsid w:val="00EA258C"/>
    <w:rsid w:val="00EA2B63"/>
    <w:rsid w:val="00EA2EF6"/>
    <w:rsid w:val="00EA2F9C"/>
    <w:rsid w:val="00EA3021"/>
    <w:rsid w:val="00EA33DE"/>
    <w:rsid w:val="00EA3632"/>
    <w:rsid w:val="00EA3805"/>
    <w:rsid w:val="00EA388C"/>
    <w:rsid w:val="00EA38E1"/>
    <w:rsid w:val="00EA3B65"/>
    <w:rsid w:val="00EA3CAB"/>
    <w:rsid w:val="00EA41A2"/>
    <w:rsid w:val="00EA4220"/>
    <w:rsid w:val="00EA4397"/>
    <w:rsid w:val="00EA4C53"/>
    <w:rsid w:val="00EA4EC6"/>
    <w:rsid w:val="00EA51C7"/>
    <w:rsid w:val="00EA59C5"/>
    <w:rsid w:val="00EA5C8D"/>
    <w:rsid w:val="00EA604B"/>
    <w:rsid w:val="00EA61FF"/>
    <w:rsid w:val="00EA62A1"/>
    <w:rsid w:val="00EA63B9"/>
    <w:rsid w:val="00EA677C"/>
    <w:rsid w:val="00EA6968"/>
    <w:rsid w:val="00EA6DCE"/>
    <w:rsid w:val="00EA6E8E"/>
    <w:rsid w:val="00EA7024"/>
    <w:rsid w:val="00EA73AD"/>
    <w:rsid w:val="00EA7E2D"/>
    <w:rsid w:val="00EB03FE"/>
    <w:rsid w:val="00EB052E"/>
    <w:rsid w:val="00EB098A"/>
    <w:rsid w:val="00EB0D81"/>
    <w:rsid w:val="00EB1864"/>
    <w:rsid w:val="00EB1A94"/>
    <w:rsid w:val="00EB1AF9"/>
    <w:rsid w:val="00EB1BB1"/>
    <w:rsid w:val="00EB1DFE"/>
    <w:rsid w:val="00EB1F04"/>
    <w:rsid w:val="00EB1F44"/>
    <w:rsid w:val="00EB258B"/>
    <w:rsid w:val="00EB25BF"/>
    <w:rsid w:val="00EB274C"/>
    <w:rsid w:val="00EB27FC"/>
    <w:rsid w:val="00EB2B69"/>
    <w:rsid w:val="00EB317E"/>
    <w:rsid w:val="00EB324C"/>
    <w:rsid w:val="00EB37F8"/>
    <w:rsid w:val="00EB38E8"/>
    <w:rsid w:val="00EB3905"/>
    <w:rsid w:val="00EB39FF"/>
    <w:rsid w:val="00EB3AAE"/>
    <w:rsid w:val="00EB3C97"/>
    <w:rsid w:val="00EB4843"/>
    <w:rsid w:val="00EB4D61"/>
    <w:rsid w:val="00EB508F"/>
    <w:rsid w:val="00EB55F4"/>
    <w:rsid w:val="00EB5DB0"/>
    <w:rsid w:val="00EB5EA9"/>
    <w:rsid w:val="00EB696D"/>
    <w:rsid w:val="00EB6C1A"/>
    <w:rsid w:val="00EB6CAC"/>
    <w:rsid w:val="00EB6E7C"/>
    <w:rsid w:val="00EB7327"/>
    <w:rsid w:val="00EB777F"/>
    <w:rsid w:val="00EB7BA6"/>
    <w:rsid w:val="00EB7DB6"/>
    <w:rsid w:val="00EB7E3B"/>
    <w:rsid w:val="00EB7F27"/>
    <w:rsid w:val="00EB7FE4"/>
    <w:rsid w:val="00EC02E0"/>
    <w:rsid w:val="00EC061E"/>
    <w:rsid w:val="00EC080F"/>
    <w:rsid w:val="00EC0A5E"/>
    <w:rsid w:val="00EC126D"/>
    <w:rsid w:val="00EC13D6"/>
    <w:rsid w:val="00EC14F8"/>
    <w:rsid w:val="00EC1754"/>
    <w:rsid w:val="00EC1BB3"/>
    <w:rsid w:val="00EC206B"/>
    <w:rsid w:val="00EC20F2"/>
    <w:rsid w:val="00EC2453"/>
    <w:rsid w:val="00EC245B"/>
    <w:rsid w:val="00EC2628"/>
    <w:rsid w:val="00EC29D0"/>
    <w:rsid w:val="00EC2E20"/>
    <w:rsid w:val="00EC3695"/>
    <w:rsid w:val="00EC391C"/>
    <w:rsid w:val="00EC4226"/>
    <w:rsid w:val="00EC4C14"/>
    <w:rsid w:val="00EC4CD2"/>
    <w:rsid w:val="00EC537F"/>
    <w:rsid w:val="00EC554A"/>
    <w:rsid w:val="00EC59DE"/>
    <w:rsid w:val="00EC5B9B"/>
    <w:rsid w:val="00EC5D00"/>
    <w:rsid w:val="00EC6071"/>
    <w:rsid w:val="00EC611F"/>
    <w:rsid w:val="00EC659D"/>
    <w:rsid w:val="00EC6670"/>
    <w:rsid w:val="00EC6B13"/>
    <w:rsid w:val="00EC6CF4"/>
    <w:rsid w:val="00EC6F40"/>
    <w:rsid w:val="00EC7104"/>
    <w:rsid w:val="00EC7945"/>
    <w:rsid w:val="00EC799D"/>
    <w:rsid w:val="00EC79F4"/>
    <w:rsid w:val="00EC7A8E"/>
    <w:rsid w:val="00EC7CC0"/>
    <w:rsid w:val="00EC7D13"/>
    <w:rsid w:val="00EC7E31"/>
    <w:rsid w:val="00ED0782"/>
    <w:rsid w:val="00ED097D"/>
    <w:rsid w:val="00ED0B0F"/>
    <w:rsid w:val="00ED0DAD"/>
    <w:rsid w:val="00ED0EF1"/>
    <w:rsid w:val="00ED126C"/>
    <w:rsid w:val="00ED1520"/>
    <w:rsid w:val="00ED182C"/>
    <w:rsid w:val="00ED19E8"/>
    <w:rsid w:val="00ED1A60"/>
    <w:rsid w:val="00ED1CA1"/>
    <w:rsid w:val="00ED2066"/>
    <w:rsid w:val="00ED2323"/>
    <w:rsid w:val="00ED23D7"/>
    <w:rsid w:val="00ED2798"/>
    <w:rsid w:val="00ED279E"/>
    <w:rsid w:val="00ED2A29"/>
    <w:rsid w:val="00ED2DEF"/>
    <w:rsid w:val="00ED2EBC"/>
    <w:rsid w:val="00ED3046"/>
    <w:rsid w:val="00ED34B4"/>
    <w:rsid w:val="00ED35EE"/>
    <w:rsid w:val="00ED37A4"/>
    <w:rsid w:val="00ED3920"/>
    <w:rsid w:val="00ED39D8"/>
    <w:rsid w:val="00ED3E13"/>
    <w:rsid w:val="00ED3ED4"/>
    <w:rsid w:val="00ED482B"/>
    <w:rsid w:val="00ED4A1B"/>
    <w:rsid w:val="00ED4EF3"/>
    <w:rsid w:val="00ED50CE"/>
    <w:rsid w:val="00ED514B"/>
    <w:rsid w:val="00ED5280"/>
    <w:rsid w:val="00ED533E"/>
    <w:rsid w:val="00ED5936"/>
    <w:rsid w:val="00ED5963"/>
    <w:rsid w:val="00ED5F67"/>
    <w:rsid w:val="00ED5FB9"/>
    <w:rsid w:val="00ED6085"/>
    <w:rsid w:val="00ED68E0"/>
    <w:rsid w:val="00ED6C81"/>
    <w:rsid w:val="00ED6C9B"/>
    <w:rsid w:val="00ED6F21"/>
    <w:rsid w:val="00ED7367"/>
    <w:rsid w:val="00ED73E4"/>
    <w:rsid w:val="00ED7752"/>
    <w:rsid w:val="00ED7CAD"/>
    <w:rsid w:val="00EE0725"/>
    <w:rsid w:val="00EE10FF"/>
    <w:rsid w:val="00EE1399"/>
    <w:rsid w:val="00EE141F"/>
    <w:rsid w:val="00EE143D"/>
    <w:rsid w:val="00EE1B8E"/>
    <w:rsid w:val="00EE1F10"/>
    <w:rsid w:val="00EE2075"/>
    <w:rsid w:val="00EE21F0"/>
    <w:rsid w:val="00EE2AC9"/>
    <w:rsid w:val="00EE2B57"/>
    <w:rsid w:val="00EE2B94"/>
    <w:rsid w:val="00EE338C"/>
    <w:rsid w:val="00EE3606"/>
    <w:rsid w:val="00EE3720"/>
    <w:rsid w:val="00EE40D9"/>
    <w:rsid w:val="00EE410F"/>
    <w:rsid w:val="00EE4174"/>
    <w:rsid w:val="00EE45B1"/>
    <w:rsid w:val="00EE45F9"/>
    <w:rsid w:val="00EE4ED6"/>
    <w:rsid w:val="00EE4FE2"/>
    <w:rsid w:val="00EE56FB"/>
    <w:rsid w:val="00EE6188"/>
    <w:rsid w:val="00EE63ED"/>
    <w:rsid w:val="00EE65D9"/>
    <w:rsid w:val="00EE6D27"/>
    <w:rsid w:val="00EE6E5D"/>
    <w:rsid w:val="00EE6F59"/>
    <w:rsid w:val="00EE737A"/>
    <w:rsid w:val="00EE7434"/>
    <w:rsid w:val="00EE7E14"/>
    <w:rsid w:val="00EF0248"/>
    <w:rsid w:val="00EF0368"/>
    <w:rsid w:val="00EF0641"/>
    <w:rsid w:val="00EF068B"/>
    <w:rsid w:val="00EF0725"/>
    <w:rsid w:val="00EF086A"/>
    <w:rsid w:val="00EF0D5D"/>
    <w:rsid w:val="00EF1B49"/>
    <w:rsid w:val="00EF23AC"/>
    <w:rsid w:val="00EF247D"/>
    <w:rsid w:val="00EF2DF1"/>
    <w:rsid w:val="00EF3044"/>
    <w:rsid w:val="00EF30DF"/>
    <w:rsid w:val="00EF3249"/>
    <w:rsid w:val="00EF327F"/>
    <w:rsid w:val="00EF3390"/>
    <w:rsid w:val="00EF387C"/>
    <w:rsid w:val="00EF39DF"/>
    <w:rsid w:val="00EF3AA0"/>
    <w:rsid w:val="00EF3B19"/>
    <w:rsid w:val="00EF3BA8"/>
    <w:rsid w:val="00EF3EA8"/>
    <w:rsid w:val="00EF3FB9"/>
    <w:rsid w:val="00EF4160"/>
    <w:rsid w:val="00EF4499"/>
    <w:rsid w:val="00EF466C"/>
    <w:rsid w:val="00EF49F0"/>
    <w:rsid w:val="00EF4B20"/>
    <w:rsid w:val="00EF4C9E"/>
    <w:rsid w:val="00EF4DE3"/>
    <w:rsid w:val="00EF4E14"/>
    <w:rsid w:val="00EF4ECE"/>
    <w:rsid w:val="00EF59AB"/>
    <w:rsid w:val="00EF6572"/>
    <w:rsid w:val="00EF6846"/>
    <w:rsid w:val="00EF699B"/>
    <w:rsid w:val="00EF6E7B"/>
    <w:rsid w:val="00EF6F08"/>
    <w:rsid w:val="00EF72D7"/>
    <w:rsid w:val="00EF7843"/>
    <w:rsid w:val="00EF7964"/>
    <w:rsid w:val="00EF7F19"/>
    <w:rsid w:val="00EF7F26"/>
    <w:rsid w:val="00F001F4"/>
    <w:rsid w:val="00F00B1E"/>
    <w:rsid w:val="00F00E16"/>
    <w:rsid w:val="00F01202"/>
    <w:rsid w:val="00F01512"/>
    <w:rsid w:val="00F015A3"/>
    <w:rsid w:val="00F021F9"/>
    <w:rsid w:val="00F022D0"/>
    <w:rsid w:val="00F02861"/>
    <w:rsid w:val="00F02AD5"/>
    <w:rsid w:val="00F02F0B"/>
    <w:rsid w:val="00F03459"/>
    <w:rsid w:val="00F034C8"/>
    <w:rsid w:val="00F037AC"/>
    <w:rsid w:val="00F039A9"/>
    <w:rsid w:val="00F03AC7"/>
    <w:rsid w:val="00F03ADB"/>
    <w:rsid w:val="00F04487"/>
    <w:rsid w:val="00F049E9"/>
    <w:rsid w:val="00F05467"/>
    <w:rsid w:val="00F0575F"/>
    <w:rsid w:val="00F05C60"/>
    <w:rsid w:val="00F05F40"/>
    <w:rsid w:val="00F05FBE"/>
    <w:rsid w:val="00F060FD"/>
    <w:rsid w:val="00F061F9"/>
    <w:rsid w:val="00F06A9F"/>
    <w:rsid w:val="00F07EBF"/>
    <w:rsid w:val="00F07F40"/>
    <w:rsid w:val="00F1006C"/>
    <w:rsid w:val="00F10EC4"/>
    <w:rsid w:val="00F11160"/>
    <w:rsid w:val="00F111E5"/>
    <w:rsid w:val="00F12210"/>
    <w:rsid w:val="00F12441"/>
    <w:rsid w:val="00F12454"/>
    <w:rsid w:val="00F124AB"/>
    <w:rsid w:val="00F124BE"/>
    <w:rsid w:val="00F124DD"/>
    <w:rsid w:val="00F12DD4"/>
    <w:rsid w:val="00F12FB6"/>
    <w:rsid w:val="00F1328A"/>
    <w:rsid w:val="00F133A9"/>
    <w:rsid w:val="00F1350D"/>
    <w:rsid w:val="00F138BA"/>
    <w:rsid w:val="00F13938"/>
    <w:rsid w:val="00F13968"/>
    <w:rsid w:val="00F13C5B"/>
    <w:rsid w:val="00F13D9B"/>
    <w:rsid w:val="00F14502"/>
    <w:rsid w:val="00F148A8"/>
    <w:rsid w:val="00F14910"/>
    <w:rsid w:val="00F1521D"/>
    <w:rsid w:val="00F15379"/>
    <w:rsid w:val="00F158FB"/>
    <w:rsid w:val="00F15A22"/>
    <w:rsid w:val="00F15A33"/>
    <w:rsid w:val="00F15B90"/>
    <w:rsid w:val="00F15DC9"/>
    <w:rsid w:val="00F163EC"/>
    <w:rsid w:val="00F1678B"/>
    <w:rsid w:val="00F168FE"/>
    <w:rsid w:val="00F16DD9"/>
    <w:rsid w:val="00F16F42"/>
    <w:rsid w:val="00F17453"/>
    <w:rsid w:val="00F175F3"/>
    <w:rsid w:val="00F178A3"/>
    <w:rsid w:val="00F17A89"/>
    <w:rsid w:val="00F17D63"/>
    <w:rsid w:val="00F17FBF"/>
    <w:rsid w:val="00F20527"/>
    <w:rsid w:val="00F209AA"/>
    <w:rsid w:val="00F21100"/>
    <w:rsid w:val="00F219D1"/>
    <w:rsid w:val="00F21D64"/>
    <w:rsid w:val="00F21F6A"/>
    <w:rsid w:val="00F22035"/>
    <w:rsid w:val="00F2212C"/>
    <w:rsid w:val="00F23494"/>
    <w:rsid w:val="00F2358D"/>
    <w:rsid w:val="00F236AE"/>
    <w:rsid w:val="00F23AC6"/>
    <w:rsid w:val="00F23E40"/>
    <w:rsid w:val="00F24241"/>
    <w:rsid w:val="00F243D6"/>
    <w:rsid w:val="00F24618"/>
    <w:rsid w:val="00F253E5"/>
    <w:rsid w:val="00F255DC"/>
    <w:rsid w:val="00F25E4C"/>
    <w:rsid w:val="00F2694D"/>
    <w:rsid w:val="00F2694E"/>
    <w:rsid w:val="00F26CF0"/>
    <w:rsid w:val="00F26FAC"/>
    <w:rsid w:val="00F26FB5"/>
    <w:rsid w:val="00F273AA"/>
    <w:rsid w:val="00F2798D"/>
    <w:rsid w:val="00F3025F"/>
    <w:rsid w:val="00F3037A"/>
    <w:rsid w:val="00F3070A"/>
    <w:rsid w:val="00F3088B"/>
    <w:rsid w:val="00F30998"/>
    <w:rsid w:val="00F30FBF"/>
    <w:rsid w:val="00F310FF"/>
    <w:rsid w:val="00F31646"/>
    <w:rsid w:val="00F3199C"/>
    <w:rsid w:val="00F31BAE"/>
    <w:rsid w:val="00F31C07"/>
    <w:rsid w:val="00F31DDA"/>
    <w:rsid w:val="00F31F8D"/>
    <w:rsid w:val="00F32258"/>
    <w:rsid w:val="00F3242E"/>
    <w:rsid w:val="00F328F4"/>
    <w:rsid w:val="00F32E93"/>
    <w:rsid w:val="00F33106"/>
    <w:rsid w:val="00F333D6"/>
    <w:rsid w:val="00F3353A"/>
    <w:rsid w:val="00F336DC"/>
    <w:rsid w:val="00F337E0"/>
    <w:rsid w:val="00F33A91"/>
    <w:rsid w:val="00F345C0"/>
    <w:rsid w:val="00F34624"/>
    <w:rsid w:val="00F34707"/>
    <w:rsid w:val="00F34C6C"/>
    <w:rsid w:val="00F35A09"/>
    <w:rsid w:val="00F35DDE"/>
    <w:rsid w:val="00F36122"/>
    <w:rsid w:val="00F36138"/>
    <w:rsid w:val="00F36156"/>
    <w:rsid w:val="00F3697D"/>
    <w:rsid w:val="00F36B3D"/>
    <w:rsid w:val="00F36CD5"/>
    <w:rsid w:val="00F36F6E"/>
    <w:rsid w:val="00F375C2"/>
    <w:rsid w:val="00F37608"/>
    <w:rsid w:val="00F37F6D"/>
    <w:rsid w:val="00F37F94"/>
    <w:rsid w:val="00F4060C"/>
    <w:rsid w:val="00F407F7"/>
    <w:rsid w:val="00F40B16"/>
    <w:rsid w:val="00F40BE8"/>
    <w:rsid w:val="00F40E25"/>
    <w:rsid w:val="00F4104C"/>
    <w:rsid w:val="00F4152A"/>
    <w:rsid w:val="00F41D6C"/>
    <w:rsid w:val="00F41E57"/>
    <w:rsid w:val="00F42071"/>
    <w:rsid w:val="00F42270"/>
    <w:rsid w:val="00F422D7"/>
    <w:rsid w:val="00F42626"/>
    <w:rsid w:val="00F42A79"/>
    <w:rsid w:val="00F42FA8"/>
    <w:rsid w:val="00F43DC1"/>
    <w:rsid w:val="00F440AC"/>
    <w:rsid w:val="00F4421C"/>
    <w:rsid w:val="00F44306"/>
    <w:rsid w:val="00F44411"/>
    <w:rsid w:val="00F4443B"/>
    <w:rsid w:val="00F447FF"/>
    <w:rsid w:val="00F44F8A"/>
    <w:rsid w:val="00F451FC"/>
    <w:rsid w:val="00F459FD"/>
    <w:rsid w:val="00F45D39"/>
    <w:rsid w:val="00F45F0C"/>
    <w:rsid w:val="00F4623B"/>
    <w:rsid w:val="00F46547"/>
    <w:rsid w:val="00F46C79"/>
    <w:rsid w:val="00F46DE7"/>
    <w:rsid w:val="00F470E6"/>
    <w:rsid w:val="00F4769E"/>
    <w:rsid w:val="00F47950"/>
    <w:rsid w:val="00F47B87"/>
    <w:rsid w:val="00F47E32"/>
    <w:rsid w:val="00F47E56"/>
    <w:rsid w:val="00F47F55"/>
    <w:rsid w:val="00F47F78"/>
    <w:rsid w:val="00F50609"/>
    <w:rsid w:val="00F5070C"/>
    <w:rsid w:val="00F50734"/>
    <w:rsid w:val="00F508C9"/>
    <w:rsid w:val="00F50C26"/>
    <w:rsid w:val="00F50F61"/>
    <w:rsid w:val="00F515ED"/>
    <w:rsid w:val="00F519BD"/>
    <w:rsid w:val="00F5285F"/>
    <w:rsid w:val="00F528EE"/>
    <w:rsid w:val="00F52973"/>
    <w:rsid w:val="00F52B23"/>
    <w:rsid w:val="00F52C64"/>
    <w:rsid w:val="00F52F80"/>
    <w:rsid w:val="00F52FC5"/>
    <w:rsid w:val="00F534F9"/>
    <w:rsid w:val="00F536DA"/>
    <w:rsid w:val="00F53763"/>
    <w:rsid w:val="00F54278"/>
    <w:rsid w:val="00F54436"/>
    <w:rsid w:val="00F547E8"/>
    <w:rsid w:val="00F5490E"/>
    <w:rsid w:val="00F550FC"/>
    <w:rsid w:val="00F551D9"/>
    <w:rsid w:val="00F55228"/>
    <w:rsid w:val="00F5523B"/>
    <w:rsid w:val="00F55452"/>
    <w:rsid w:val="00F55FDA"/>
    <w:rsid w:val="00F55FEA"/>
    <w:rsid w:val="00F562AD"/>
    <w:rsid w:val="00F563D9"/>
    <w:rsid w:val="00F563EF"/>
    <w:rsid w:val="00F568F1"/>
    <w:rsid w:val="00F569D0"/>
    <w:rsid w:val="00F56BFB"/>
    <w:rsid w:val="00F56E2E"/>
    <w:rsid w:val="00F56FA4"/>
    <w:rsid w:val="00F57025"/>
    <w:rsid w:val="00F57096"/>
    <w:rsid w:val="00F57325"/>
    <w:rsid w:val="00F578E7"/>
    <w:rsid w:val="00F57C71"/>
    <w:rsid w:val="00F57CC5"/>
    <w:rsid w:val="00F57D00"/>
    <w:rsid w:val="00F601D4"/>
    <w:rsid w:val="00F6027F"/>
    <w:rsid w:val="00F609ED"/>
    <w:rsid w:val="00F60A13"/>
    <w:rsid w:val="00F60CF1"/>
    <w:rsid w:val="00F610B7"/>
    <w:rsid w:val="00F614B3"/>
    <w:rsid w:val="00F615F2"/>
    <w:rsid w:val="00F6184A"/>
    <w:rsid w:val="00F61D63"/>
    <w:rsid w:val="00F61E20"/>
    <w:rsid w:val="00F61F6F"/>
    <w:rsid w:val="00F620E4"/>
    <w:rsid w:val="00F62199"/>
    <w:rsid w:val="00F622AE"/>
    <w:rsid w:val="00F6244B"/>
    <w:rsid w:val="00F62946"/>
    <w:rsid w:val="00F643F8"/>
    <w:rsid w:val="00F6496A"/>
    <w:rsid w:val="00F649ED"/>
    <w:rsid w:val="00F64A30"/>
    <w:rsid w:val="00F64CEF"/>
    <w:rsid w:val="00F64D90"/>
    <w:rsid w:val="00F64F6E"/>
    <w:rsid w:val="00F655D4"/>
    <w:rsid w:val="00F658E8"/>
    <w:rsid w:val="00F65C74"/>
    <w:rsid w:val="00F66068"/>
    <w:rsid w:val="00F66853"/>
    <w:rsid w:val="00F66938"/>
    <w:rsid w:val="00F67426"/>
    <w:rsid w:val="00F67A6D"/>
    <w:rsid w:val="00F67B1E"/>
    <w:rsid w:val="00F70205"/>
    <w:rsid w:val="00F7065F"/>
    <w:rsid w:val="00F708BC"/>
    <w:rsid w:val="00F70D23"/>
    <w:rsid w:val="00F70D36"/>
    <w:rsid w:val="00F71041"/>
    <w:rsid w:val="00F7115C"/>
    <w:rsid w:val="00F712BC"/>
    <w:rsid w:val="00F7143F"/>
    <w:rsid w:val="00F71445"/>
    <w:rsid w:val="00F71731"/>
    <w:rsid w:val="00F71922"/>
    <w:rsid w:val="00F719B6"/>
    <w:rsid w:val="00F71B53"/>
    <w:rsid w:val="00F724DE"/>
    <w:rsid w:val="00F72654"/>
    <w:rsid w:val="00F728A6"/>
    <w:rsid w:val="00F72C12"/>
    <w:rsid w:val="00F72D8F"/>
    <w:rsid w:val="00F72FDA"/>
    <w:rsid w:val="00F73197"/>
    <w:rsid w:val="00F734C0"/>
    <w:rsid w:val="00F736EE"/>
    <w:rsid w:val="00F7373B"/>
    <w:rsid w:val="00F738DC"/>
    <w:rsid w:val="00F73A27"/>
    <w:rsid w:val="00F73BE3"/>
    <w:rsid w:val="00F73D73"/>
    <w:rsid w:val="00F740CC"/>
    <w:rsid w:val="00F742D7"/>
    <w:rsid w:val="00F74412"/>
    <w:rsid w:val="00F74512"/>
    <w:rsid w:val="00F74539"/>
    <w:rsid w:val="00F74C8B"/>
    <w:rsid w:val="00F74C9E"/>
    <w:rsid w:val="00F751A3"/>
    <w:rsid w:val="00F75857"/>
    <w:rsid w:val="00F75E66"/>
    <w:rsid w:val="00F761A9"/>
    <w:rsid w:val="00F7669F"/>
    <w:rsid w:val="00F7670D"/>
    <w:rsid w:val="00F76EB5"/>
    <w:rsid w:val="00F772EC"/>
    <w:rsid w:val="00F77384"/>
    <w:rsid w:val="00F77449"/>
    <w:rsid w:val="00F77910"/>
    <w:rsid w:val="00F77F7B"/>
    <w:rsid w:val="00F8014A"/>
    <w:rsid w:val="00F80F80"/>
    <w:rsid w:val="00F8194D"/>
    <w:rsid w:val="00F81ABF"/>
    <w:rsid w:val="00F81ADF"/>
    <w:rsid w:val="00F81C80"/>
    <w:rsid w:val="00F81F2D"/>
    <w:rsid w:val="00F8227C"/>
    <w:rsid w:val="00F823B0"/>
    <w:rsid w:val="00F82785"/>
    <w:rsid w:val="00F82C21"/>
    <w:rsid w:val="00F833E7"/>
    <w:rsid w:val="00F8367C"/>
    <w:rsid w:val="00F83745"/>
    <w:rsid w:val="00F83A1B"/>
    <w:rsid w:val="00F83D80"/>
    <w:rsid w:val="00F84095"/>
    <w:rsid w:val="00F8432B"/>
    <w:rsid w:val="00F84456"/>
    <w:rsid w:val="00F8471B"/>
    <w:rsid w:val="00F849F4"/>
    <w:rsid w:val="00F84A91"/>
    <w:rsid w:val="00F84BD4"/>
    <w:rsid w:val="00F84C03"/>
    <w:rsid w:val="00F85391"/>
    <w:rsid w:val="00F85867"/>
    <w:rsid w:val="00F85B3E"/>
    <w:rsid w:val="00F85C0E"/>
    <w:rsid w:val="00F85CEA"/>
    <w:rsid w:val="00F86089"/>
    <w:rsid w:val="00F865B1"/>
    <w:rsid w:val="00F86615"/>
    <w:rsid w:val="00F86B57"/>
    <w:rsid w:val="00F86B5A"/>
    <w:rsid w:val="00F86FB3"/>
    <w:rsid w:val="00F872E7"/>
    <w:rsid w:val="00F87356"/>
    <w:rsid w:val="00F873CC"/>
    <w:rsid w:val="00F8746F"/>
    <w:rsid w:val="00F874C0"/>
    <w:rsid w:val="00F8770F"/>
    <w:rsid w:val="00F87C08"/>
    <w:rsid w:val="00F900A6"/>
    <w:rsid w:val="00F903F8"/>
    <w:rsid w:val="00F90546"/>
    <w:rsid w:val="00F90D49"/>
    <w:rsid w:val="00F90DB2"/>
    <w:rsid w:val="00F90F76"/>
    <w:rsid w:val="00F91BCA"/>
    <w:rsid w:val="00F91E50"/>
    <w:rsid w:val="00F922AD"/>
    <w:rsid w:val="00F922B6"/>
    <w:rsid w:val="00F92986"/>
    <w:rsid w:val="00F92B4E"/>
    <w:rsid w:val="00F92F10"/>
    <w:rsid w:val="00F93041"/>
    <w:rsid w:val="00F936F9"/>
    <w:rsid w:val="00F93857"/>
    <w:rsid w:val="00F939A6"/>
    <w:rsid w:val="00F93D17"/>
    <w:rsid w:val="00F93E58"/>
    <w:rsid w:val="00F94104"/>
    <w:rsid w:val="00F94BCA"/>
    <w:rsid w:val="00F9533D"/>
    <w:rsid w:val="00F953D3"/>
    <w:rsid w:val="00F9572F"/>
    <w:rsid w:val="00F9580A"/>
    <w:rsid w:val="00F959D1"/>
    <w:rsid w:val="00F96AA6"/>
    <w:rsid w:val="00F96D1E"/>
    <w:rsid w:val="00F96D8B"/>
    <w:rsid w:val="00F96FC6"/>
    <w:rsid w:val="00F9713C"/>
    <w:rsid w:val="00F97335"/>
    <w:rsid w:val="00F975EE"/>
    <w:rsid w:val="00F9799D"/>
    <w:rsid w:val="00FA0029"/>
    <w:rsid w:val="00FA006D"/>
    <w:rsid w:val="00FA0166"/>
    <w:rsid w:val="00FA084D"/>
    <w:rsid w:val="00FA089A"/>
    <w:rsid w:val="00FA0FAC"/>
    <w:rsid w:val="00FA104B"/>
    <w:rsid w:val="00FA144B"/>
    <w:rsid w:val="00FA18BE"/>
    <w:rsid w:val="00FA1AE3"/>
    <w:rsid w:val="00FA1CBB"/>
    <w:rsid w:val="00FA1D2E"/>
    <w:rsid w:val="00FA298D"/>
    <w:rsid w:val="00FA2C78"/>
    <w:rsid w:val="00FA2F12"/>
    <w:rsid w:val="00FA2F74"/>
    <w:rsid w:val="00FA3557"/>
    <w:rsid w:val="00FA36DD"/>
    <w:rsid w:val="00FA3850"/>
    <w:rsid w:val="00FA3D1C"/>
    <w:rsid w:val="00FA445D"/>
    <w:rsid w:val="00FA4626"/>
    <w:rsid w:val="00FA4972"/>
    <w:rsid w:val="00FA5386"/>
    <w:rsid w:val="00FA54BA"/>
    <w:rsid w:val="00FA59FA"/>
    <w:rsid w:val="00FA5F2F"/>
    <w:rsid w:val="00FA5F5C"/>
    <w:rsid w:val="00FA6028"/>
    <w:rsid w:val="00FA614B"/>
    <w:rsid w:val="00FA6816"/>
    <w:rsid w:val="00FA6EC7"/>
    <w:rsid w:val="00FA6F30"/>
    <w:rsid w:val="00FA6F8D"/>
    <w:rsid w:val="00FA70C6"/>
    <w:rsid w:val="00FA7142"/>
    <w:rsid w:val="00FA71A1"/>
    <w:rsid w:val="00FA72B1"/>
    <w:rsid w:val="00FA732D"/>
    <w:rsid w:val="00FA7338"/>
    <w:rsid w:val="00FA7756"/>
    <w:rsid w:val="00FA7A86"/>
    <w:rsid w:val="00FB01DE"/>
    <w:rsid w:val="00FB0641"/>
    <w:rsid w:val="00FB0FCA"/>
    <w:rsid w:val="00FB140E"/>
    <w:rsid w:val="00FB1829"/>
    <w:rsid w:val="00FB19F5"/>
    <w:rsid w:val="00FB1A9E"/>
    <w:rsid w:val="00FB1EAA"/>
    <w:rsid w:val="00FB255D"/>
    <w:rsid w:val="00FB258F"/>
    <w:rsid w:val="00FB27B4"/>
    <w:rsid w:val="00FB300D"/>
    <w:rsid w:val="00FB3185"/>
    <w:rsid w:val="00FB37A3"/>
    <w:rsid w:val="00FB3C25"/>
    <w:rsid w:val="00FB3D47"/>
    <w:rsid w:val="00FB40A9"/>
    <w:rsid w:val="00FB4116"/>
    <w:rsid w:val="00FB49D5"/>
    <w:rsid w:val="00FB4ED3"/>
    <w:rsid w:val="00FB54C4"/>
    <w:rsid w:val="00FB589E"/>
    <w:rsid w:val="00FB5D5C"/>
    <w:rsid w:val="00FB5DE3"/>
    <w:rsid w:val="00FB680E"/>
    <w:rsid w:val="00FB68DF"/>
    <w:rsid w:val="00FB6976"/>
    <w:rsid w:val="00FB6A3C"/>
    <w:rsid w:val="00FB6F1F"/>
    <w:rsid w:val="00FB70F9"/>
    <w:rsid w:val="00FB7580"/>
    <w:rsid w:val="00FB774A"/>
    <w:rsid w:val="00FB7754"/>
    <w:rsid w:val="00FB7B8B"/>
    <w:rsid w:val="00FB7BFE"/>
    <w:rsid w:val="00FB7E0F"/>
    <w:rsid w:val="00FB7ED2"/>
    <w:rsid w:val="00FC00E2"/>
    <w:rsid w:val="00FC04EE"/>
    <w:rsid w:val="00FC0572"/>
    <w:rsid w:val="00FC07A9"/>
    <w:rsid w:val="00FC0A71"/>
    <w:rsid w:val="00FC0DE1"/>
    <w:rsid w:val="00FC10DA"/>
    <w:rsid w:val="00FC1596"/>
    <w:rsid w:val="00FC1846"/>
    <w:rsid w:val="00FC18DF"/>
    <w:rsid w:val="00FC1EEC"/>
    <w:rsid w:val="00FC20E4"/>
    <w:rsid w:val="00FC21BD"/>
    <w:rsid w:val="00FC3288"/>
    <w:rsid w:val="00FC3299"/>
    <w:rsid w:val="00FC3389"/>
    <w:rsid w:val="00FC338A"/>
    <w:rsid w:val="00FC3419"/>
    <w:rsid w:val="00FC35E8"/>
    <w:rsid w:val="00FC42A8"/>
    <w:rsid w:val="00FC4343"/>
    <w:rsid w:val="00FC48AF"/>
    <w:rsid w:val="00FC4A7A"/>
    <w:rsid w:val="00FC4E04"/>
    <w:rsid w:val="00FC4F96"/>
    <w:rsid w:val="00FC5486"/>
    <w:rsid w:val="00FC56CA"/>
    <w:rsid w:val="00FC5B17"/>
    <w:rsid w:val="00FC5CAD"/>
    <w:rsid w:val="00FC5DC9"/>
    <w:rsid w:val="00FC5F01"/>
    <w:rsid w:val="00FC5F93"/>
    <w:rsid w:val="00FC603C"/>
    <w:rsid w:val="00FC6BEB"/>
    <w:rsid w:val="00FC6E93"/>
    <w:rsid w:val="00FC72DB"/>
    <w:rsid w:val="00FC73EE"/>
    <w:rsid w:val="00FC7486"/>
    <w:rsid w:val="00FC74B2"/>
    <w:rsid w:val="00FC7973"/>
    <w:rsid w:val="00FC7E48"/>
    <w:rsid w:val="00FC7E79"/>
    <w:rsid w:val="00FC7F84"/>
    <w:rsid w:val="00FD0818"/>
    <w:rsid w:val="00FD0BA2"/>
    <w:rsid w:val="00FD0F8F"/>
    <w:rsid w:val="00FD1278"/>
    <w:rsid w:val="00FD1771"/>
    <w:rsid w:val="00FD18A8"/>
    <w:rsid w:val="00FD191C"/>
    <w:rsid w:val="00FD1D43"/>
    <w:rsid w:val="00FD1FA5"/>
    <w:rsid w:val="00FD2028"/>
    <w:rsid w:val="00FD292D"/>
    <w:rsid w:val="00FD3112"/>
    <w:rsid w:val="00FD3283"/>
    <w:rsid w:val="00FD34E1"/>
    <w:rsid w:val="00FD3686"/>
    <w:rsid w:val="00FD39A6"/>
    <w:rsid w:val="00FD406E"/>
    <w:rsid w:val="00FD44A3"/>
    <w:rsid w:val="00FD4B07"/>
    <w:rsid w:val="00FD4D25"/>
    <w:rsid w:val="00FD5190"/>
    <w:rsid w:val="00FD5456"/>
    <w:rsid w:val="00FD5551"/>
    <w:rsid w:val="00FD5771"/>
    <w:rsid w:val="00FD58CF"/>
    <w:rsid w:val="00FD5FF0"/>
    <w:rsid w:val="00FD64B8"/>
    <w:rsid w:val="00FD6598"/>
    <w:rsid w:val="00FD6A8A"/>
    <w:rsid w:val="00FD6F24"/>
    <w:rsid w:val="00FD6F61"/>
    <w:rsid w:val="00FD7619"/>
    <w:rsid w:val="00FD78C5"/>
    <w:rsid w:val="00FD7A7A"/>
    <w:rsid w:val="00FD7AD2"/>
    <w:rsid w:val="00FE036C"/>
    <w:rsid w:val="00FE0905"/>
    <w:rsid w:val="00FE0A0E"/>
    <w:rsid w:val="00FE13AF"/>
    <w:rsid w:val="00FE1477"/>
    <w:rsid w:val="00FE1759"/>
    <w:rsid w:val="00FE1823"/>
    <w:rsid w:val="00FE1E16"/>
    <w:rsid w:val="00FE275F"/>
    <w:rsid w:val="00FE2B9A"/>
    <w:rsid w:val="00FE2D65"/>
    <w:rsid w:val="00FE2D7B"/>
    <w:rsid w:val="00FE36DA"/>
    <w:rsid w:val="00FE3A5F"/>
    <w:rsid w:val="00FE3C12"/>
    <w:rsid w:val="00FE43E0"/>
    <w:rsid w:val="00FE4504"/>
    <w:rsid w:val="00FE4B21"/>
    <w:rsid w:val="00FE4CD9"/>
    <w:rsid w:val="00FE4D0D"/>
    <w:rsid w:val="00FE4F7D"/>
    <w:rsid w:val="00FE55DE"/>
    <w:rsid w:val="00FE585E"/>
    <w:rsid w:val="00FE5C7D"/>
    <w:rsid w:val="00FE5D2A"/>
    <w:rsid w:val="00FE6159"/>
    <w:rsid w:val="00FE6307"/>
    <w:rsid w:val="00FE710B"/>
    <w:rsid w:val="00FE7359"/>
    <w:rsid w:val="00FE79D5"/>
    <w:rsid w:val="00FF09ED"/>
    <w:rsid w:val="00FF0A2D"/>
    <w:rsid w:val="00FF1126"/>
    <w:rsid w:val="00FF1241"/>
    <w:rsid w:val="00FF14FA"/>
    <w:rsid w:val="00FF1987"/>
    <w:rsid w:val="00FF19DB"/>
    <w:rsid w:val="00FF1A40"/>
    <w:rsid w:val="00FF1BB3"/>
    <w:rsid w:val="00FF1DE6"/>
    <w:rsid w:val="00FF20AF"/>
    <w:rsid w:val="00FF21F2"/>
    <w:rsid w:val="00FF24B9"/>
    <w:rsid w:val="00FF25BA"/>
    <w:rsid w:val="00FF27E4"/>
    <w:rsid w:val="00FF28F5"/>
    <w:rsid w:val="00FF2CCE"/>
    <w:rsid w:val="00FF2CFD"/>
    <w:rsid w:val="00FF39D5"/>
    <w:rsid w:val="00FF3CC6"/>
    <w:rsid w:val="00FF412D"/>
    <w:rsid w:val="00FF4170"/>
    <w:rsid w:val="00FF4F4C"/>
    <w:rsid w:val="00FF53D3"/>
    <w:rsid w:val="00FF5C62"/>
    <w:rsid w:val="00FF5FE6"/>
    <w:rsid w:val="00FF6A97"/>
    <w:rsid w:val="00FF6E69"/>
    <w:rsid w:val="00FF6F39"/>
    <w:rsid w:val="00FF7869"/>
    <w:rsid w:val="00FF7D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1AF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uiPriority="9" w:qFormat="1"/>
    <w:lsdException w:name="toc 6" w:uiPriority="39"/>
    <w:lsdException w:name="annotation text" w:uiPriority="99" w:qFormat="1"/>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0232"/>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제목 2,Header 2,Header2,22,heading2,2nd level,H21,H22,H23,H24,H25,R2,E2,†berschrift 2,õberschrift 2"/>
    <w:basedOn w:val="a"/>
    <w:next w:val="a0"/>
    <w:link w:val="2Char"/>
    <w:qFormat/>
    <w:rsid w:val="00055FF1"/>
    <w:pPr>
      <w:keepNext/>
      <w:tabs>
        <w:tab w:val="left" w:pos="-806"/>
      </w:tabs>
      <w:spacing w:before="240" w:after="120"/>
      <w:outlineLvl w:val="1"/>
    </w:pPr>
    <w:rPr>
      <w:rFonts w:ascii="Arial" w:eastAsia="MS Mincho" w:hAnsi="Arial"/>
      <w:b/>
      <w:sz w:val="24"/>
      <w:lang w:eastAsia="zh-CN"/>
    </w:rPr>
  </w:style>
  <w:style w:type="paragraph" w:styleId="3">
    <w:name w:val="heading 3"/>
    <w:basedOn w:val="a"/>
    <w:next w:val="a"/>
    <w:link w:val="3Char1"/>
    <w:qFormat/>
    <w:rsid w:val="00BE5765"/>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nhideWhenUsed/>
    <w:qFormat/>
    <w:rsid w:val="006D5B67"/>
    <w:pPr>
      <w:keepNext/>
      <w:keepLines/>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rPr>
  </w:style>
  <w:style w:type="paragraph" w:styleId="9">
    <w:name w:val="heading 9"/>
    <w:basedOn w:val="a"/>
    <w:next w:val="a"/>
    <w:link w:val="9Char"/>
    <w:uiPriority w:val="9"/>
    <w:semiHidden/>
    <w:unhideWhenUsed/>
    <w:qFormat/>
    <w:rsid w:val="00E9523A"/>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uiPriority w:val="99"/>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Caption Char Char1,cap1 Char,cap2 Char,cap11 Char1,Légende-figure Char1,Légende-figure Char Char,Beschrifubg Char,label Char"/>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Caption Char,cap1,cap2,cap11,Légende-figure,Légende-figure Char,Beschrifubg,Beschriftung Char,label,cap11 Char,cap11 Char Char Char,captions,Beschriftung Char Char"/>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rsid w:val="00437DEB"/>
    <w:rPr>
      <w:rFonts w:ascii="Arial" w:eastAsia="MS Mincho" w:hAnsi="Arial"/>
      <w:b/>
      <w:lang w:eastAsia="en-US"/>
    </w:rPr>
  </w:style>
  <w:style w:type="paragraph" w:customStyle="1" w:styleId="CRCoverPage">
    <w:name w:val="CR Cover Page"/>
    <w:qFormat/>
    <w:rsid w:val="00BA4AD0"/>
    <w:pPr>
      <w:spacing w:after="120"/>
    </w:pPr>
    <w:rPr>
      <w:rFonts w:ascii="Arial" w:hAnsi="Arial"/>
      <w:lang w:val="en-GB" w:eastAsia="en-US"/>
    </w:rPr>
  </w:style>
  <w:style w:type="character" w:customStyle="1" w:styleId="5Char">
    <w:name w:val="标题 5 Char"/>
    <w:aliases w:val="h5 Char,Heading5 Char,H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qFormat/>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列表段落11,Task Body"/>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1"/>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uiPriority w:val="9"/>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uiPriority w:val="99"/>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qFormat/>
    <w:rsid w:val="0035533F"/>
    <w:rPr>
      <w:color w:val="0000FF"/>
      <w:u w:val="single"/>
    </w:rPr>
  </w:style>
  <w:style w:type="character" w:customStyle="1" w:styleId="Char4">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2"/>
    <w:uiPriority w:val="34"/>
    <w:qFormat/>
    <w:rsid w:val="005F0C7E"/>
    <w:rPr>
      <w:rFonts w:ascii="宋体" w:hAnsi="宋体" w:cs="宋体"/>
      <w:sz w:val="24"/>
      <w:szCs w:val="24"/>
    </w:rPr>
  </w:style>
  <w:style w:type="character" w:customStyle="1" w:styleId="B1Char1">
    <w:name w:val="B1 Char1"/>
    <w:qFormat/>
    <w:rsid w:val="00F83745"/>
    <w:rPr>
      <w:lang w:val="en-GB" w:eastAsia="en-US"/>
    </w:rPr>
  </w:style>
  <w:style w:type="paragraph" w:customStyle="1" w:styleId="B2">
    <w:name w:val="B2"/>
    <w:basedOn w:val="a"/>
    <w:link w:val="B2Char"/>
    <w:qFormat/>
    <w:rsid w:val="00310981"/>
    <w:pPr>
      <w:spacing w:after="180"/>
      <w:ind w:left="851" w:hanging="284"/>
    </w:pPr>
    <w:rPr>
      <w:rFonts w:eastAsia="等线"/>
      <w:lang w:val="en-GB"/>
    </w:rPr>
  </w:style>
  <w:style w:type="paragraph" w:customStyle="1" w:styleId="B3">
    <w:name w:val="B3"/>
    <w:basedOn w:val="a"/>
    <w:link w:val="B3Char"/>
    <w:qFormat/>
    <w:rsid w:val="00310981"/>
    <w:pPr>
      <w:spacing w:after="180"/>
      <w:ind w:left="1135" w:hanging="284"/>
    </w:pPr>
    <w:rPr>
      <w:rFonts w:eastAsia="等线"/>
      <w:lang w:val="en-GB"/>
    </w:rPr>
  </w:style>
  <w:style w:type="character" w:customStyle="1" w:styleId="B2Char">
    <w:name w:val="B2 Char"/>
    <w:link w:val="B2"/>
    <w:qFormat/>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paragraph" w:customStyle="1" w:styleId="PL">
    <w:name w:val="PL"/>
    <w:link w:val="PLChar"/>
    <w:qFormat/>
    <w:rsid w:val="00233DD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33DDA"/>
    <w:rPr>
      <w:rFonts w:ascii="Courier New" w:eastAsia="Batang" w:hAnsi="Courier New"/>
      <w:noProof/>
      <w:sz w:val="16"/>
      <w:shd w:val="clear" w:color="auto" w:fill="E6E6E6"/>
      <w:lang w:val="en-GB" w:eastAsia="sv-SE"/>
    </w:rPr>
  </w:style>
  <w:style w:type="paragraph" w:customStyle="1" w:styleId="B4">
    <w:name w:val="B4"/>
    <w:basedOn w:val="a"/>
    <w:link w:val="B4Char"/>
    <w:rsid w:val="00F4152A"/>
    <w:pPr>
      <w:spacing w:after="180"/>
      <w:ind w:left="1418" w:hanging="284"/>
    </w:pPr>
    <w:rPr>
      <w:rFonts w:eastAsia="宋体"/>
      <w:lang w:val="en-GB"/>
    </w:rPr>
  </w:style>
  <w:style w:type="paragraph" w:styleId="60">
    <w:name w:val="toc 6"/>
    <w:basedOn w:val="50"/>
    <w:next w:val="a"/>
    <w:uiPriority w:val="39"/>
    <w:rsid w:val="00B86E34"/>
    <w:pPr>
      <w:keepLines/>
      <w:widowControl w:val="0"/>
      <w:tabs>
        <w:tab w:val="right" w:leader="dot" w:pos="9639"/>
      </w:tabs>
      <w:ind w:leftChars="0" w:left="1985" w:right="425" w:hanging="1985"/>
    </w:pPr>
    <w:rPr>
      <w:rFonts w:eastAsia="宋体"/>
      <w:noProof/>
      <w:lang w:val="en-GB"/>
    </w:rPr>
  </w:style>
  <w:style w:type="paragraph" w:styleId="50">
    <w:name w:val="toc 5"/>
    <w:basedOn w:val="a"/>
    <w:next w:val="a"/>
    <w:autoRedefine/>
    <w:rsid w:val="00B86E34"/>
    <w:pPr>
      <w:ind w:leftChars="800" w:left="1680"/>
    </w:pPr>
  </w:style>
  <w:style w:type="character" w:customStyle="1" w:styleId="normaltextrun">
    <w:name w:val="normaltextrun"/>
    <w:qFormat/>
    <w:rsid w:val="00737A15"/>
  </w:style>
  <w:style w:type="paragraph" w:customStyle="1" w:styleId="0Maintext">
    <w:name w:val="0 Main text"/>
    <w:basedOn w:val="a"/>
    <w:link w:val="0MaintextChar"/>
    <w:qFormat/>
    <w:rsid w:val="00737A15"/>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qFormat/>
    <w:rsid w:val="00737A15"/>
    <w:rPr>
      <w:rFonts w:eastAsia="Malgun Gothic" w:cs="Batang"/>
      <w:lang w:val="en-GB" w:eastAsia="en-US"/>
    </w:rPr>
  </w:style>
  <w:style w:type="paragraph" w:customStyle="1" w:styleId="paragraph">
    <w:name w:val="paragraph"/>
    <w:basedOn w:val="a"/>
    <w:qFormat/>
    <w:rsid w:val="00737A15"/>
    <w:pPr>
      <w:autoSpaceDE w:val="0"/>
      <w:autoSpaceDN w:val="0"/>
      <w:adjustRightInd w:val="0"/>
      <w:snapToGrid w:val="0"/>
      <w:jc w:val="both"/>
    </w:pPr>
    <w:rPr>
      <w:rFonts w:eastAsia="宋体"/>
      <w:sz w:val="24"/>
      <w:szCs w:val="24"/>
    </w:rPr>
  </w:style>
  <w:style w:type="character" w:customStyle="1" w:styleId="eop">
    <w:name w:val="eop"/>
    <w:rsid w:val="00737A15"/>
  </w:style>
  <w:style w:type="character" w:customStyle="1" w:styleId="apple-converted-space">
    <w:name w:val="apple-converted-space"/>
    <w:qFormat/>
    <w:rsid w:val="00242599"/>
  </w:style>
  <w:style w:type="paragraph" w:styleId="70">
    <w:name w:val="toc 7"/>
    <w:basedOn w:val="a"/>
    <w:next w:val="a"/>
    <w:autoRedefine/>
    <w:semiHidden/>
    <w:unhideWhenUsed/>
    <w:rsid w:val="00900C88"/>
    <w:pPr>
      <w:ind w:leftChars="1200" w:left="2520"/>
    </w:pPr>
  </w:style>
  <w:style w:type="paragraph" w:customStyle="1" w:styleId="B5">
    <w:name w:val="B5"/>
    <w:basedOn w:val="51"/>
    <w:link w:val="B5Char"/>
    <w:rsid w:val="00BA5F62"/>
    <w:pPr>
      <w:overflowPunct w:val="0"/>
      <w:autoSpaceDE w:val="0"/>
      <w:autoSpaceDN w:val="0"/>
      <w:adjustRightInd w:val="0"/>
      <w:spacing w:after="180"/>
      <w:ind w:leftChars="0" w:left="1702" w:firstLineChars="0" w:hanging="284"/>
      <w:contextualSpacing w:val="0"/>
      <w:textAlignment w:val="baseline"/>
    </w:pPr>
    <w:rPr>
      <w:lang w:val="en-GB" w:eastAsia="ja-JP"/>
    </w:rPr>
  </w:style>
  <w:style w:type="character" w:customStyle="1" w:styleId="B5Char">
    <w:name w:val="B5 Char"/>
    <w:link w:val="B5"/>
    <w:qFormat/>
    <w:locked/>
    <w:rsid w:val="00BA5F62"/>
    <w:rPr>
      <w:rFonts w:eastAsia="Times New Roman"/>
      <w:lang w:val="en-GB" w:eastAsia="ja-JP"/>
    </w:rPr>
  </w:style>
  <w:style w:type="character" w:customStyle="1" w:styleId="B6Char">
    <w:name w:val="B6 Char"/>
    <w:link w:val="B6"/>
    <w:qFormat/>
    <w:locked/>
    <w:rsid w:val="00BA5F62"/>
    <w:rPr>
      <w:rFonts w:eastAsia="Times New Roman"/>
    </w:rPr>
  </w:style>
  <w:style w:type="paragraph" w:customStyle="1" w:styleId="B6">
    <w:name w:val="B6"/>
    <w:basedOn w:val="B5"/>
    <w:link w:val="B6Char"/>
    <w:qFormat/>
    <w:rsid w:val="00BA5F62"/>
    <w:pPr>
      <w:ind w:left="1985"/>
    </w:pPr>
    <w:rPr>
      <w:lang w:val="en-US" w:eastAsia="zh-CN"/>
    </w:rPr>
  </w:style>
  <w:style w:type="character" w:customStyle="1" w:styleId="B3Char">
    <w:name w:val="B3 Char"/>
    <w:link w:val="B3"/>
    <w:qFormat/>
    <w:rsid w:val="00BA5F62"/>
    <w:rPr>
      <w:rFonts w:eastAsia="等线"/>
      <w:lang w:val="en-GB" w:eastAsia="en-US"/>
    </w:rPr>
  </w:style>
  <w:style w:type="character" w:customStyle="1" w:styleId="B4Char">
    <w:name w:val="B4 Char"/>
    <w:link w:val="B4"/>
    <w:qFormat/>
    <w:rsid w:val="00BA5F62"/>
    <w:rPr>
      <w:lang w:val="en-GB" w:eastAsia="en-US"/>
    </w:rPr>
  </w:style>
  <w:style w:type="paragraph" w:customStyle="1" w:styleId="B7">
    <w:name w:val="B7"/>
    <w:basedOn w:val="B6"/>
    <w:link w:val="B7Char"/>
    <w:qFormat/>
    <w:rsid w:val="00BA5F62"/>
  </w:style>
  <w:style w:type="character" w:customStyle="1" w:styleId="B7Char">
    <w:name w:val="B7 Char"/>
    <w:link w:val="B7"/>
    <w:qFormat/>
    <w:rsid w:val="00BA5F62"/>
    <w:rPr>
      <w:rFonts w:eastAsia="Times New Roman"/>
    </w:rPr>
  </w:style>
  <w:style w:type="paragraph" w:styleId="51">
    <w:name w:val="List 5"/>
    <w:basedOn w:val="a"/>
    <w:rsid w:val="00BA5F62"/>
    <w:pPr>
      <w:ind w:leftChars="800" w:left="100" w:hangingChars="200" w:hanging="200"/>
      <w:contextualSpacing/>
    </w:pPr>
  </w:style>
  <w:style w:type="character" w:customStyle="1" w:styleId="high-light-bg4">
    <w:name w:val="high-light-bg4"/>
    <w:rsid w:val="007622E4"/>
  </w:style>
  <w:style w:type="paragraph" w:styleId="30">
    <w:name w:val="Body Text 3"/>
    <w:basedOn w:val="a"/>
    <w:link w:val="3Char"/>
    <w:semiHidden/>
    <w:unhideWhenUsed/>
    <w:rsid w:val="003325CC"/>
    <w:pPr>
      <w:spacing w:after="120"/>
    </w:pPr>
    <w:rPr>
      <w:sz w:val="16"/>
      <w:szCs w:val="16"/>
    </w:rPr>
  </w:style>
  <w:style w:type="character" w:customStyle="1" w:styleId="3Char">
    <w:name w:val="正文文本 3 Char"/>
    <w:link w:val="30"/>
    <w:semiHidden/>
    <w:rsid w:val="003325CC"/>
    <w:rPr>
      <w:rFonts w:eastAsia="Times New Roman"/>
      <w:sz w:val="16"/>
      <w:szCs w:val="16"/>
      <w:lang w:eastAsia="en-US"/>
    </w:rPr>
  </w:style>
  <w:style w:type="character" w:customStyle="1" w:styleId="B1Char">
    <w:name w:val="B1 Char"/>
    <w:qFormat/>
    <w:rsid w:val="009A4C0E"/>
    <w:rPr>
      <w:rFonts w:eastAsia="Times New Roman"/>
    </w:rPr>
  </w:style>
  <w:style w:type="paragraph" w:styleId="10">
    <w:name w:val="toc 1"/>
    <w:basedOn w:val="a"/>
    <w:next w:val="a"/>
    <w:autoRedefine/>
    <w:semiHidden/>
    <w:unhideWhenUsed/>
    <w:rsid w:val="001B2866"/>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uiPriority w:val="9"/>
    <w:rsid w:val="00A308CD"/>
    <w:rPr>
      <w:rFonts w:ascii="Arial" w:eastAsia="Arial" w:hAnsi="Arial"/>
      <w:sz w:val="24"/>
      <w:lang w:eastAsia="en-US"/>
    </w:rPr>
  </w:style>
  <w:style w:type="paragraph" w:customStyle="1" w:styleId="NO">
    <w:name w:val="NO"/>
    <w:basedOn w:val="a"/>
    <w:rsid w:val="00CE25D4"/>
    <w:pPr>
      <w:keepLines/>
      <w:spacing w:after="180"/>
      <w:ind w:left="1135" w:hanging="851"/>
    </w:pPr>
    <w:rPr>
      <w:rFonts w:eastAsia="宋体"/>
      <w:lang w:val="en-GB"/>
    </w:rPr>
  </w:style>
  <w:style w:type="character" w:customStyle="1" w:styleId="3Char0">
    <w:name w:val="标题 3 Char"/>
    <w:basedOn w:val="a1"/>
    <w:rsid w:val="00BE5765"/>
    <w:rPr>
      <w:rFonts w:ascii="Arial" w:hAnsi="Arial"/>
      <w:sz w:val="24"/>
      <w:szCs w:val="24"/>
    </w:rPr>
  </w:style>
  <w:style w:type="character" w:customStyle="1" w:styleId="3Char1">
    <w:name w:val="标题 3 Char1"/>
    <w:basedOn w:val="a1"/>
    <w:link w:val="3"/>
    <w:rsid w:val="00BE5765"/>
    <w:rPr>
      <w:rFonts w:eastAsia="Times New Roman"/>
      <w:b/>
      <w:bCs/>
      <w:sz w:val="32"/>
      <w:szCs w:val="32"/>
      <w:lang w:eastAsia="en-US"/>
    </w:rPr>
  </w:style>
  <w:style w:type="paragraph" w:customStyle="1" w:styleId="TAN">
    <w:name w:val="TAN"/>
    <w:basedOn w:val="TAL"/>
    <w:rsid w:val="00B35625"/>
    <w:pPr>
      <w:ind w:left="851" w:hanging="851"/>
    </w:pPr>
  </w:style>
  <w:style w:type="paragraph" w:customStyle="1" w:styleId="NF">
    <w:name w:val="NF"/>
    <w:basedOn w:val="NO"/>
    <w:rsid w:val="00205418"/>
    <w:pPr>
      <w:keepNext/>
      <w:spacing w:after="0"/>
    </w:pPr>
    <w:rPr>
      <w:rFonts w:ascii="Arial" w:eastAsiaTheme="minorEastAsia" w:hAnsi="Arial"/>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uiPriority="9" w:qFormat="1"/>
    <w:lsdException w:name="toc 6" w:uiPriority="39"/>
    <w:lsdException w:name="annotation text" w:uiPriority="99" w:qFormat="1"/>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0232"/>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제목 2,Header 2,Header2,22,heading2,2nd level,H21,H22,H23,H24,H25,R2,E2,†berschrift 2,õberschrift 2"/>
    <w:basedOn w:val="a"/>
    <w:next w:val="a0"/>
    <w:link w:val="2Char"/>
    <w:qFormat/>
    <w:rsid w:val="00055FF1"/>
    <w:pPr>
      <w:keepNext/>
      <w:tabs>
        <w:tab w:val="left" w:pos="-806"/>
      </w:tabs>
      <w:spacing w:before="240" w:after="120"/>
      <w:outlineLvl w:val="1"/>
    </w:pPr>
    <w:rPr>
      <w:rFonts w:ascii="Arial" w:eastAsia="MS Mincho" w:hAnsi="Arial"/>
      <w:b/>
      <w:sz w:val="24"/>
      <w:lang w:eastAsia="zh-CN"/>
    </w:rPr>
  </w:style>
  <w:style w:type="paragraph" w:styleId="3">
    <w:name w:val="heading 3"/>
    <w:basedOn w:val="a"/>
    <w:next w:val="a"/>
    <w:link w:val="3Char1"/>
    <w:qFormat/>
    <w:rsid w:val="00BE5765"/>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nhideWhenUsed/>
    <w:qFormat/>
    <w:rsid w:val="006D5B67"/>
    <w:pPr>
      <w:keepNext/>
      <w:keepLines/>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rPr>
  </w:style>
  <w:style w:type="paragraph" w:styleId="9">
    <w:name w:val="heading 9"/>
    <w:basedOn w:val="a"/>
    <w:next w:val="a"/>
    <w:link w:val="9Char"/>
    <w:uiPriority w:val="9"/>
    <w:semiHidden/>
    <w:unhideWhenUsed/>
    <w:qFormat/>
    <w:rsid w:val="00E9523A"/>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uiPriority w:val="99"/>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Caption Char Char1,cap1 Char,cap2 Char,cap11 Char1,Légende-figure Char1,Légende-figure Char Char,Beschrifubg Char,label Char"/>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Caption Char,cap1,cap2,cap11,Légende-figure,Légende-figure Char,Beschrifubg,Beschriftung Char,label,cap11 Char,cap11 Char Char Char,captions,Beschriftung Char Char"/>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rsid w:val="00437DEB"/>
    <w:rPr>
      <w:rFonts w:ascii="Arial" w:eastAsia="MS Mincho" w:hAnsi="Arial"/>
      <w:b/>
      <w:lang w:eastAsia="en-US"/>
    </w:rPr>
  </w:style>
  <w:style w:type="paragraph" w:customStyle="1" w:styleId="CRCoverPage">
    <w:name w:val="CR Cover Page"/>
    <w:qFormat/>
    <w:rsid w:val="00BA4AD0"/>
    <w:pPr>
      <w:spacing w:after="120"/>
    </w:pPr>
    <w:rPr>
      <w:rFonts w:ascii="Arial" w:hAnsi="Arial"/>
      <w:lang w:val="en-GB" w:eastAsia="en-US"/>
    </w:rPr>
  </w:style>
  <w:style w:type="character" w:customStyle="1" w:styleId="5Char">
    <w:name w:val="标题 5 Char"/>
    <w:aliases w:val="h5 Char,Heading5 Char,H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qFormat/>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列表段落11,Task Body"/>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1"/>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uiPriority w:val="9"/>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uiPriority w:val="99"/>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qFormat/>
    <w:rsid w:val="0035533F"/>
    <w:rPr>
      <w:color w:val="0000FF"/>
      <w:u w:val="single"/>
    </w:rPr>
  </w:style>
  <w:style w:type="character" w:customStyle="1" w:styleId="Char4">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2"/>
    <w:uiPriority w:val="34"/>
    <w:qFormat/>
    <w:rsid w:val="005F0C7E"/>
    <w:rPr>
      <w:rFonts w:ascii="宋体" w:hAnsi="宋体" w:cs="宋体"/>
      <w:sz w:val="24"/>
      <w:szCs w:val="24"/>
    </w:rPr>
  </w:style>
  <w:style w:type="character" w:customStyle="1" w:styleId="B1Char1">
    <w:name w:val="B1 Char1"/>
    <w:qFormat/>
    <w:rsid w:val="00F83745"/>
    <w:rPr>
      <w:lang w:val="en-GB" w:eastAsia="en-US"/>
    </w:rPr>
  </w:style>
  <w:style w:type="paragraph" w:customStyle="1" w:styleId="B2">
    <w:name w:val="B2"/>
    <w:basedOn w:val="a"/>
    <w:link w:val="B2Char"/>
    <w:qFormat/>
    <w:rsid w:val="00310981"/>
    <w:pPr>
      <w:spacing w:after="180"/>
      <w:ind w:left="851" w:hanging="284"/>
    </w:pPr>
    <w:rPr>
      <w:rFonts w:eastAsia="等线"/>
      <w:lang w:val="en-GB"/>
    </w:rPr>
  </w:style>
  <w:style w:type="paragraph" w:customStyle="1" w:styleId="B3">
    <w:name w:val="B3"/>
    <w:basedOn w:val="a"/>
    <w:link w:val="B3Char"/>
    <w:qFormat/>
    <w:rsid w:val="00310981"/>
    <w:pPr>
      <w:spacing w:after="180"/>
      <w:ind w:left="1135" w:hanging="284"/>
    </w:pPr>
    <w:rPr>
      <w:rFonts w:eastAsia="等线"/>
      <w:lang w:val="en-GB"/>
    </w:rPr>
  </w:style>
  <w:style w:type="character" w:customStyle="1" w:styleId="B2Char">
    <w:name w:val="B2 Char"/>
    <w:link w:val="B2"/>
    <w:qFormat/>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paragraph" w:customStyle="1" w:styleId="PL">
    <w:name w:val="PL"/>
    <w:link w:val="PLChar"/>
    <w:qFormat/>
    <w:rsid w:val="00233DD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33DDA"/>
    <w:rPr>
      <w:rFonts w:ascii="Courier New" w:eastAsia="Batang" w:hAnsi="Courier New"/>
      <w:noProof/>
      <w:sz w:val="16"/>
      <w:shd w:val="clear" w:color="auto" w:fill="E6E6E6"/>
      <w:lang w:val="en-GB" w:eastAsia="sv-SE"/>
    </w:rPr>
  </w:style>
  <w:style w:type="paragraph" w:customStyle="1" w:styleId="B4">
    <w:name w:val="B4"/>
    <w:basedOn w:val="a"/>
    <w:link w:val="B4Char"/>
    <w:rsid w:val="00F4152A"/>
    <w:pPr>
      <w:spacing w:after="180"/>
      <w:ind w:left="1418" w:hanging="284"/>
    </w:pPr>
    <w:rPr>
      <w:rFonts w:eastAsia="宋体"/>
      <w:lang w:val="en-GB"/>
    </w:rPr>
  </w:style>
  <w:style w:type="paragraph" w:styleId="60">
    <w:name w:val="toc 6"/>
    <w:basedOn w:val="50"/>
    <w:next w:val="a"/>
    <w:uiPriority w:val="39"/>
    <w:rsid w:val="00B86E34"/>
    <w:pPr>
      <w:keepLines/>
      <w:widowControl w:val="0"/>
      <w:tabs>
        <w:tab w:val="right" w:leader="dot" w:pos="9639"/>
      </w:tabs>
      <w:ind w:leftChars="0" w:left="1985" w:right="425" w:hanging="1985"/>
    </w:pPr>
    <w:rPr>
      <w:rFonts w:eastAsia="宋体"/>
      <w:noProof/>
      <w:lang w:val="en-GB"/>
    </w:rPr>
  </w:style>
  <w:style w:type="paragraph" w:styleId="50">
    <w:name w:val="toc 5"/>
    <w:basedOn w:val="a"/>
    <w:next w:val="a"/>
    <w:autoRedefine/>
    <w:rsid w:val="00B86E34"/>
    <w:pPr>
      <w:ind w:leftChars="800" w:left="1680"/>
    </w:pPr>
  </w:style>
  <w:style w:type="character" w:customStyle="1" w:styleId="normaltextrun">
    <w:name w:val="normaltextrun"/>
    <w:qFormat/>
    <w:rsid w:val="00737A15"/>
  </w:style>
  <w:style w:type="paragraph" w:customStyle="1" w:styleId="0Maintext">
    <w:name w:val="0 Main text"/>
    <w:basedOn w:val="a"/>
    <w:link w:val="0MaintextChar"/>
    <w:qFormat/>
    <w:rsid w:val="00737A15"/>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qFormat/>
    <w:rsid w:val="00737A15"/>
    <w:rPr>
      <w:rFonts w:eastAsia="Malgun Gothic" w:cs="Batang"/>
      <w:lang w:val="en-GB" w:eastAsia="en-US"/>
    </w:rPr>
  </w:style>
  <w:style w:type="paragraph" w:customStyle="1" w:styleId="paragraph">
    <w:name w:val="paragraph"/>
    <w:basedOn w:val="a"/>
    <w:qFormat/>
    <w:rsid w:val="00737A15"/>
    <w:pPr>
      <w:autoSpaceDE w:val="0"/>
      <w:autoSpaceDN w:val="0"/>
      <w:adjustRightInd w:val="0"/>
      <w:snapToGrid w:val="0"/>
      <w:jc w:val="both"/>
    </w:pPr>
    <w:rPr>
      <w:rFonts w:eastAsia="宋体"/>
      <w:sz w:val="24"/>
      <w:szCs w:val="24"/>
    </w:rPr>
  </w:style>
  <w:style w:type="character" w:customStyle="1" w:styleId="eop">
    <w:name w:val="eop"/>
    <w:rsid w:val="00737A15"/>
  </w:style>
  <w:style w:type="character" w:customStyle="1" w:styleId="apple-converted-space">
    <w:name w:val="apple-converted-space"/>
    <w:qFormat/>
    <w:rsid w:val="00242599"/>
  </w:style>
  <w:style w:type="paragraph" w:styleId="70">
    <w:name w:val="toc 7"/>
    <w:basedOn w:val="a"/>
    <w:next w:val="a"/>
    <w:autoRedefine/>
    <w:semiHidden/>
    <w:unhideWhenUsed/>
    <w:rsid w:val="00900C88"/>
    <w:pPr>
      <w:ind w:leftChars="1200" w:left="2520"/>
    </w:pPr>
  </w:style>
  <w:style w:type="paragraph" w:customStyle="1" w:styleId="B5">
    <w:name w:val="B5"/>
    <w:basedOn w:val="51"/>
    <w:link w:val="B5Char"/>
    <w:rsid w:val="00BA5F62"/>
    <w:pPr>
      <w:overflowPunct w:val="0"/>
      <w:autoSpaceDE w:val="0"/>
      <w:autoSpaceDN w:val="0"/>
      <w:adjustRightInd w:val="0"/>
      <w:spacing w:after="180"/>
      <w:ind w:leftChars="0" w:left="1702" w:firstLineChars="0" w:hanging="284"/>
      <w:contextualSpacing w:val="0"/>
      <w:textAlignment w:val="baseline"/>
    </w:pPr>
    <w:rPr>
      <w:lang w:val="en-GB" w:eastAsia="ja-JP"/>
    </w:rPr>
  </w:style>
  <w:style w:type="character" w:customStyle="1" w:styleId="B5Char">
    <w:name w:val="B5 Char"/>
    <w:link w:val="B5"/>
    <w:qFormat/>
    <w:locked/>
    <w:rsid w:val="00BA5F62"/>
    <w:rPr>
      <w:rFonts w:eastAsia="Times New Roman"/>
      <w:lang w:val="en-GB" w:eastAsia="ja-JP"/>
    </w:rPr>
  </w:style>
  <w:style w:type="character" w:customStyle="1" w:styleId="B6Char">
    <w:name w:val="B6 Char"/>
    <w:link w:val="B6"/>
    <w:qFormat/>
    <w:locked/>
    <w:rsid w:val="00BA5F62"/>
    <w:rPr>
      <w:rFonts w:eastAsia="Times New Roman"/>
    </w:rPr>
  </w:style>
  <w:style w:type="paragraph" w:customStyle="1" w:styleId="B6">
    <w:name w:val="B6"/>
    <w:basedOn w:val="B5"/>
    <w:link w:val="B6Char"/>
    <w:qFormat/>
    <w:rsid w:val="00BA5F62"/>
    <w:pPr>
      <w:ind w:left="1985"/>
    </w:pPr>
    <w:rPr>
      <w:lang w:val="en-US" w:eastAsia="zh-CN"/>
    </w:rPr>
  </w:style>
  <w:style w:type="character" w:customStyle="1" w:styleId="B3Char">
    <w:name w:val="B3 Char"/>
    <w:link w:val="B3"/>
    <w:qFormat/>
    <w:rsid w:val="00BA5F62"/>
    <w:rPr>
      <w:rFonts w:eastAsia="等线"/>
      <w:lang w:val="en-GB" w:eastAsia="en-US"/>
    </w:rPr>
  </w:style>
  <w:style w:type="character" w:customStyle="1" w:styleId="B4Char">
    <w:name w:val="B4 Char"/>
    <w:link w:val="B4"/>
    <w:qFormat/>
    <w:rsid w:val="00BA5F62"/>
    <w:rPr>
      <w:lang w:val="en-GB" w:eastAsia="en-US"/>
    </w:rPr>
  </w:style>
  <w:style w:type="paragraph" w:customStyle="1" w:styleId="B7">
    <w:name w:val="B7"/>
    <w:basedOn w:val="B6"/>
    <w:link w:val="B7Char"/>
    <w:qFormat/>
    <w:rsid w:val="00BA5F62"/>
  </w:style>
  <w:style w:type="character" w:customStyle="1" w:styleId="B7Char">
    <w:name w:val="B7 Char"/>
    <w:link w:val="B7"/>
    <w:qFormat/>
    <w:rsid w:val="00BA5F62"/>
    <w:rPr>
      <w:rFonts w:eastAsia="Times New Roman"/>
    </w:rPr>
  </w:style>
  <w:style w:type="paragraph" w:styleId="51">
    <w:name w:val="List 5"/>
    <w:basedOn w:val="a"/>
    <w:rsid w:val="00BA5F62"/>
    <w:pPr>
      <w:ind w:leftChars="800" w:left="100" w:hangingChars="200" w:hanging="200"/>
      <w:contextualSpacing/>
    </w:pPr>
  </w:style>
  <w:style w:type="character" w:customStyle="1" w:styleId="high-light-bg4">
    <w:name w:val="high-light-bg4"/>
    <w:rsid w:val="007622E4"/>
  </w:style>
  <w:style w:type="paragraph" w:styleId="30">
    <w:name w:val="Body Text 3"/>
    <w:basedOn w:val="a"/>
    <w:link w:val="3Char"/>
    <w:semiHidden/>
    <w:unhideWhenUsed/>
    <w:rsid w:val="003325CC"/>
    <w:pPr>
      <w:spacing w:after="120"/>
    </w:pPr>
    <w:rPr>
      <w:sz w:val="16"/>
      <w:szCs w:val="16"/>
    </w:rPr>
  </w:style>
  <w:style w:type="character" w:customStyle="1" w:styleId="3Char">
    <w:name w:val="正文文本 3 Char"/>
    <w:link w:val="30"/>
    <w:semiHidden/>
    <w:rsid w:val="003325CC"/>
    <w:rPr>
      <w:rFonts w:eastAsia="Times New Roman"/>
      <w:sz w:val="16"/>
      <w:szCs w:val="16"/>
      <w:lang w:eastAsia="en-US"/>
    </w:rPr>
  </w:style>
  <w:style w:type="character" w:customStyle="1" w:styleId="B1Char">
    <w:name w:val="B1 Char"/>
    <w:qFormat/>
    <w:rsid w:val="009A4C0E"/>
    <w:rPr>
      <w:rFonts w:eastAsia="Times New Roman"/>
    </w:rPr>
  </w:style>
  <w:style w:type="paragraph" w:styleId="10">
    <w:name w:val="toc 1"/>
    <w:basedOn w:val="a"/>
    <w:next w:val="a"/>
    <w:autoRedefine/>
    <w:semiHidden/>
    <w:unhideWhenUsed/>
    <w:rsid w:val="001B2866"/>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uiPriority w:val="9"/>
    <w:rsid w:val="00A308CD"/>
    <w:rPr>
      <w:rFonts w:ascii="Arial" w:eastAsia="Arial" w:hAnsi="Arial"/>
      <w:sz w:val="24"/>
      <w:lang w:eastAsia="en-US"/>
    </w:rPr>
  </w:style>
  <w:style w:type="paragraph" w:customStyle="1" w:styleId="NO">
    <w:name w:val="NO"/>
    <w:basedOn w:val="a"/>
    <w:rsid w:val="00CE25D4"/>
    <w:pPr>
      <w:keepLines/>
      <w:spacing w:after="180"/>
      <w:ind w:left="1135" w:hanging="851"/>
    </w:pPr>
    <w:rPr>
      <w:rFonts w:eastAsia="宋体"/>
      <w:lang w:val="en-GB"/>
    </w:rPr>
  </w:style>
  <w:style w:type="character" w:customStyle="1" w:styleId="3Char0">
    <w:name w:val="标题 3 Char"/>
    <w:basedOn w:val="a1"/>
    <w:rsid w:val="00BE5765"/>
    <w:rPr>
      <w:rFonts w:ascii="Arial" w:hAnsi="Arial"/>
      <w:sz w:val="24"/>
      <w:szCs w:val="24"/>
    </w:rPr>
  </w:style>
  <w:style w:type="character" w:customStyle="1" w:styleId="3Char1">
    <w:name w:val="标题 3 Char1"/>
    <w:basedOn w:val="a1"/>
    <w:link w:val="3"/>
    <w:rsid w:val="00BE5765"/>
    <w:rPr>
      <w:rFonts w:eastAsia="Times New Roman"/>
      <w:b/>
      <w:bCs/>
      <w:sz w:val="32"/>
      <w:szCs w:val="32"/>
      <w:lang w:eastAsia="en-US"/>
    </w:rPr>
  </w:style>
  <w:style w:type="paragraph" w:customStyle="1" w:styleId="TAN">
    <w:name w:val="TAN"/>
    <w:basedOn w:val="TAL"/>
    <w:rsid w:val="00B35625"/>
    <w:pPr>
      <w:ind w:left="851" w:hanging="851"/>
    </w:pPr>
  </w:style>
  <w:style w:type="paragraph" w:customStyle="1" w:styleId="NF">
    <w:name w:val="NF"/>
    <w:basedOn w:val="NO"/>
    <w:rsid w:val="00205418"/>
    <w:pPr>
      <w:keepNext/>
      <w:spacing w:after="0"/>
    </w:pPr>
    <w:rPr>
      <w:rFonts w:ascii="Arial" w:eastAsiaTheme="minorEastAsia"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96377">
      <w:bodyDiv w:val="1"/>
      <w:marLeft w:val="0"/>
      <w:marRight w:val="0"/>
      <w:marTop w:val="0"/>
      <w:marBottom w:val="0"/>
      <w:divBdr>
        <w:top w:val="none" w:sz="0" w:space="0" w:color="auto"/>
        <w:left w:val="none" w:sz="0" w:space="0" w:color="auto"/>
        <w:bottom w:val="none" w:sz="0" w:space="0" w:color="auto"/>
        <w:right w:val="none" w:sz="0" w:space="0" w:color="auto"/>
      </w:divBdr>
      <w:divsChild>
        <w:div w:id="936062145">
          <w:marLeft w:val="547"/>
          <w:marRight w:val="0"/>
          <w:marTop w:val="77"/>
          <w:marBottom w:val="0"/>
          <w:divBdr>
            <w:top w:val="none" w:sz="0" w:space="0" w:color="auto"/>
            <w:left w:val="none" w:sz="0" w:space="0" w:color="auto"/>
            <w:bottom w:val="none" w:sz="0" w:space="0" w:color="auto"/>
            <w:right w:val="none" w:sz="0" w:space="0" w:color="auto"/>
          </w:divBdr>
        </w:div>
      </w:divsChild>
    </w:div>
    <w:div w:id="39868592">
      <w:bodyDiv w:val="1"/>
      <w:marLeft w:val="0"/>
      <w:marRight w:val="0"/>
      <w:marTop w:val="0"/>
      <w:marBottom w:val="0"/>
      <w:divBdr>
        <w:top w:val="none" w:sz="0" w:space="0" w:color="auto"/>
        <w:left w:val="none" w:sz="0" w:space="0" w:color="auto"/>
        <w:bottom w:val="none" w:sz="0" w:space="0" w:color="auto"/>
        <w:right w:val="none" w:sz="0" w:space="0" w:color="auto"/>
      </w:divBdr>
    </w:div>
    <w:div w:id="71129133">
      <w:bodyDiv w:val="1"/>
      <w:marLeft w:val="30"/>
      <w:marRight w:val="30"/>
      <w:marTop w:val="0"/>
      <w:marBottom w:val="0"/>
      <w:divBdr>
        <w:top w:val="none" w:sz="0" w:space="0" w:color="auto"/>
        <w:left w:val="none" w:sz="0" w:space="0" w:color="auto"/>
        <w:bottom w:val="none" w:sz="0" w:space="0" w:color="auto"/>
        <w:right w:val="none" w:sz="0" w:space="0" w:color="auto"/>
      </w:divBdr>
      <w:divsChild>
        <w:div w:id="772166712">
          <w:marLeft w:val="0"/>
          <w:marRight w:val="0"/>
          <w:marTop w:val="0"/>
          <w:marBottom w:val="0"/>
          <w:divBdr>
            <w:top w:val="none" w:sz="0" w:space="0" w:color="auto"/>
            <w:left w:val="none" w:sz="0" w:space="0" w:color="auto"/>
            <w:bottom w:val="none" w:sz="0" w:space="0" w:color="auto"/>
            <w:right w:val="none" w:sz="0" w:space="0" w:color="auto"/>
          </w:divBdr>
          <w:divsChild>
            <w:div w:id="789780680">
              <w:marLeft w:val="0"/>
              <w:marRight w:val="0"/>
              <w:marTop w:val="0"/>
              <w:marBottom w:val="0"/>
              <w:divBdr>
                <w:top w:val="none" w:sz="0" w:space="0" w:color="auto"/>
                <w:left w:val="none" w:sz="0" w:space="0" w:color="auto"/>
                <w:bottom w:val="none" w:sz="0" w:space="0" w:color="auto"/>
                <w:right w:val="none" w:sz="0" w:space="0" w:color="auto"/>
              </w:divBdr>
              <w:divsChild>
                <w:div w:id="1231237255">
                  <w:marLeft w:val="180"/>
                  <w:marRight w:val="0"/>
                  <w:marTop w:val="0"/>
                  <w:marBottom w:val="0"/>
                  <w:divBdr>
                    <w:top w:val="none" w:sz="0" w:space="0" w:color="auto"/>
                    <w:left w:val="none" w:sz="0" w:space="0" w:color="auto"/>
                    <w:bottom w:val="none" w:sz="0" w:space="0" w:color="auto"/>
                    <w:right w:val="none" w:sz="0" w:space="0" w:color="auto"/>
                  </w:divBdr>
                  <w:divsChild>
                    <w:div w:id="93227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306401">
      <w:bodyDiv w:val="1"/>
      <w:marLeft w:val="0"/>
      <w:marRight w:val="0"/>
      <w:marTop w:val="0"/>
      <w:marBottom w:val="0"/>
      <w:divBdr>
        <w:top w:val="none" w:sz="0" w:space="0" w:color="auto"/>
        <w:left w:val="none" w:sz="0" w:space="0" w:color="auto"/>
        <w:bottom w:val="none" w:sz="0" w:space="0" w:color="auto"/>
        <w:right w:val="none" w:sz="0" w:space="0" w:color="auto"/>
      </w:divBdr>
      <w:divsChild>
        <w:div w:id="1295716343">
          <w:marLeft w:val="1800"/>
          <w:marRight w:val="0"/>
          <w:marTop w:val="38"/>
          <w:marBottom w:val="0"/>
          <w:divBdr>
            <w:top w:val="none" w:sz="0" w:space="0" w:color="auto"/>
            <w:left w:val="none" w:sz="0" w:space="0" w:color="auto"/>
            <w:bottom w:val="none" w:sz="0" w:space="0" w:color="auto"/>
            <w:right w:val="none" w:sz="0" w:space="0" w:color="auto"/>
          </w:divBdr>
        </w:div>
        <w:div w:id="1897931748">
          <w:marLeft w:val="1166"/>
          <w:marRight w:val="0"/>
          <w:marTop w:val="43"/>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3687733">
      <w:bodyDiv w:val="1"/>
      <w:marLeft w:val="0"/>
      <w:marRight w:val="0"/>
      <w:marTop w:val="0"/>
      <w:marBottom w:val="0"/>
      <w:divBdr>
        <w:top w:val="none" w:sz="0" w:space="0" w:color="auto"/>
        <w:left w:val="none" w:sz="0" w:space="0" w:color="auto"/>
        <w:bottom w:val="none" w:sz="0" w:space="0" w:color="auto"/>
        <w:right w:val="none" w:sz="0" w:space="0" w:color="auto"/>
      </w:divBdr>
    </w:div>
    <w:div w:id="180972945">
      <w:bodyDiv w:val="1"/>
      <w:marLeft w:val="0"/>
      <w:marRight w:val="0"/>
      <w:marTop w:val="0"/>
      <w:marBottom w:val="0"/>
      <w:divBdr>
        <w:top w:val="none" w:sz="0" w:space="0" w:color="auto"/>
        <w:left w:val="none" w:sz="0" w:space="0" w:color="auto"/>
        <w:bottom w:val="none" w:sz="0" w:space="0" w:color="auto"/>
        <w:right w:val="none" w:sz="0" w:space="0" w:color="auto"/>
      </w:divBdr>
      <w:divsChild>
        <w:div w:id="1939823392">
          <w:marLeft w:val="1166"/>
          <w:marRight w:val="0"/>
          <w:marTop w:val="86"/>
          <w:marBottom w:val="0"/>
          <w:divBdr>
            <w:top w:val="none" w:sz="0" w:space="0" w:color="auto"/>
            <w:left w:val="none" w:sz="0" w:space="0" w:color="auto"/>
            <w:bottom w:val="none" w:sz="0" w:space="0" w:color="auto"/>
            <w:right w:val="none" w:sz="0" w:space="0" w:color="auto"/>
          </w:divBdr>
        </w:div>
      </w:divsChild>
    </w:div>
    <w:div w:id="190414361">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90552923">
      <w:bodyDiv w:val="1"/>
      <w:marLeft w:val="0"/>
      <w:marRight w:val="0"/>
      <w:marTop w:val="0"/>
      <w:marBottom w:val="0"/>
      <w:divBdr>
        <w:top w:val="none" w:sz="0" w:space="0" w:color="auto"/>
        <w:left w:val="none" w:sz="0" w:space="0" w:color="auto"/>
        <w:bottom w:val="none" w:sz="0" w:space="0" w:color="auto"/>
        <w:right w:val="none" w:sz="0" w:space="0" w:color="auto"/>
      </w:divBdr>
    </w:div>
    <w:div w:id="296572027">
      <w:bodyDiv w:val="1"/>
      <w:marLeft w:val="0"/>
      <w:marRight w:val="0"/>
      <w:marTop w:val="0"/>
      <w:marBottom w:val="0"/>
      <w:divBdr>
        <w:top w:val="none" w:sz="0" w:space="0" w:color="auto"/>
        <w:left w:val="none" w:sz="0" w:space="0" w:color="auto"/>
        <w:bottom w:val="none" w:sz="0" w:space="0" w:color="auto"/>
        <w:right w:val="none" w:sz="0" w:space="0" w:color="auto"/>
      </w:divBdr>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42250473">
      <w:bodyDiv w:val="1"/>
      <w:marLeft w:val="0"/>
      <w:marRight w:val="0"/>
      <w:marTop w:val="0"/>
      <w:marBottom w:val="0"/>
      <w:divBdr>
        <w:top w:val="none" w:sz="0" w:space="0" w:color="auto"/>
        <w:left w:val="none" w:sz="0" w:space="0" w:color="auto"/>
        <w:bottom w:val="none" w:sz="0" w:space="0" w:color="auto"/>
        <w:right w:val="none" w:sz="0" w:space="0" w:color="auto"/>
      </w:divBdr>
      <w:divsChild>
        <w:div w:id="665017227">
          <w:marLeft w:val="1166"/>
          <w:marRight w:val="0"/>
          <w:marTop w:val="67"/>
          <w:marBottom w:val="0"/>
          <w:divBdr>
            <w:top w:val="none" w:sz="0" w:space="0" w:color="auto"/>
            <w:left w:val="none" w:sz="0" w:space="0" w:color="auto"/>
            <w:bottom w:val="none" w:sz="0" w:space="0" w:color="auto"/>
            <w:right w:val="none" w:sz="0" w:space="0" w:color="auto"/>
          </w:divBdr>
        </w:div>
      </w:divsChild>
    </w:div>
    <w:div w:id="352222189">
      <w:bodyDiv w:val="1"/>
      <w:marLeft w:val="0"/>
      <w:marRight w:val="0"/>
      <w:marTop w:val="0"/>
      <w:marBottom w:val="0"/>
      <w:divBdr>
        <w:top w:val="none" w:sz="0" w:space="0" w:color="auto"/>
        <w:left w:val="none" w:sz="0" w:space="0" w:color="auto"/>
        <w:bottom w:val="none" w:sz="0" w:space="0" w:color="auto"/>
        <w:right w:val="none" w:sz="0" w:space="0" w:color="auto"/>
      </w:divBdr>
      <w:divsChild>
        <w:div w:id="1109471913">
          <w:marLeft w:val="1800"/>
          <w:marRight w:val="0"/>
          <w:marTop w:val="96"/>
          <w:marBottom w:val="0"/>
          <w:divBdr>
            <w:top w:val="none" w:sz="0" w:space="0" w:color="auto"/>
            <w:left w:val="none" w:sz="0" w:space="0" w:color="auto"/>
            <w:bottom w:val="none" w:sz="0" w:space="0" w:color="auto"/>
            <w:right w:val="none" w:sz="0" w:space="0" w:color="auto"/>
          </w:divBdr>
        </w:div>
        <w:div w:id="1291202850">
          <w:marLeft w:val="1800"/>
          <w:marRight w:val="0"/>
          <w:marTop w:val="96"/>
          <w:marBottom w:val="0"/>
          <w:divBdr>
            <w:top w:val="none" w:sz="0" w:space="0" w:color="auto"/>
            <w:left w:val="none" w:sz="0" w:space="0" w:color="auto"/>
            <w:bottom w:val="none" w:sz="0" w:space="0" w:color="auto"/>
            <w:right w:val="none" w:sz="0" w:space="0" w:color="auto"/>
          </w:divBdr>
        </w:div>
        <w:div w:id="1924681965">
          <w:marLeft w:val="1166"/>
          <w:marRight w:val="0"/>
          <w:marTop w:val="115"/>
          <w:marBottom w:val="0"/>
          <w:divBdr>
            <w:top w:val="none" w:sz="0" w:space="0" w:color="auto"/>
            <w:left w:val="none" w:sz="0" w:space="0" w:color="auto"/>
            <w:bottom w:val="none" w:sz="0" w:space="0" w:color="auto"/>
            <w:right w:val="none" w:sz="0" w:space="0" w:color="auto"/>
          </w:divBdr>
        </w:div>
        <w:div w:id="2009598706">
          <w:marLeft w:val="1800"/>
          <w:marRight w:val="0"/>
          <w:marTop w:val="96"/>
          <w:marBottom w:val="0"/>
          <w:divBdr>
            <w:top w:val="none" w:sz="0" w:space="0" w:color="auto"/>
            <w:left w:val="none" w:sz="0" w:space="0" w:color="auto"/>
            <w:bottom w:val="none" w:sz="0" w:space="0" w:color="auto"/>
            <w:right w:val="none" w:sz="0" w:space="0" w:color="auto"/>
          </w:divBdr>
        </w:div>
        <w:div w:id="2027561121">
          <w:marLeft w:val="1800"/>
          <w:marRight w:val="0"/>
          <w:marTop w:val="96"/>
          <w:marBottom w:val="0"/>
          <w:divBdr>
            <w:top w:val="none" w:sz="0" w:space="0" w:color="auto"/>
            <w:left w:val="none" w:sz="0" w:space="0" w:color="auto"/>
            <w:bottom w:val="none" w:sz="0" w:space="0" w:color="auto"/>
            <w:right w:val="none" w:sz="0" w:space="0" w:color="auto"/>
          </w:divBdr>
        </w:div>
      </w:divsChild>
    </w:div>
    <w:div w:id="371730763">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0130030">
      <w:bodyDiv w:val="1"/>
      <w:marLeft w:val="0"/>
      <w:marRight w:val="0"/>
      <w:marTop w:val="0"/>
      <w:marBottom w:val="0"/>
      <w:divBdr>
        <w:top w:val="none" w:sz="0" w:space="0" w:color="auto"/>
        <w:left w:val="none" w:sz="0" w:space="0" w:color="auto"/>
        <w:bottom w:val="none" w:sz="0" w:space="0" w:color="auto"/>
        <w:right w:val="none" w:sz="0" w:space="0" w:color="auto"/>
      </w:divBdr>
      <w:divsChild>
        <w:div w:id="427703211">
          <w:marLeft w:val="225"/>
          <w:marRight w:val="0"/>
          <w:marTop w:val="0"/>
          <w:marBottom w:val="0"/>
          <w:divBdr>
            <w:top w:val="none" w:sz="0" w:space="0" w:color="auto"/>
            <w:left w:val="none" w:sz="0" w:space="0" w:color="auto"/>
            <w:bottom w:val="none" w:sz="0" w:space="0" w:color="auto"/>
            <w:right w:val="none" w:sz="0" w:space="0" w:color="auto"/>
          </w:divBdr>
          <w:divsChild>
            <w:div w:id="1702315020">
              <w:marLeft w:val="0"/>
              <w:marRight w:val="0"/>
              <w:marTop w:val="0"/>
              <w:marBottom w:val="0"/>
              <w:divBdr>
                <w:top w:val="none" w:sz="0" w:space="0" w:color="auto"/>
                <w:left w:val="none" w:sz="0" w:space="0" w:color="auto"/>
                <w:bottom w:val="none" w:sz="0" w:space="0" w:color="auto"/>
                <w:right w:val="none" w:sz="0" w:space="0" w:color="auto"/>
              </w:divBdr>
              <w:divsChild>
                <w:div w:id="53453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23205695">
      <w:bodyDiv w:val="1"/>
      <w:marLeft w:val="0"/>
      <w:marRight w:val="0"/>
      <w:marTop w:val="0"/>
      <w:marBottom w:val="0"/>
      <w:divBdr>
        <w:top w:val="none" w:sz="0" w:space="0" w:color="auto"/>
        <w:left w:val="none" w:sz="0" w:space="0" w:color="auto"/>
        <w:bottom w:val="none" w:sz="0" w:space="0" w:color="auto"/>
        <w:right w:val="none" w:sz="0" w:space="0" w:color="auto"/>
      </w:divBdr>
    </w:div>
    <w:div w:id="527333415">
      <w:bodyDiv w:val="1"/>
      <w:marLeft w:val="0"/>
      <w:marRight w:val="0"/>
      <w:marTop w:val="0"/>
      <w:marBottom w:val="0"/>
      <w:divBdr>
        <w:top w:val="none" w:sz="0" w:space="0" w:color="auto"/>
        <w:left w:val="none" w:sz="0" w:space="0" w:color="auto"/>
        <w:bottom w:val="none" w:sz="0" w:space="0" w:color="auto"/>
        <w:right w:val="none" w:sz="0" w:space="0" w:color="auto"/>
      </w:divBdr>
      <w:divsChild>
        <w:div w:id="719062804">
          <w:marLeft w:val="1800"/>
          <w:marRight w:val="0"/>
          <w:marTop w:val="58"/>
          <w:marBottom w:val="0"/>
          <w:divBdr>
            <w:top w:val="none" w:sz="0" w:space="0" w:color="auto"/>
            <w:left w:val="none" w:sz="0" w:space="0" w:color="auto"/>
            <w:bottom w:val="none" w:sz="0" w:space="0" w:color="auto"/>
            <w:right w:val="none" w:sz="0" w:space="0" w:color="auto"/>
          </w:divBdr>
        </w:div>
      </w:divsChild>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8321397">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0091355">
      <w:bodyDiv w:val="1"/>
      <w:marLeft w:val="0"/>
      <w:marRight w:val="0"/>
      <w:marTop w:val="0"/>
      <w:marBottom w:val="0"/>
      <w:divBdr>
        <w:top w:val="none" w:sz="0" w:space="0" w:color="auto"/>
        <w:left w:val="none" w:sz="0" w:space="0" w:color="auto"/>
        <w:bottom w:val="none" w:sz="0" w:space="0" w:color="auto"/>
        <w:right w:val="none" w:sz="0" w:space="0" w:color="auto"/>
      </w:divBdr>
      <w:divsChild>
        <w:div w:id="1447429388">
          <w:marLeft w:val="0"/>
          <w:marRight w:val="0"/>
          <w:marTop w:val="0"/>
          <w:marBottom w:val="0"/>
          <w:divBdr>
            <w:top w:val="none" w:sz="0" w:space="0" w:color="auto"/>
            <w:left w:val="none" w:sz="0" w:space="0" w:color="auto"/>
            <w:bottom w:val="none" w:sz="0" w:space="0" w:color="auto"/>
            <w:right w:val="none" w:sz="0" w:space="0" w:color="auto"/>
          </w:divBdr>
          <w:divsChild>
            <w:div w:id="416093755">
              <w:marLeft w:val="0"/>
              <w:marRight w:val="0"/>
              <w:marTop w:val="0"/>
              <w:marBottom w:val="0"/>
              <w:divBdr>
                <w:top w:val="none" w:sz="0" w:space="0" w:color="auto"/>
                <w:left w:val="none" w:sz="0" w:space="0" w:color="auto"/>
                <w:bottom w:val="none" w:sz="0" w:space="0" w:color="auto"/>
                <w:right w:val="none" w:sz="0" w:space="0" w:color="auto"/>
              </w:divBdr>
              <w:divsChild>
                <w:div w:id="2131775491">
                  <w:marLeft w:val="0"/>
                  <w:marRight w:val="0"/>
                  <w:marTop w:val="0"/>
                  <w:marBottom w:val="0"/>
                  <w:divBdr>
                    <w:top w:val="none" w:sz="0" w:space="0" w:color="auto"/>
                    <w:left w:val="none" w:sz="0" w:space="0" w:color="auto"/>
                    <w:bottom w:val="none" w:sz="0" w:space="0" w:color="auto"/>
                    <w:right w:val="none" w:sz="0" w:space="0" w:color="auto"/>
                  </w:divBdr>
                  <w:divsChild>
                    <w:div w:id="1135564773">
                      <w:marLeft w:val="0"/>
                      <w:marRight w:val="0"/>
                      <w:marTop w:val="0"/>
                      <w:marBottom w:val="0"/>
                      <w:divBdr>
                        <w:top w:val="none" w:sz="0" w:space="0" w:color="auto"/>
                        <w:left w:val="none" w:sz="0" w:space="0" w:color="auto"/>
                        <w:bottom w:val="none" w:sz="0" w:space="0" w:color="auto"/>
                        <w:right w:val="none" w:sz="0" w:space="0" w:color="auto"/>
                      </w:divBdr>
                      <w:divsChild>
                        <w:div w:id="409231345">
                          <w:marLeft w:val="0"/>
                          <w:marRight w:val="0"/>
                          <w:marTop w:val="0"/>
                          <w:marBottom w:val="900"/>
                          <w:divBdr>
                            <w:top w:val="none" w:sz="0" w:space="0" w:color="auto"/>
                            <w:left w:val="none" w:sz="0" w:space="0" w:color="auto"/>
                            <w:bottom w:val="none" w:sz="0" w:space="0" w:color="auto"/>
                            <w:right w:val="none" w:sz="0" w:space="0" w:color="auto"/>
                          </w:divBdr>
                          <w:divsChild>
                            <w:div w:id="1641956077">
                              <w:marLeft w:val="0"/>
                              <w:marRight w:val="0"/>
                              <w:marTop w:val="0"/>
                              <w:marBottom w:val="0"/>
                              <w:divBdr>
                                <w:top w:val="none" w:sz="0" w:space="0" w:color="auto"/>
                                <w:left w:val="none" w:sz="0" w:space="0" w:color="auto"/>
                                <w:bottom w:val="none" w:sz="0" w:space="0" w:color="auto"/>
                                <w:right w:val="none" w:sz="0" w:space="0" w:color="auto"/>
                              </w:divBdr>
                              <w:divsChild>
                                <w:div w:id="1713649690">
                                  <w:marLeft w:val="0"/>
                                  <w:marRight w:val="0"/>
                                  <w:marTop w:val="0"/>
                                  <w:marBottom w:val="0"/>
                                  <w:divBdr>
                                    <w:top w:val="none" w:sz="0" w:space="0" w:color="auto"/>
                                    <w:left w:val="none" w:sz="0" w:space="0" w:color="auto"/>
                                    <w:bottom w:val="none" w:sz="0" w:space="0" w:color="auto"/>
                                    <w:right w:val="none" w:sz="0" w:space="0" w:color="auto"/>
                                  </w:divBdr>
                                  <w:divsChild>
                                    <w:div w:id="1446198189">
                                      <w:marLeft w:val="0"/>
                                      <w:marRight w:val="0"/>
                                      <w:marTop w:val="0"/>
                                      <w:marBottom w:val="0"/>
                                      <w:divBdr>
                                        <w:top w:val="none" w:sz="0" w:space="0" w:color="auto"/>
                                        <w:left w:val="none" w:sz="0" w:space="0" w:color="auto"/>
                                        <w:bottom w:val="none" w:sz="0" w:space="0" w:color="auto"/>
                                        <w:right w:val="none" w:sz="0" w:space="0" w:color="auto"/>
                                      </w:divBdr>
                                      <w:divsChild>
                                        <w:div w:id="1086465159">
                                          <w:marLeft w:val="0"/>
                                          <w:marRight w:val="0"/>
                                          <w:marTop w:val="0"/>
                                          <w:marBottom w:val="0"/>
                                          <w:divBdr>
                                            <w:top w:val="none" w:sz="0" w:space="0" w:color="auto"/>
                                            <w:left w:val="none" w:sz="0" w:space="0" w:color="auto"/>
                                            <w:bottom w:val="none" w:sz="0" w:space="0" w:color="auto"/>
                                            <w:right w:val="none" w:sz="0" w:space="0" w:color="auto"/>
                                          </w:divBdr>
                                          <w:divsChild>
                                            <w:div w:id="2061591534">
                                              <w:marLeft w:val="0"/>
                                              <w:marRight w:val="0"/>
                                              <w:marTop w:val="0"/>
                                              <w:marBottom w:val="0"/>
                                              <w:divBdr>
                                                <w:top w:val="single" w:sz="6" w:space="0" w:color="EEEEEE"/>
                                                <w:left w:val="single" w:sz="2" w:space="0" w:color="EEEEEE"/>
                                                <w:bottom w:val="single" w:sz="6" w:space="0" w:color="EEEEEE"/>
                                                <w:right w:val="single" w:sz="6" w:space="0" w:color="EEEEEE"/>
                                              </w:divBdr>
                                              <w:divsChild>
                                                <w:div w:id="95456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419046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29945428">
      <w:bodyDiv w:val="1"/>
      <w:marLeft w:val="0"/>
      <w:marRight w:val="0"/>
      <w:marTop w:val="0"/>
      <w:marBottom w:val="0"/>
      <w:divBdr>
        <w:top w:val="none" w:sz="0" w:space="0" w:color="auto"/>
        <w:left w:val="none" w:sz="0" w:space="0" w:color="auto"/>
        <w:bottom w:val="none" w:sz="0" w:space="0" w:color="auto"/>
        <w:right w:val="none" w:sz="0" w:space="0" w:color="auto"/>
      </w:divBdr>
    </w:div>
    <w:div w:id="638998784">
      <w:bodyDiv w:val="1"/>
      <w:marLeft w:val="0"/>
      <w:marRight w:val="0"/>
      <w:marTop w:val="0"/>
      <w:marBottom w:val="0"/>
      <w:divBdr>
        <w:top w:val="none" w:sz="0" w:space="0" w:color="auto"/>
        <w:left w:val="none" w:sz="0" w:space="0" w:color="auto"/>
        <w:bottom w:val="none" w:sz="0" w:space="0" w:color="auto"/>
        <w:right w:val="none" w:sz="0" w:space="0" w:color="auto"/>
      </w:divBdr>
    </w:div>
    <w:div w:id="651912180">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70793308">
      <w:bodyDiv w:val="1"/>
      <w:marLeft w:val="0"/>
      <w:marRight w:val="0"/>
      <w:marTop w:val="0"/>
      <w:marBottom w:val="0"/>
      <w:divBdr>
        <w:top w:val="none" w:sz="0" w:space="0" w:color="auto"/>
        <w:left w:val="none" w:sz="0" w:space="0" w:color="auto"/>
        <w:bottom w:val="none" w:sz="0" w:space="0" w:color="auto"/>
        <w:right w:val="none" w:sz="0" w:space="0" w:color="auto"/>
      </w:divBdr>
    </w:div>
    <w:div w:id="675306169">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14223845">
      <w:bodyDiv w:val="1"/>
      <w:marLeft w:val="0"/>
      <w:marRight w:val="0"/>
      <w:marTop w:val="0"/>
      <w:marBottom w:val="0"/>
      <w:divBdr>
        <w:top w:val="none" w:sz="0" w:space="0" w:color="auto"/>
        <w:left w:val="none" w:sz="0" w:space="0" w:color="auto"/>
        <w:bottom w:val="none" w:sz="0" w:space="0" w:color="auto"/>
        <w:right w:val="none" w:sz="0" w:space="0" w:color="auto"/>
      </w:divBdr>
      <w:divsChild>
        <w:div w:id="734200552">
          <w:marLeft w:val="1166"/>
          <w:marRight w:val="0"/>
          <w:marTop w:val="77"/>
          <w:marBottom w:val="0"/>
          <w:divBdr>
            <w:top w:val="none" w:sz="0" w:space="0" w:color="auto"/>
            <w:left w:val="none" w:sz="0" w:space="0" w:color="auto"/>
            <w:bottom w:val="none" w:sz="0" w:space="0" w:color="auto"/>
            <w:right w:val="none" w:sz="0" w:space="0" w:color="auto"/>
          </w:divBdr>
        </w:div>
        <w:div w:id="2042658047">
          <w:marLeft w:val="1800"/>
          <w:marRight w:val="0"/>
          <w:marTop w:val="67"/>
          <w:marBottom w:val="0"/>
          <w:divBdr>
            <w:top w:val="none" w:sz="0" w:space="0" w:color="auto"/>
            <w:left w:val="none" w:sz="0" w:space="0" w:color="auto"/>
            <w:bottom w:val="none" w:sz="0" w:space="0" w:color="auto"/>
            <w:right w:val="none" w:sz="0" w:space="0" w:color="auto"/>
          </w:divBdr>
        </w:div>
        <w:div w:id="31852262">
          <w:marLeft w:val="1800"/>
          <w:marRight w:val="0"/>
          <w:marTop w:val="67"/>
          <w:marBottom w:val="0"/>
          <w:divBdr>
            <w:top w:val="none" w:sz="0" w:space="0" w:color="auto"/>
            <w:left w:val="none" w:sz="0" w:space="0" w:color="auto"/>
            <w:bottom w:val="none" w:sz="0" w:space="0" w:color="auto"/>
            <w:right w:val="none" w:sz="0" w:space="0" w:color="auto"/>
          </w:divBdr>
        </w:div>
      </w:divsChild>
    </w:div>
    <w:div w:id="814838445">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45217927">
      <w:bodyDiv w:val="1"/>
      <w:marLeft w:val="0"/>
      <w:marRight w:val="0"/>
      <w:marTop w:val="0"/>
      <w:marBottom w:val="0"/>
      <w:divBdr>
        <w:top w:val="none" w:sz="0" w:space="0" w:color="auto"/>
        <w:left w:val="none" w:sz="0" w:space="0" w:color="auto"/>
        <w:bottom w:val="none" w:sz="0" w:space="0" w:color="auto"/>
        <w:right w:val="none" w:sz="0" w:space="0" w:color="auto"/>
      </w:divBdr>
      <w:divsChild>
        <w:div w:id="698622350">
          <w:marLeft w:val="547"/>
          <w:marRight w:val="0"/>
          <w:marTop w:val="77"/>
          <w:marBottom w:val="0"/>
          <w:divBdr>
            <w:top w:val="none" w:sz="0" w:space="0" w:color="auto"/>
            <w:left w:val="none" w:sz="0" w:space="0" w:color="auto"/>
            <w:bottom w:val="none" w:sz="0" w:space="0" w:color="auto"/>
            <w:right w:val="none" w:sz="0" w:space="0" w:color="auto"/>
          </w:divBdr>
        </w:div>
        <w:div w:id="880939357">
          <w:marLeft w:val="1166"/>
          <w:marRight w:val="0"/>
          <w:marTop w:val="67"/>
          <w:marBottom w:val="0"/>
          <w:divBdr>
            <w:top w:val="none" w:sz="0" w:space="0" w:color="auto"/>
            <w:left w:val="none" w:sz="0" w:space="0" w:color="auto"/>
            <w:bottom w:val="none" w:sz="0" w:space="0" w:color="auto"/>
            <w:right w:val="none" w:sz="0" w:space="0" w:color="auto"/>
          </w:divBdr>
        </w:div>
        <w:div w:id="1961107878">
          <w:marLeft w:val="1166"/>
          <w:marRight w:val="0"/>
          <w:marTop w:val="67"/>
          <w:marBottom w:val="0"/>
          <w:divBdr>
            <w:top w:val="none" w:sz="0" w:space="0" w:color="auto"/>
            <w:left w:val="none" w:sz="0" w:space="0" w:color="auto"/>
            <w:bottom w:val="none" w:sz="0" w:space="0" w:color="auto"/>
            <w:right w:val="none" w:sz="0" w:space="0" w:color="auto"/>
          </w:divBdr>
        </w:div>
        <w:div w:id="1509171328">
          <w:marLeft w:val="1800"/>
          <w:marRight w:val="0"/>
          <w:marTop w:val="58"/>
          <w:marBottom w:val="0"/>
          <w:divBdr>
            <w:top w:val="none" w:sz="0" w:space="0" w:color="auto"/>
            <w:left w:val="none" w:sz="0" w:space="0" w:color="auto"/>
            <w:bottom w:val="none" w:sz="0" w:space="0" w:color="auto"/>
            <w:right w:val="none" w:sz="0" w:space="0" w:color="auto"/>
          </w:divBdr>
        </w:div>
        <w:div w:id="1697586122">
          <w:marLeft w:val="1800"/>
          <w:marRight w:val="0"/>
          <w:marTop w:val="58"/>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689498">
      <w:bodyDiv w:val="1"/>
      <w:marLeft w:val="0"/>
      <w:marRight w:val="0"/>
      <w:marTop w:val="0"/>
      <w:marBottom w:val="0"/>
      <w:divBdr>
        <w:top w:val="none" w:sz="0" w:space="0" w:color="auto"/>
        <w:left w:val="none" w:sz="0" w:space="0" w:color="auto"/>
        <w:bottom w:val="none" w:sz="0" w:space="0" w:color="auto"/>
        <w:right w:val="none" w:sz="0" w:space="0" w:color="auto"/>
      </w:divBdr>
      <w:divsChild>
        <w:div w:id="174880129">
          <w:marLeft w:val="1800"/>
          <w:marRight w:val="0"/>
          <w:marTop w:val="58"/>
          <w:marBottom w:val="0"/>
          <w:divBdr>
            <w:top w:val="none" w:sz="0" w:space="0" w:color="auto"/>
            <w:left w:val="none" w:sz="0" w:space="0" w:color="auto"/>
            <w:bottom w:val="none" w:sz="0" w:space="0" w:color="auto"/>
            <w:right w:val="none" w:sz="0" w:space="0" w:color="auto"/>
          </w:divBdr>
        </w:div>
        <w:div w:id="344476035">
          <w:marLeft w:val="1800"/>
          <w:marRight w:val="0"/>
          <w:marTop w:val="58"/>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4921285">
      <w:bodyDiv w:val="1"/>
      <w:marLeft w:val="0"/>
      <w:marRight w:val="0"/>
      <w:marTop w:val="0"/>
      <w:marBottom w:val="0"/>
      <w:divBdr>
        <w:top w:val="none" w:sz="0" w:space="0" w:color="auto"/>
        <w:left w:val="none" w:sz="0" w:space="0" w:color="auto"/>
        <w:bottom w:val="none" w:sz="0" w:space="0" w:color="auto"/>
        <w:right w:val="none" w:sz="0" w:space="0" w:color="auto"/>
      </w:divBdr>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9040861">
      <w:bodyDiv w:val="1"/>
      <w:marLeft w:val="0"/>
      <w:marRight w:val="0"/>
      <w:marTop w:val="0"/>
      <w:marBottom w:val="0"/>
      <w:divBdr>
        <w:top w:val="none" w:sz="0" w:space="0" w:color="auto"/>
        <w:left w:val="none" w:sz="0" w:space="0" w:color="auto"/>
        <w:bottom w:val="none" w:sz="0" w:space="0" w:color="auto"/>
        <w:right w:val="none" w:sz="0" w:space="0" w:color="auto"/>
      </w:divBdr>
    </w:div>
    <w:div w:id="936863512">
      <w:bodyDiv w:val="1"/>
      <w:marLeft w:val="0"/>
      <w:marRight w:val="0"/>
      <w:marTop w:val="0"/>
      <w:marBottom w:val="0"/>
      <w:divBdr>
        <w:top w:val="none" w:sz="0" w:space="0" w:color="auto"/>
        <w:left w:val="none" w:sz="0" w:space="0" w:color="auto"/>
        <w:bottom w:val="none" w:sz="0" w:space="0" w:color="auto"/>
        <w:right w:val="none" w:sz="0" w:space="0" w:color="auto"/>
      </w:divBdr>
      <w:divsChild>
        <w:div w:id="1940063117">
          <w:marLeft w:val="225"/>
          <w:marRight w:val="0"/>
          <w:marTop w:val="0"/>
          <w:marBottom w:val="0"/>
          <w:divBdr>
            <w:top w:val="none" w:sz="0" w:space="0" w:color="auto"/>
            <w:left w:val="none" w:sz="0" w:space="0" w:color="auto"/>
            <w:bottom w:val="none" w:sz="0" w:space="0" w:color="auto"/>
            <w:right w:val="none" w:sz="0" w:space="0" w:color="auto"/>
          </w:divBdr>
          <w:divsChild>
            <w:div w:id="764421783">
              <w:marLeft w:val="0"/>
              <w:marRight w:val="0"/>
              <w:marTop w:val="0"/>
              <w:marBottom w:val="0"/>
              <w:divBdr>
                <w:top w:val="none" w:sz="0" w:space="0" w:color="auto"/>
                <w:left w:val="none" w:sz="0" w:space="0" w:color="auto"/>
                <w:bottom w:val="none" w:sz="0" w:space="0" w:color="auto"/>
                <w:right w:val="none" w:sz="0" w:space="0" w:color="auto"/>
              </w:divBdr>
              <w:divsChild>
                <w:div w:id="1355840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92966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19115854">
      <w:bodyDiv w:val="1"/>
      <w:marLeft w:val="0"/>
      <w:marRight w:val="0"/>
      <w:marTop w:val="0"/>
      <w:marBottom w:val="0"/>
      <w:divBdr>
        <w:top w:val="none" w:sz="0" w:space="0" w:color="auto"/>
        <w:left w:val="none" w:sz="0" w:space="0" w:color="auto"/>
        <w:bottom w:val="none" w:sz="0" w:space="0" w:color="auto"/>
        <w:right w:val="none" w:sz="0" w:space="0" w:color="auto"/>
      </w:divBdr>
    </w:div>
    <w:div w:id="1031883322">
      <w:bodyDiv w:val="1"/>
      <w:marLeft w:val="0"/>
      <w:marRight w:val="0"/>
      <w:marTop w:val="0"/>
      <w:marBottom w:val="0"/>
      <w:divBdr>
        <w:top w:val="none" w:sz="0" w:space="0" w:color="auto"/>
        <w:left w:val="none" w:sz="0" w:space="0" w:color="auto"/>
        <w:bottom w:val="none" w:sz="0" w:space="0" w:color="auto"/>
        <w:right w:val="none" w:sz="0" w:space="0" w:color="auto"/>
      </w:divBdr>
      <w:divsChild>
        <w:div w:id="1060327471">
          <w:marLeft w:val="1166"/>
          <w:marRight w:val="0"/>
          <w:marTop w:val="72"/>
          <w:marBottom w:val="0"/>
          <w:divBdr>
            <w:top w:val="none" w:sz="0" w:space="0" w:color="auto"/>
            <w:left w:val="none" w:sz="0" w:space="0" w:color="auto"/>
            <w:bottom w:val="none" w:sz="0" w:space="0" w:color="auto"/>
            <w:right w:val="none" w:sz="0" w:space="0" w:color="auto"/>
          </w:divBdr>
        </w:div>
      </w:divsChild>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3348066">
      <w:bodyDiv w:val="1"/>
      <w:marLeft w:val="0"/>
      <w:marRight w:val="0"/>
      <w:marTop w:val="0"/>
      <w:marBottom w:val="0"/>
      <w:divBdr>
        <w:top w:val="none" w:sz="0" w:space="0" w:color="auto"/>
        <w:left w:val="none" w:sz="0" w:space="0" w:color="auto"/>
        <w:bottom w:val="none" w:sz="0" w:space="0" w:color="auto"/>
        <w:right w:val="none" w:sz="0" w:space="0" w:color="auto"/>
      </w:divBdr>
    </w:div>
    <w:div w:id="1165974847">
      <w:bodyDiv w:val="1"/>
      <w:marLeft w:val="0"/>
      <w:marRight w:val="0"/>
      <w:marTop w:val="0"/>
      <w:marBottom w:val="0"/>
      <w:divBdr>
        <w:top w:val="none" w:sz="0" w:space="0" w:color="auto"/>
        <w:left w:val="none" w:sz="0" w:space="0" w:color="auto"/>
        <w:bottom w:val="none" w:sz="0" w:space="0" w:color="auto"/>
        <w:right w:val="none" w:sz="0" w:space="0" w:color="auto"/>
      </w:divBdr>
      <w:divsChild>
        <w:div w:id="315039663">
          <w:marLeft w:val="1166"/>
          <w:marRight w:val="0"/>
          <w:marTop w:val="43"/>
          <w:marBottom w:val="0"/>
          <w:divBdr>
            <w:top w:val="none" w:sz="0" w:space="0" w:color="auto"/>
            <w:left w:val="none" w:sz="0" w:space="0" w:color="auto"/>
            <w:bottom w:val="none" w:sz="0" w:space="0" w:color="auto"/>
            <w:right w:val="none" w:sz="0" w:space="0" w:color="auto"/>
          </w:divBdr>
        </w:div>
        <w:div w:id="415371427">
          <w:marLeft w:val="1800"/>
          <w:marRight w:val="0"/>
          <w:marTop w:val="38"/>
          <w:marBottom w:val="0"/>
          <w:divBdr>
            <w:top w:val="none" w:sz="0" w:space="0" w:color="auto"/>
            <w:left w:val="none" w:sz="0" w:space="0" w:color="auto"/>
            <w:bottom w:val="none" w:sz="0" w:space="0" w:color="auto"/>
            <w:right w:val="none" w:sz="0" w:space="0" w:color="auto"/>
          </w:divBdr>
        </w:div>
        <w:div w:id="473986274">
          <w:marLeft w:val="1166"/>
          <w:marRight w:val="0"/>
          <w:marTop w:val="43"/>
          <w:marBottom w:val="0"/>
          <w:divBdr>
            <w:top w:val="none" w:sz="0" w:space="0" w:color="auto"/>
            <w:left w:val="none" w:sz="0" w:space="0" w:color="auto"/>
            <w:bottom w:val="none" w:sz="0" w:space="0" w:color="auto"/>
            <w:right w:val="none" w:sz="0" w:space="0" w:color="auto"/>
          </w:divBdr>
        </w:div>
        <w:div w:id="548955562">
          <w:marLeft w:val="1166"/>
          <w:marRight w:val="0"/>
          <w:marTop w:val="43"/>
          <w:marBottom w:val="0"/>
          <w:divBdr>
            <w:top w:val="none" w:sz="0" w:space="0" w:color="auto"/>
            <w:left w:val="none" w:sz="0" w:space="0" w:color="auto"/>
            <w:bottom w:val="none" w:sz="0" w:space="0" w:color="auto"/>
            <w:right w:val="none" w:sz="0" w:space="0" w:color="auto"/>
          </w:divBdr>
        </w:div>
        <w:div w:id="1481342520">
          <w:marLeft w:val="1166"/>
          <w:marRight w:val="0"/>
          <w:marTop w:val="43"/>
          <w:marBottom w:val="0"/>
          <w:divBdr>
            <w:top w:val="none" w:sz="0" w:space="0" w:color="auto"/>
            <w:left w:val="none" w:sz="0" w:space="0" w:color="auto"/>
            <w:bottom w:val="none" w:sz="0" w:space="0" w:color="auto"/>
            <w:right w:val="none" w:sz="0" w:space="0" w:color="auto"/>
          </w:divBdr>
        </w:div>
      </w:divsChild>
    </w:div>
    <w:div w:id="1176845531">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4386040">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6046640">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2019009">
      <w:bodyDiv w:val="1"/>
      <w:marLeft w:val="0"/>
      <w:marRight w:val="0"/>
      <w:marTop w:val="0"/>
      <w:marBottom w:val="0"/>
      <w:divBdr>
        <w:top w:val="none" w:sz="0" w:space="0" w:color="auto"/>
        <w:left w:val="none" w:sz="0" w:space="0" w:color="auto"/>
        <w:bottom w:val="none" w:sz="0" w:space="0" w:color="auto"/>
        <w:right w:val="none" w:sz="0" w:space="0" w:color="auto"/>
      </w:divBdr>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7646130">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10774333">
      <w:bodyDiv w:val="1"/>
      <w:marLeft w:val="0"/>
      <w:marRight w:val="0"/>
      <w:marTop w:val="0"/>
      <w:marBottom w:val="0"/>
      <w:divBdr>
        <w:top w:val="none" w:sz="0" w:space="0" w:color="auto"/>
        <w:left w:val="none" w:sz="0" w:space="0" w:color="auto"/>
        <w:bottom w:val="none" w:sz="0" w:space="0" w:color="auto"/>
        <w:right w:val="none" w:sz="0" w:space="0" w:color="auto"/>
      </w:divBdr>
      <w:divsChild>
        <w:div w:id="223762350">
          <w:marLeft w:val="1800"/>
          <w:marRight w:val="0"/>
          <w:marTop w:val="40"/>
          <w:marBottom w:val="0"/>
          <w:divBdr>
            <w:top w:val="none" w:sz="0" w:space="0" w:color="auto"/>
            <w:left w:val="none" w:sz="0" w:space="0" w:color="auto"/>
            <w:bottom w:val="none" w:sz="0" w:space="0" w:color="auto"/>
            <w:right w:val="none" w:sz="0" w:space="0" w:color="auto"/>
          </w:divBdr>
        </w:div>
        <w:div w:id="277028068">
          <w:marLeft w:val="1800"/>
          <w:marRight w:val="0"/>
          <w:marTop w:val="40"/>
          <w:marBottom w:val="0"/>
          <w:divBdr>
            <w:top w:val="none" w:sz="0" w:space="0" w:color="auto"/>
            <w:left w:val="none" w:sz="0" w:space="0" w:color="auto"/>
            <w:bottom w:val="none" w:sz="0" w:space="0" w:color="auto"/>
            <w:right w:val="none" w:sz="0" w:space="0" w:color="auto"/>
          </w:divBdr>
        </w:div>
        <w:div w:id="298608808">
          <w:marLeft w:val="1166"/>
          <w:marRight w:val="0"/>
          <w:marTop w:val="40"/>
          <w:marBottom w:val="0"/>
          <w:divBdr>
            <w:top w:val="none" w:sz="0" w:space="0" w:color="auto"/>
            <w:left w:val="none" w:sz="0" w:space="0" w:color="auto"/>
            <w:bottom w:val="none" w:sz="0" w:space="0" w:color="auto"/>
            <w:right w:val="none" w:sz="0" w:space="0" w:color="auto"/>
          </w:divBdr>
        </w:div>
        <w:div w:id="502014079">
          <w:marLeft w:val="1800"/>
          <w:marRight w:val="0"/>
          <w:marTop w:val="40"/>
          <w:marBottom w:val="0"/>
          <w:divBdr>
            <w:top w:val="none" w:sz="0" w:space="0" w:color="auto"/>
            <w:left w:val="none" w:sz="0" w:space="0" w:color="auto"/>
            <w:bottom w:val="none" w:sz="0" w:space="0" w:color="auto"/>
            <w:right w:val="none" w:sz="0" w:space="0" w:color="auto"/>
          </w:divBdr>
        </w:div>
        <w:div w:id="522131838">
          <w:marLeft w:val="1166"/>
          <w:marRight w:val="0"/>
          <w:marTop w:val="40"/>
          <w:marBottom w:val="0"/>
          <w:divBdr>
            <w:top w:val="none" w:sz="0" w:space="0" w:color="auto"/>
            <w:left w:val="none" w:sz="0" w:space="0" w:color="auto"/>
            <w:bottom w:val="none" w:sz="0" w:space="0" w:color="auto"/>
            <w:right w:val="none" w:sz="0" w:space="0" w:color="auto"/>
          </w:divBdr>
        </w:div>
        <w:div w:id="968240300">
          <w:marLeft w:val="1166"/>
          <w:marRight w:val="0"/>
          <w:marTop w:val="40"/>
          <w:marBottom w:val="0"/>
          <w:divBdr>
            <w:top w:val="none" w:sz="0" w:space="0" w:color="auto"/>
            <w:left w:val="none" w:sz="0" w:space="0" w:color="auto"/>
            <w:bottom w:val="none" w:sz="0" w:space="0" w:color="auto"/>
            <w:right w:val="none" w:sz="0" w:space="0" w:color="auto"/>
          </w:divBdr>
        </w:div>
        <w:div w:id="1047098323">
          <w:marLeft w:val="1166"/>
          <w:marRight w:val="0"/>
          <w:marTop w:val="40"/>
          <w:marBottom w:val="0"/>
          <w:divBdr>
            <w:top w:val="none" w:sz="0" w:space="0" w:color="auto"/>
            <w:left w:val="none" w:sz="0" w:space="0" w:color="auto"/>
            <w:bottom w:val="none" w:sz="0" w:space="0" w:color="auto"/>
            <w:right w:val="none" w:sz="0" w:space="0" w:color="auto"/>
          </w:divBdr>
        </w:div>
        <w:div w:id="1267737981">
          <w:marLeft w:val="547"/>
          <w:marRight w:val="0"/>
          <w:marTop w:val="40"/>
          <w:marBottom w:val="0"/>
          <w:divBdr>
            <w:top w:val="none" w:sz="0" w:space="0" w:color="auto"/>
            <w:left w:val="none" w:sz="0" w:space="0" w:color="auto"/>
            <w:bottom w:val="none" w:sz="0" w:space="0" w:color="auto"/>
            <w:right w:val="none" w:sz="0" w:space="0" w:color="auto"/>
          </w:divBdr>
        </w:div>
        <w:div w:id="1284652636">
          <w:marLeft w:val="1166"/>
          <w:marRight w:val="0"/>
          <w:marTop w:val="40"/>
          <w:marBottom w:val="0"/>
          <w:divBdr>
            <w:top w:val="none" w:sz="0" w:space="0" w:color="auto"/>
            <w:left w:val="none" w:sz="0" w:space="0" w:color="auto"/>
            <w:bottom w:val="none" w:sz="0" w:space="0" w:color="auto"/>
            <w:right w:val="none" w:sz="0" w:space="0" w:color="auto"/>
          </w:divBdr>
        </w:div>
        <w:div w:id="1558587014">
          <w:marLeft w:val="1800"/>
          <w:marRight w:val="0"/>
          <w:marTop w:val="40"/>
          <w:marBottom w:val="0"/>
          <w:divBdr>
            <w:top w:val="none" w:sz="0" w:space="0" w:color="auto"/>
            <w:left w:val="none" w:sz="0" w:space="0" w:color="auto"/>
            <w:bottom w:val="none" w:sz="0" w:space="0" w:color="auto"/>
            <w:right w:val="none" w:sz="0" w:space="0" w:color="auto"/>
          </w:divBdr>
        </w:div>
        <w:div w:id="2028482278">
          <w:marLeft w:val="1166"/>
          <w:marRight w:val="0"/>
          <w:marTop w:val="40"/>
          <w:marBottom w:val="0"/>
          <w:divBdr>
            <w:top w:val="none" w:sz="0" w:space="0" w:color="auto"/>
            <w:left w:val="none" w:sz="0" w:space="0" w:color="auto"/>
            <w:bottom w:val="none" w:sz="0" w:space="0" w:color="auto"/>
            <w:right w:val="none" w:sz="0" w:space="0" w:color="auto"/>
          </w:divBdr>
        </w:div>
      </w:divsChild>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15217">
      <w:bodyDiv w:val="1"/>
      <w:marLeft w:val="0"/>
      <w:marRight w:val="0"/>
      <w:marTop w:val="0"/>
      <w:marBottom w:val="0"/>
      <w:divBdr>
        <w:top w:val="none" w:sz="0" w:space="0" w:color="auto"/>
        <w:left w:val="none" w:sz="0" w:space="0" w:color="auto"/>
        <w:bottom w:val="none" w:sz="0" w:space="0" w:color="auto"/>
        <w:right w:val="none" w:sz="0" w:space="0" w:color="auto"/>
      </w:divBdr>
      <w:divsChild>
        <w:div w:id="1275482447">
          <w:marLeft w:val="1166"/>
          <w:marRight w:val="0"/>
          <w:marTop w:val="0"/>
          <w:marBottom w:val="0"/>
          <w:divBdr>
            <w:top w:val="none" w:sz="0" w:space="0" w:color="auto"/>
            <w:left w:val="none" w:sz="0" w:space="0" w:color="auto"/>
            <w:bottom w:val="none" w:sz="0" w:space="0" w:color="auto"/>
            <w:right w:val="none" w:sz="0" w:space="0" w:color="auto"/>
          </w:divBdr>
        </w:div>
      </w:divsChild>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77925019">
      <w:bodyDiv w:val="1"/>
      <w:marLeft w:val="30"/>
      <w:marRight w:val="30"/>
      <w:marTop w:val="0"/>
      <w:marBottom w:val="0"/>
      <w:divBdr>
        <w:top w:val="none" w:sz="0" w:space="0" w:color="auto"/>
        <w:left w:val="none" w:sz="0" w:space="0" w:color="auto"/>
        <w:bottom w:val="none" w:sz="0" w:space="0" w:color="auto"/>
        <w:right w:val="none" w:sz="0" w:space="0" w:color="auto"/>
      </w:divBdr>
      <w:divsChild>
        <w:div w:id="691801879">
          <w:marLeft w:val="0"/>
          <w:marRight w:val="0"/>
          <w:marTop w:val="0"/>
          <w:marBottom w:val="0"/>
          <w:divBdr>
            <w:top w:val="none" w:sz="0" w:space="0" w:color="auto"/>
            <w:left w:val="none" w:sz="0" w:space="0" w:color="auto"/>
            <w:bottom w:val="none" w:sz="0" w:space="0" w:color="auto"/>
            <w:right w:val="none" w:sz="0" w:space="0" w:color="auto"/>
          </w:divBdr>
          <w:divsChild>
            <w:div w:id="1472483848">
              <w:marLeft w:val="0"/>
              <w:marRight w:val="0"/>
              <w:marTop w:val="0"/>
              <w:marBottom w:val="0"/>
              <w:divBdr>
                <w:top w:val="none" w:sz="0" w:space="0" w:color="auto"/>
                <w:left w:val="none" w:sz="0" w:space="0" w:color="auto"/>
                <w:bottom w:val="none" w:sz="0" w:space="0" w:color="auto"/>
                <w:right w:val="none" w:sz="0" w:space="0" w:color="auto"/>
              </w:divBdr>
              <w:divsChild>
                <w:div w:id="758598190">
                  <w:marLeft w:val="180"/>
                  <w:marRight w:val="0"/>
                  <w:marTop w:val="0"/>
                  <w:marBottom w:val="0"/>
                  <w:divBdr>
                    <w:top w:val="none" w:sz="0" w:space="0" w:color="auto"/>
                    <w:left w:val="none" w:sz="0" w:space="0" w:color="auto"/>
                    <w:bottom w:val="none" w:sz="0" w:space="0" w:color="auto"/>
                    <w:right w:val="none" w:sz="0" w:space="0" w:color="auto"/>
                  </w:divBdr>
                  <w:divsChild>
                    <w:div w:id="214604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04668703">
      <w:bodyDiv w:val="1"/>
      <w:marLeft w:val="0"/>
      <w:marRight w:val="0"/>
      <w:marTop w:val="0"/>
      <w:marBottom w:val="0"/>
      <w:divBdr>
        <w:top w:val="none" w:sz="0" w:space="0" w:color="auto"/>
        <w:left w:val="none" w:sz="0" w:space="0" w:color="auto"/>
        <w:bottom w:val="none" w:sz="0" w:space="0" w:color="auto"/>
        <w:right w:val="none" w:sz="0" w:space="0" w:color="auto"/>
      </w:divBdr>
    </w:div>
    <w:div w:id="1711681639">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6783983">
      <w:bodyDiv w:val="1"/>
      <w:marLeft w:val="0"/>
      <w:marRight w:val="0"/>
      <w:marTop w:val="0"/>
      <w:marBottom w:val="0"/>
      <w:divBdr>
        <w:top w:val="none" w:sz="0" w:space="0" w:color="auto"/>
        <w:left w:val="none" w:sz="0" w:space="0" w:color="auto"/>
        <w:bottom w:val="none" w:sz="0" w:space="0" w:color="auto"/>
        <w:right w:val="none" w:sz="0" w:space="0" w:color="auto"/>
      </w:divBdr>
    </w:div>
    <w:div w:id="1759403585">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7207584">
      <w:bodyDiv w:val="1"/>
      <w:marLeft w:val="0"/>
      <w:marRight w:val="0"/>
      <w:marTop w:val="0"/>
      <w:marBottom w:val="0"/>
      <w:divBdr>
        <w:top w:val="none" w:sz="0" w:space="0" w:color="auto"/>
        <w:left w:val="none" w:sz="0" w:space="0" w:color="auto"/>
        <w:bottom w:val="none" w:sz="0" w:space="0" w:color="auto"/>
        <w:right w:val="none" w:sz="0" w:space="0" w:color="auto"/>
      </w:divBdr>
      <w:divsChild>
        <w:div w:id="2098355303">
          <w:marLeft w:val="0"/>
          <w:marRight w:val="0"/>
          <w:marTop w:val="0"/>
          <w:marBottom w:val="0"/>
          <w:divBdr>
            <w:top w:val="none" w:sz="0" w:space="0" w:color="auto"/>
            <w:left w:val="none" w:sz="0" w:space="0" w:color="auto"/>
            <w:bottom w:val="none" w:sz="0" w:space="0" w:color="auto"/>
            <w:right w:val="none" w:sz="0" w:space="0" w:color="auto"/>
          </w:divBdr>
          <w:divsChild>
            <w:div w:id="668950708">
              <w:marLeft w:val="0"/>
              <w:marRight w:val="0"/>
              <w:marTop w:val="0"/>
              <w:marBottom w:val="0"/>
              <w:divBdr>
                <w:top w:val="none" w:sz="0" w:space="0" w:color="auto"/>
                <w:left w:val="none" w:sz="0" w:space="0" w:color="auto"/>
                <w:bottom w:val="none" w:sz="0" w:space="0" w:color="auto"/>
                <w:right w:val="none" w:sz="0" w:space="0" w:color="auto"/>
              </w:divBdr>
              <w:divsChild>
                <w:div w:id="402920660">
                  <w:marLeft w:val="0"/>
                  <w:marRight w:val="0"/>
                  <w:marTop w:val="0"/>
                  <w:marBottom w:val="0"/>
                  <w:divBdr>
                    <w:top w:val="none" w:sz="0" w:space="0" w:color="auto"/>
                    <w:left w:val="none" w:sz="0" w:space="0" w:color="auto"/>
                    <w:bottom w:val="none" w:sz="0" w:space="0" w:color="auto"/>
                    <w:right w:val="none" w:sz="0" w:space="0" w:color="auto"/>
                  </w:divBdr>
                  <w:divsChild>
                    <w:div w:id="1123694623">
                      <w:marLeft w:val="0"/>
                      <w:marRight w:val="0"/>
                      <w:marTop w:val="0"/>
                      <w:marBottom w:val="0"/>
                      <w:divBdr>
                        <w:top w:val="none" w:sz="0" w:space="0" w:color="auto"/>
                        <w:left w:val="none" w:sz="0" w:space="0" w:color="auto"/>
                        <w:bottom w:val="none" w:sz="0" w:space="0" w:color="auto"/>
                        <w:right w:val="none" w:sz="0" w:space="0" w:color="auto"/>
                      </w:divBdr>
                      <w:divsChild>
                        <w:div w:id="1285775098">
                          <w:marLeft w:val="0"/>
                          <w:marRight w:val="0"/>
                          <w:marTop w:val="0"/>
                          <w:marBottom w:val="210"/>
                          <w:divBdr>
                            <w:top w:val="none" w:sz="0" w:space="0" w:color="auto"/>
                            <w:left w:val="none" w:sz="0" w:space="0" w:color="auto"/>
                            <w:bottom w:val="none" w:sz="0" w:space="0" w:color="auto"/>
                            <w:right w:val="none" w:sz="0" w:space="0" w:color="auto"/>
                          </w:divBdr>
                          <w:divsChild>
                            <w:div w:id="116223075">
                              <w:marLeft w:val="0"/>
                              <w:marRight w:val="0"/>
                              <w:marTop w:val="0"/>
                              <w:marBottom w:val="0"/>
                              <w:divBdr>
                                <w:top w:val="single" w:sz="6" w:space="7" w:color="E3E3E3"/>
                                <w:left w:val="single" w:sz="6" w:space="7" w:color="E3E3E3"/>
                                <w:bottom w:val="single" w:sz="6" w:space="7" w:color="E0E0E0"/>
                                <w:right w:val="single" w:sz="6" w:space="7" w:color="ECECEC"/>
                              </w:divBdr>
                              <w:divsChild>
                                <w:div w:id="70283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79312356">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56323485">
      <w:bodyDiv w:val="1"/>
      <w:marLeft w:val="0"/>
      <w:marRight w:val="0"/>
      <w:marTop w:val="0"/>
      <w:marBottom w:val="0"/>
      <w:divBdr>
        <w:top w:val="none" w:sz="0" w:space="0" w:color="auto"/>
        <w:left w:val="none" w:sz="0" w:space="0" w:color="auto"/>
        <w:bottom w:val="none" w:sz="0" w:space="0" w:color="auto"/>
        <w:right w:val="none" w:sz="0" w:space="0" w:color="auto"/>
      </w:divBdr>
      <w:divsChild>
        <w:div w:id="898398993">
          <w:marLeft w:val="547"/>
          <w:marRight w:val="0"/>
          <w:marTop w:val="77"/>
          <w:marBottom w:val="0"/>
          <w:divBdr>
            <w:top w:val="none" w:sz="0" w:space="0" w:color="auto"/>
            <w:left w:val="none" w:sz="0" w:space="0" w:color="auto"/>
            <w:bottom w:val="none" w:sz="0" w:space="0" w:color="auto"/>
            <w:right w:val="none" w:sz="0" w:space="0" w:color="auto"/>
          </w:divBdr>
        </w:div>
      </w:divsChild>
    </w:div>
    <w:div w:id="1961497796">
      <w:bodyDiv w:val="1"/>
      <w:marLeft w:val="0"/>
      <w:marRight w:val="0"/>
      <w:marTop w:val="0"/>
      <w:marBottom w:val="0"/>
      <w:divBdr>
        <w:top w:val="none" w:sz="0" w:space="0" w:color="auto"/>
        <w:left w:val="none" w:sz="0" w:space="0" w:color="auto"/>
        <w:bottom w:val="none" w:sz="0" w:space="0" w:color="auto"/>
        <w:right w:val="none" w:sz="0" w:space="0" w:color="auto"/>
      </w:divBdr>
    </w:div>
    <w:div w:id="1966883090">
      <w:bodyDiv w:val="1"/>
      <w:marLeft w:val="0"/>
      <w:marRight w:val="0"/>
      <w:marTop w:val="0"/>
      <w:marBottom w:val="0"/>
      <w:divBdr>
        <w:top w:val="none" w:sz="0" w:space="0" w:color="auto"/>
        <w:left w:val="none" w:sz="0" w:space="0" w:color="auto"/>
        <w:bottom w:val="none" w:sz="0" w:space="0" w:color="auto"/>
        <w:right w:val="none" w:sz="0" w:space="0" w:color="auto"/>
      </w:divBdr>
      <w:divsChild>
        <w:div w:id="451293794">
          <w:marLeft w:val="0"/>
          <w:marRight w:val="0"/>
          <w:marTop w:val="0"/>
          <w:marBottom w:val="0"/>
          <w:divBdr>
            <w:top w:val="none" w:sz="0" w:space="0" w:color="auto"/>
            <w:left w:val="none" w:sz="0" w:space="0" w:color="auto"/>
            <w:bottom w:val="none" w:sz="0" w:space="0" w:color="auto"/>
            <w:right w:val="none" w:sz="0" w:space="0" w:color="auto"/>
          </w:divBdr>
          <w:divsChild>
            <w:div w:id="1798258206">
              <w:marLeft w:val="0"/>
              <w:marRight w:val="0"/>
              <w:marTop w:val="0"/>
              <w:marBottom w:val="0"/>
              <w:divBdr>
                <w:top w:val="none" w:sz="0" w:space="0" w:color="auto"/>
                <w:left w:val="none" w:sz="0" w:space="0" w:color="auto"/>
                <w:bottom w:val="none" w:sz="0" w:space="0" w:color="auto"/>
                <w:right w:val="none" w:sz="0" w:space="0" w:color="auto"/>
              </w:divBdr>
              <w:divsChild>
                <w:div w:id="790369427">
                  <w:marLeft w:val="0"/>
                  <w:marRight w:val="0"/>
                  <w:marTop w:val="0"/>
                  <w:marBottom w:val="0"/>
                  <w:divBdr>
                    <w:top w:val="none" w:sz="0" w:space="0" w:color="auto"/>
                    <w:left w:val="none" w:sz="0" w:space="0" w:color="auto"/>
                    <w:bottom w:val="none" w:sz="0" w:space="0" w:color="auto"/>
                    <w:right w:val="none" w:sz="0" w:space="0" w:color="auto"/>
                  </w:divBdr>
                  <w:divsChild>
                    <w:div w:id="849879167">
                      <w:marLeft w:val="0"/>
                      <w:marRight w:val="0"/>
                      <w:marTop w:val="0"/>
                      <w:marBottom w:val="0"/>
                      <w:divBdr>
                        <w:top w:val="none" w:sz="0" w:space="0" w:color="auto"/>
                        <w:left w:val="none" w:sz="0" w:space="0" w:color="auto"/>
                        <w:bottom w:val="none" w:sz="0" w:space="0" w:color="auto"/>
                        <w:right w:val="none" w:sz="0" w:space="0" w:color="auto"/>
                      </w:divBdr>
                      <w:divsChild>
                        <w:div w:id="443620529">
                          <w:marLeft w:val="0"/>
                          <w:marRight w:val="0"/>
                          <w:marTop w:val="0"/>
                          <w:marBottom w:val="210"/>
                          <w:divBdr>
                            <w:top w:val="none" w:sz="0" w:space="0" w:color="auto"/>
                            <w:left w:val="none" w:sz="0" w:space="0" w:color="auto"/>
                            <w:bottom w:val="none" w:sz="0" w:space="0" w:color="auto"/>
                            <w:right w:val="none" w:sz="0" w:space="0" w:color="auto"/>
                          </w:divBdr>
                          <w:divsChild>
                            <w:div w:id="2087145822">
                              <w:marLeft w:val="0"/>
                              <w:marRight w:val="0"/>
                              <w:marTop w:val="0"/>
                              <w:marBottom w:val="0"/>
                              <w:divBdr>
                                <w:top w:val="single" w:sz="6" w:space="7" w:color="E3E3E3"/>
                                <w:left w:val="single" w:sz="6" w:space="7" w:color="E3E3E3"/>
                                <w:bottom w:val="single" w:sz="6" w:space="7" w:color="E0E0E0"/>
                                <w:right w:val="single" w:sz="6" w:space="7" w:color="ECECEC"/>
                              </w:divBdr>
                              <w:divsChild>
                                <w:div w:id="38233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3220544">
      <w:bodyDiv w:val="1"/>
      <w:marLeft w:val="0"/>
      <w:marRight w:val="0"/>
      <w:marTop w:val="0"/>
      <w:marBottom w:val="0"/>
      <w:divBdr>
        <w:top w:val="none" w:sz="0" w:space="0" w:color="auto"/>
        <w:left w:val="none" w:sz="0" w:space="0" w:color="auto"/>
        <w:bottom w:val="none" w:sz="0" w:space="0" w:color="auto"/>
        <w:right w:val="none" w:sz="0" w:space="0" w:color="auto"/>
      </w:divBdr>
    </w:div>
    <w:div w:id="2049183974">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0960097">
      <w:bodyDiv w:val="1"/>
      <w:marLeft w:val="0"/>
      <w:marRight w:val="0"/>
      <w:marTop w:val="0"/>
      <w:marBottom w:val="0"/>
      <w:divBdr>
        <w:top w:val="none" w:sz="0" w:space="0" w:color="auto"/>
        <w:left w:val="none" w:sz="0" w:space="0" w:color="auto"/>
        <w:bottom w:val="none" w:sz="0" w:space="0" w:color="auto"/>
        <w:right w:val="none" w:sz="0" w:space="0" w:color="auto"/>
      </w:divBdr>
      <w:divsChild>
        <w:div w:id="490678455">
          <w:marLeft w:val="225"/>
          <w:marRight w:val="0"/>
          <w:marTop w:val="0"/>
          <w:marBottom w:val="0"/>
          <w:divBdr>
            <w:top w:val="none" w:sz="0" w:space="0" w:color="auto"/>
            <w:left w:val="none" w:sz="0" w:space="0" w:color="auto"/>
            <w:bottom w:val="none" w:sz="0" w:space="0" w:color="auto"/>
            <w:right w:val="none" w:sz="0" w:space="0" w:color="auto"/>
          </w:divBdr>
          <w:divsChild>
            <w:div w:id="1586525943">
              <w:marLeft w:val="0"/>
              <w:marRight w:val="0"/>
              <w:marTop w:val="0"/>
              <w:marBottom w:val="0"/>
              <w:divBdr>
                <w:top w:val="none" w:sz="0" w:space="0" w:color="auto"/>
                <w:left w:val="none" w:sz="0" w:space="0" w:color="auto"/>
                <w:bottom w:val="none" w:sz="0" w:space="0" w:color="auto"/>
                <w:right w:val="none" w:sz="0" w:space="0" w:color="auto"/>
              </w:divBdr>
              <w:divsChild>
                <w:div w:id="95919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14857980">
      <w:bodyDiv w:val="1"/>
      <w:marLeft w:val="0"/>
      <w:marRight w:val="0"/>
      <w:marTop w:val="0"/>
      <w:marBottom w:val="0"/>
      <w:divBdr>
        <w:top w:val="none" w:sz="0" w:space="0" w:color="auto"/>
        <w:left w:val="none" w:sz="0" w:space="0" w:color="auto"/>
        <w:bottom w:val="none" w:sz="0" w:space="0" w:color="auto"/>
        <w:right w:val="none" w:sz="0" w:space="0" w:color="auto"/>
      </w:divBdr>
    </w:div>
    <w:div w:id="2120955124">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41999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7.xml"/><Relationship Id="rId21" Type="http://schemas.openxmlformats.org/officeDocument/2006/relationships/chart" Target="charts/chart12.xml"/><Relationship Id="rId42" Type="http://schemas.openxmlformats.org/officeDocument/2006/relationships/chart" Target="charts/chart33.xml"/><Relationship Id="rId47" Type="http://schemas.openxmlformats.org/officeDocument/2006/relationships/chart" Target="charts/chart38.xml"/><Relationship Id="rId63" Type="http://schemas.openxmlformats.org/officeDocument/2006/relationships/chart" Target="charts/chart54.xml"/><Relationship Id="rId68" Type="http://schemas.openxmlformats.org/officeDocument/2006/relationships/chart" Target="charts/chart59.xml"/><Relationship Id="rId84" Type="http://schemas.openxmlformats.org/officeDocument/2006/relationships/chart" Target="charts/chart75.xml"/><Relationship Id="rId89" Type="http://schemas.openxmlformats.org/officeDocument/2006/relationships/chart" Target="charts/chart80.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20.xml"/><Relationship Id="rId107" Type="http://schemas.openxmlformats.org/officeDocument/2006/relationships/image" Target="media/image2.png"/><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chart" Target="charts/chart36.xml"/><Relationship Id="rId53" Type="http://schemas.openxmlformats.org/officeDocument/2006/relationships/chart" Target="charts/chart44.xml"/><Relationship Id="rId58" Type="http://schemas.openxmlformats.org/officeDocument/2006/relationships/chart" Target="charts/chart49.xml"/><Relationship Id="rId66" Type="http://schemas.openxmlformats.org/officeDocument/2006/relationships/chart" Target="charts/chart57.xml"/><Relationship Id="rId74" Type="http://schemas.openxmlformats.org/officeDocument/2006/relationships/chart" Target="charts/chart65.xml"/><Relationship Id="rId79" Type="http://schemas.openxmlformats.org/officeDocument/2006/relationships/chart" Target="charts/chart70.xml"/><Relationship Id="rId87" Type="http://schemas.openxmlformats.org/officeDocument/2006/relationships/chart" Target="charts/chart78.xml"/><Relationship Id="rId102" Type="http://schemas.openxmlformats.org/officeDocument/2006/relationships/chart" Target="charts/chart93.xm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chart" Target="charts/chart52.xml"/><Relationship Id="rId82" Type="http://schemas.openxmlformats.org/officeDocument/2006/relationships/chart" Target="charts/chart73.xml"/><Relationship Id="rId90" Type="http://schemas.openxmlformats.org/officeDocument/2006/relationships/chart" Target="charts/chart81.xml"/><Relationship Id="rId95" Type="http://schemas.openxmlformats.org/officeDocument/2006/relationships/chart" Target="charts/chart86.xml"/><Relationship Id="rId19" Type="http://schemas.openxmlformats.org/officeDocument/2006/relationships/chart" Target="charts/chart10.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chart" Target="charts/chart34.xml"/><Relationship Id="rId48" Type="http://schemas.openxmlformats.org/officeDocument/2006/relationships/chart" Target="charts/chart39.xml"/><Relationship Id="rId56" Type="http://schemas.openxmlformats.org/officeDocument/2006/relationships/chart" Target="charts/chart47.xml"/><Relationship Id="rId64" Type="http://schemas.openxmlformats.org/officeDocument/2006/relationships/chart" Target="charts/chart55.xml"/><Relationship Id="rId69" Type="http://schemas.openxmlformats.org/officeDocument/2006/relationships/chart" Target="charts/chart60.xml"/><Relationship Id="rId77" Type="http://schemas.openxmlformats.org/officeDocument/2006/relationships/chart" Target="charts/chart68.xml"/><Relationship Id="rId100" Type="http://schemas.openxmlformats.org/officeDocument/2006/relationships/chart" Target="charts/chart91.xml"/><Relationship Id="rId105" Type="http://schemas.openxmlformats.org/officeDocument/2006/relationships/chart" Target="charts/chart96.xml"/><Relationship Id="rId8" Type="http://schemas.openxmlformats.org/officeDocument/2006/relationships/endnotes" Target="endnotes.xml"/><Relationship Id="rId51" Type="http://schemas.openxmlformats.org/officeDocument/2006/relationships/chart" Target="charts/chart42.xml"/><Relationship Id="rId72" Type="http://schemas.openxmlformats.org/officeDocument/2006/relationships/chart" Target="charts/chart63.xml"/><Relationship Id="rId80" Type="http://schemas.openxmlformats.org/officeDocument/2006/relationships/chart" Target="charts/chart71.xml"/><Relationship Id="rId85" Type="http://schemas.openxmlformats.org/officeDocument/2006/relationships/chart" Target="charts/chart76.xml"/><Relationship Id="rId93" Type="http://schemas.openxmlformats.org/officeDocument/2006/relationships/chart" Target="charts/chart84.xml"/><Relationship Id="rId98" Type="http://schemas.openxmlformats.org/officeDocument/2006/relationships/chart" Target="charts/chart89.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chart" Target="charts/chart37.xml"/><Relationship Id="rId59" Type="http://schemas.openxmlformats.org/officeDocument/2006/relationships/chart" Target="charts/chart50.xml"/><Relationship Id="rId67" Type="http://schemas.openxmlformats.org/officeDocument/2006/relationships/chart" Target="charts/chart58.xml"/><Relationship Id="rId103" Type="http://schemas.openxmlformats.org/officeDocument/2006/relationships/chart" Target="charts/chart94.xml"/><Relationship Id="rId108" Type="http://schemas.openxmlformats.org/officeDocument/2006/relationships/image" Target="media/image3.png"/><Relationship Id="rId20" Type="http://schemas.openxmlformats.org/officeDocument/2006/relationships/chart" Target="charts/chart11.xml"/><Relationship Id="rId41" Type="http://schemas.openxmlformats.org/officeDocument/2006/relationships/chart" Target="charts/chart32.xml"/><Relationship Id="rId54" Type="http://schemas.openxmlformats.org/officeDocument/2006/relationships/chart" Target="charts/chart45.xml"/><Relationship Id="rId62" Type="http://schemas.openxmlformats.org/officeDocument/2006/relationships/chart" Target="charts/chart53.xml"/><Relationship Id="rId70" Type="http://schemas.openxmlformats.org/officeDocument/2006/relationships/chart" Target="charts/chart61.xml"/><Relationship Id="rId75" Type="http://schemas.openxmlformats.org/officeDocument/2006/relationships/chart" Target="charts/chart66.xml"/><Relationship Id="rId83" Type="http://schemas.openxmlformats.org/officeDocument/2006/relationships/chart" Target="charts/chart74.xml"/><Relationship Id="rId88" Type="http://schemas.openxmlformats.org/officeDocument/2006/relationships/chart" Target="charts/chart79.xml"/><Relationship Id="rId91" Type="http://schemas.openxmlformats.org/officeDocument/2006/relationships/chart" Target="charts/chart82.xml"/><Relationship Id="rId96" Type="http://schemas.openxmlformats.org/officeDocument/2006/relationships/chart" Target="charts/chart87.xml"/><Relationship Id="rId16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49" Type="http://schemas.openxmlformats.org/officeDocument/2006/relationships/chart" Target="charts/chart40.xml"/><Relationship Id="rId57" Type="http://schemas.openxmlformats.org/officeDocument/2006/relationships/chart" Target="charts/chart48.xml"/><Relationship Id="rId106" Type="http://schemas.openxmlformats.org/officeDocument/2006/relationships/image" Target="media/image1.png"/><Relationship Id="rId10" Type="http://schemas.openxmlformats.org/officeDocument/2006/relationships/chart" Target="charts/chart1.xml"/><Relationship Id="rId31" Type="http://schemas.openxmlformats.org/officeDocument/2006/relationships/chart" Target="charts/chart22.xml"/><Relationship Id="rId44" Type="http://schemas.openxmlformats.org/officeDocument/2006/relationships/chart" Target="charts/chart35.xml"/><Relationship Id="rId52" Type="http://schemas.openxmlformats.org/officeDocument/2006/relationships/chart" Target="charts/chart43.xml"/><Relationship Id="rId60" Type="http://schemas.openxmlformats.org/officeDocument/2006/relationships/chart" Target="charts/chart51.xml"/><Relationship Id="rId65" Type="http://schemas.openxmlformats.org/officeDocument/2006/relationships/chart" Target="charts/chart56.xml"/><Relationship Id="rId73" Type="http://schemas.openxmlformats.org/officeDocument/2006/relationships/chart" Target="charts/chart64.xml"/><Relationship Id="rId78" Type="http://schemas.openxmlformats.org/officeDocument/2006/relationships/chart" Target="charts/chart69.xml"/><Relationship Id="rId81" Type="http://schemas.openxmlformats.org/officeDocument/2006/relationships/chart" Target="charts/chart72.xml"/><Relationship Id="rId86" Type="http://schemas.openxmlformats.org/officeDocument/2006/relationships/chart" Target="charts/chart77.xml"/><Relationship Id="rId94" Type="http://schemas.openxmlformats.org/officeDocument/2006/relationships/chart" Target="charts/chart85.xml"/><Relationship Id="rId99" Type="http://schemas.openxmlformats.org/officeDocument/2006/relationships/chart" Target="charts/chart90.xml"/><Relationship Id="rId101" Type="http://schemas.openxmlformats.org/officeDocument/2006/relationships/chart" Target="charts/chart92.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chart" Target="charts/chart4.xml"/><Relationship Id="rId18" Type="http://schemas.openxmlformats.org/officeDocument/2006/relationships/chart" Target="charts/chart9.xml"/><Relationship Id="rId39" Type="http://schemas.openxmlformats.org/officeDocument/2006/relationships/chart" Target="charts/chart30.xml"/><Relationship Id="rId109" Type="http://schemas.openxmlformats.org/officeDocument/2006/relationships/fontTable" Target="fontTable.xml"/><Relationship Id="rId34" Type="http://schemas.openxmlformats.org/officeDocument/2006/relationships/chart" Target="charts/chart25.xml"/><Relationship Id="rId50" Type="http://schemas.openxmlformats.org/officeDocument/2006/relationships/chart" Target="charts/chart41.xml"/><Relationship Id="rId55" Type="http://schemas.openxmlformats.org/officeDocument/2006/relationships/chart" Target="charts/chart46.xml"/><Relationship Id="rId76" Type="http://schemas.openxmlformats.org/officeDocument/2006/relationships/chart" Target="charts/chart67.xml"/><Relationship Id="rId97" Type="http://schemas.openxmlformats.org/officeDocument/2006/relationships/chart" Target="charts/chart88.xml"/><Relationship Id="rId104" Type="http://schemas.openxmlformats.org/officeDocument/2006/relationships/chart" Target="charts/chart95.xml"/><Relationship Id="rId7" Type="http://schemas.openxmlformats.org/officeDocument/2006/relationships/footnotes" Target="footnotes.xml"/><Relationship Id="rId71" Type="http://schemas.openxmlformats.org/officeDocument/2006/relationships/chart" Target="charts/chart62.xml"/><Relationship Id="rId92" Type="http://schemas.openxmlformats.org/officeDocument/2006/relationships/chart" Target="charts/chart83.xml"/><Relationship Id="rId162" Type="http://schemas.microsoft.com/office/2011/relationships/people" Target="peop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1_0.5M_zhaoyue20230210.xlsx" TargetMode="Externa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5.xml.rels><?xml version="1.0" encoding="UTF-8" standalone="yes"?>
<Relationships xmlns="http://schemas.openxmlformats.org/package/2006/relationships"><Relationship Id="rId1" Type="http://schemas.openxmlformats.org/officeDocument/2006/relationships/oleObject" Target="file:///C:\Users\mazerui\AppData\Local\Microsoft\Windows\INetCache\Content.Outlook\TVF9HNUQ\SBFD&#20223;&#30495;&#32467;&#26524;&#25972;&#29702;Alt1_4K_zhaoyue20230210.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mazerui\AppData\Local\Microsoft\Windows\INetCache\Content.Outlook\TVF9HNUQ\SBFD&#20223;&#30495;&#32467;&#26524;&#25972;&#29702;Alt1_4K_zhaoyue20230210.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mazerui\AppData\Local\Microsoft\Windows\INetCache\Content.Outlook\TVF9HNUQ\SBFD&#20223;&#30495;&#32467;&#26524;&#25972;&#29702;Alt1_4K_zhaoyue20230210.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mazerui\AppData\Local\Microsoft\Windows\INetCache\Content.Outlook\TVF9HNUQ\SBFD&#20223;&#30495;&#32467;&#26524;&#25972;&#29702;Alt1_4K_zhaoyue20230210.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mazerui\AppData\Local\Microsoft\Windows\INetCache\Content.Outlook\TVF9HNUQ\SBFD&#20223;&#30495;&#32467;&#26524;&#25972;&#29702;Alt1_4K_zhaoyue20230210.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oleObject" Target="file:///C:\Users\mazerui\AppData\Local\Microsoft\Windows\INetCache\Content.Outlook\TVF9HNUQ\SBFD&#20223;&#30495;&#32467;&#26524;&#25972;&#29702;Alt1_4K_zhaoyue20230210.xlsx" TargetMode="External"/></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2.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1_4K_zhaoyue20230210.xlsx"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9.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50.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60.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70.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0.5M_zhaoyue20230210.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79.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1_0.5M_zhaoyue20230210.xlsx" TargetMode="External"/></Relationships>
</file>

<file path=word/charts/_rels/chart80.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1.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0.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91.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E:\&#25552;&#26696;\CATT\RAN1%23112\SBFD&#20223;&#30495;&#32467;&#26524;&#25972;&#29702;Alt4_4K_zhaoyue2023021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latency'!$A$4</c:f>
              <c:strCache>
                <c:ptCount val="1"/>
                <c:pt idx="0">
                  <c:v>Legacy TDD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latency'!$B$4:$E$4</c:f>
              <c:numCache>
                <c:formatCode>General</c:formatCode>
                <c:ptCount val="4"/>
                <c:pt idx="0">
                  <c:v>6.97</c:v>
                </c:pt>
                <c:pt idx="1">
                  <c:v>11.4</c:v>
                </c:pt>
                <c:pt idx="2">
                  <c:v>17.32</c:v>
                </c:pt>
                <c:pt idx="3">
                  <c:v>11.8</c:v>
                </c:pt>
              </c:numCache>
            </c:numRef>
          </c:val>
        </c:ser>
        <c:ser>
          <c:idx val="1"/>
          <c:order val="1"/>
          <c:tx>
            <c:strRef>
              <c:f>'Indoor latency'!$A$5</c:f>
              <c:strCache>
                <c:ptCount val="1"/>
                <c:pt idx="0">
                  <c:v>SBFD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latency'!$B$5:$E$5</c:f>
              <c:numCache>
                <c:formatCode>General</c:formatCode>
                <c:ptCount val="4"/>
                <c:pt idx="0">
                  <c:v>9.81</c:v>
                </c:pt>
                <c:pt idx="1">
                  <c:v>12.78</c:v>
                </c:pt>
                <c:pt idx="2">
                  <c:v>19.100000000000001</c:v>
                </c:pt>
                <c:pt idx="3">
                  <c:v>13.41</c:v>
                </c:pt>
              </c:numCache>
            </c:numRef>
          </c:val>
        </c:ser>
        <c:dLbls>
          <c:showLegendKey val="0"/>
          <c:showVal val="0"/>
          <c:showCatName val="0"/>
          <c:showSerName val="0"/>
          <c:showPercent val="0"/>
          <c:showBubbleSize val="0"/>
        </c:dLbls>
        <c:gapWidth val="150"/>
        <c:axId val="573167104"/>
        <c:axId val="576761856"/>
      </c:barChart>
      <c:catAx>
        <c:axId val="573167104"/>
        <c:scaling>
          <c:orientation val="minMax"/>
        </c:scaling>
        <c:delete val="0"/>
        <c:axPos val="b"/>
        <c:majorTickMark val="out"/>
        <c:minorTickMark val="none"/>
        <c:tickLblPos val="nextTo"/>
        <c:crossAx val="576761856"/>
        <c:crosses val="autoZero"/>
        <c:auto val="1"/>
        <c:lblAlgn val="ctr"/>
        <c:lblOffset val="100"/>
        <c:noMultiLvlLbl val="0"/>
      </c:catAx>
      <c:valAx>
        <c:axId val="576761856"/>
        <c:scaling>
          <c:orientation val="minMax"/>
        </c:scaling>
        <c:delete val="0"/>
        <c:axPos val="l"/>
        <c:majorGridlines/>
        <c:numFmt formatCode="General" sourceLinked="1"/>
        <c:majorTickMark val="out"/>
        <c:minorTickMark val="none"/>
        <c:tickLblPos val="nextTo"/>
        <c:crossAx val="573167104"/>
        <c:crosses val="autoZero"/>
        <c:crossBetween val="between"/>
      </c:valAx>
    </c:plotArea>
    <c:legend>
      <c:legendPos val="b"/>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430439381320037E-2"/>
          <c:y val="5.2370375872827217E-2"/>
          <c:w val="0.89101667288344311"/>
          <c:h val="0.65523399197741805"/>
        </c:manualLayout>
      </c:layout>
      <c:barChart>
        <c:barDir val="col"/>
        <c:grouping val="clustered"/>
        <c:varyColors val="0"/>
        <c:ser>
          <c:idx val="0"/>
          <c:order val="0"/>
          <c:tx>
            <c:v>Legacy TDD</c:v>
          </c:tx>
          <c:invertIfNegative val="0"/>
          <c:cat>
            <c:multiLvlStrRef>
              <c:f>'Indoor UPT (2)'!$P$31:$AA$33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(2)'!$P$34:$AA$34</c:f>
              <c:numCache>
                <c:formatCode>General</c:formatCode>
                <c:ptCount val="12"/>
                <c:pt idx="0">
                  <c:v>53</c:v>
                </c:pt>
                <c:pt idx="1">
                  <c:v>82.37</c:v>
                </c:pt>
                <c:pt idx="2">
                  <c:v>106.58</c:v>
                </c:pt>
                <c:pt idx="3">
                  <c:v>79.45</c:v>
                </c:pt>
                <c:pt idx="4">
                  <c:v>29.44</c:v>
                </c:pt>
                <c:pt idx="5">
                  <c:v>46.97</c:v>
                </c:pt>
                <c:pt idx="6">
                  <c:v>61.45</c:v>
                </c:pt>
                <c:pt idx="7">
                  <c:v>47.04</c:v>
                </c:pt>
                <c:pt idx="8">
                  <c:v>46.26</c:v>
                </c:pt>
                <c:pt idx="9">
                  <c:v>83.93</c:v>
                </c:pt>
                <c:pt idx="10">
                  <c:v>107.23</c:v>
                </c:pt>
                <c:pt idx="11">
                  <c:v>77.760000000000005</c:v>
                </c:pt>
              </c:numCache>
            </c:numRef>
          </c:val>
        </c:ser>
        <c:ser>
          <c:idx val="1"/>
          <c:order val="1"/>
          <c:tx>
            <c:v>SBFD</c:v>
          </c:tx>
          <c:invertIfNegative val="0"/>
          <c:cat>
            <c:multiLvlStrRef>
              <c:f>'Indoor UPT (2)'!$P$31:$AA$33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(2)'!$P$35:$AA$35</c:f>
              <c:numCache>
                <c:formatCode>General</c:formatCode>
                <c:ptCount val="12"/>
                <c:pt idx="0">
                  <c:v>85.09</c:v>
                </c:pt>
                <c:pt idx="1">
                  <c:v>116.4</c:v>
                </c:pt>
                <c:pt idx="2">
                  <c:v>150.66999999999999</c:v>
                </c:pt>
                <c:pt idx="3">
                  <c:v>117.53</c:v>
                </c:pt>
                <c:pt idx="4">
                  <c:v>46.64</c:v>
                </c:pt>
                <c:pt idx="5">
                  <c:v>75.28</c:v>
                </c:pt>
                <c:pt idx="6">
                  <c:v>87.68</c:v>
                </c:pt>
                <c:pt idx="7">
                  <c:v>73.58</c:v>
                </c:pt>
                <c:pt idx="8">
                  <c:v>78.47</c:v>
                </c:pt>
                <c:pt idx="9">
                  <c:v>113.25</c:v>
                </c:pt>
                <c:pt idx="10">
                  <c:v>152.75</c:v>
                </c:pt>
                <c:pt idx="11">
                  <c:v>117.55</c:v>
                </c:pt>
              </c:numCache>
            </c:numRef>
          </c:val>
        </c:ser>
        <c:dLbls>
          <c:showLegendKey val="0"/>
          <c:showVal val="0"/>
          <c:showCatName val="0"/>
          <c:showSerName val="0"/>
          <c:showPercent val="0"/>
          <c:showBubbleSize val="0"/>
        </c:dLbls>
        <c:gapWidth val="150"/>
        <c:axId val="485840768"/>
        <c:axId val="485842304"/>
      </c:barChart>
      <c:catAx>
        <c:axId val="485840768"/>
        <c:scaling>
          <c:orientation val="minMax"/>
        </c:scaling>
        <c:delete val="0"/>
        <c:axPos val="b"/>
        <c:majorTickMark val="out"/>
        <c:minorTickMark val="none"/>
        <c:tickLblPos val="nextTo"/>
        <c:crossAx val="485842304"/>
        <c:crosses val="autoZero"/>
        <c:auto val="1"/>
        <c:lblAlgn val="ctr"/>
        <c:lblOffset val="100"/>
        <c:noMultiLvlLbl val="0"/>
      </c:catAx>
      <c:valAx>
        <c:axId val="485842304"/>
        <c:scaling>
          <c:orientation val="minMax"/>
        </c:scaling>
        <c:delete val="0"/>
        <c:axPos val="l"/>
        <c:majorGridlines/>
        <c:numFmt formatCode="General" sourceLinked="1"/>
        <c:majorTickMark val="out"/>
        <c:minorTickMark val="none"/>
        <c:tickLblPos val="nextTo"/>
        <c:crossAx val="485840768"/>
        <c:crosses val="autoZero"/>
        <c:crossBetween val="between"/>
      </c:valAx>
    </c:plotArea>
    <c:legend>
      <c:legendPos val="b"/>
      <c:layout>
        <c:manualLayout>
          <c:xMode val="edge"/>
          <c:yMode val="edge"/>
          <c:x val="0.69527957610100821"/>
          <c:y val="5.1495691576288811E-2"/>
          <c:w val="0.27913585104263006"/>
          <c:h val="8.5296761253899872E-2"/>
        </c:manualLayout>
      </c:layout>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6.8087565063425531E-2"/>
          <c:y val="5.2308691095591851E-2"/>
          <c:w val="0.90301259615092211"/>
          <c:h val="0.63208295076189691"/>
        </c:manualLayout>
      </c:layout>
      <c:barChart>
        <c:barDir val="col"/>
        <c:grouping val="clustered"/>
        <c:varyColors val="0"/>
        <c:ser>
          <c:idx val="0"/>
          <c:order val="0"/>
          <c:tx>
            <c:v>Legacy TDD</c:v>
          </c:tx>
          <c:invertIfNegative val="0"/>
          <c:cat>
            <c:multiLvlStrRef>
              <c:f>'Indoor UPT (2)'!$B$62:$M$64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(2)'!$B$65:$M$65</c:f>
              <c:numCache>
                <c:formatCode>General</c:formatCode>
                <c:ptCount val="12"/>
                <c:pt idx="0">
                  <c:v>73.87</c:v>
                </c:pt>
                <c:pt idx="1">
                  <c:v>89.54</c:v>
                </c:pt>
                <c:pt idx="2">
                  <c:v>105.83</c:v>
                </c:pt>
                <c:pt idx="3">
                  <c:v>89.78</c:v>
                </c:pt>
                <c:pt idx="4">
                  <c:v>50.27</c:v>
                </c:pt>
                <c:pt idx="5">
                  <c:v>65.709999999999994</c:v>
                </c:pt>
                <c:pt idx="6">
                  <c:v>75.16</c:v>
                </c:pt>
                <c:pt idx="7">
                  <c:v>65.33</c:v>
                </c:pt>
                <c:pt idx="8">
                  <c:v>72.209999999999994</c:v>
                </c:pt>
                <c:pt idx="9">
                  <c:v>89.04</c:v>
                </c:pt>
                <c:pt idx="10">
                  <c:v>103.03</c:v>
                </c:pt>
                <c:pt idx="11">
                  <c:v>87.99</c:v>
                </c:pt>
              </c:numCache>
            </c:numRef>
          </c:val>
        </c:ser>
        <c:ser>
          <c:idx val="1"/>
          <c:order val="1"/>
          <c:tx>
            <c:v>SBFD</c:v>
          </c:tx>
          <c:invertIfNegative val="0"/>
          <c:cat>
            <c:multiLvlStrRef>
              <c:f>'Indoor UPT (2)'!$B$62:$M$64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(2)'!$B$66:$M$66</c:f>
              <c:numCache>
                <c:formatCode>General</c:formatCode>
                <c:ptCount val="12"/>
                <c:pt idx="0">
                  <c:v>58.71</c:v>
                </c:pt>
                <c:pt idx="1">
                  <c:v>82.91</c:v>
                </c:pt>
                <c:pt idx="2">
                  <c:v>99.18</c:v>
                </c:pt>
                <c:pt idx="3">
                  <c:v>82.47</c:v>
                </c:pt>
                <c:pt idx="4">
                  <c:v>45.86</c:v>
                </c:pt>
                <c:pt idx="5">
                  <c:v>60.31</c:v>
                </c:pt>
                <c:pt idx="6">
                  <c:v>69.13</c:v>
                </c:pt>
                <c:pt idx="7">
                  <c:v>59.39</c:v>
                </c:pt>
                <c:pt idx="8">
                  <c:v>59.35</c:v>
                </c:pt>
                <c:pt idx="9">
                  <c:v>83.29</c:v>
                </c:pt>
                <c:pt idx="10">
                  <c:v>98.53</c:v>
                </c:pt>
                <c:pt idx="11">
                  <c:v>82.99</c:v>
                </c:pt>
              </c:numCache>
            </c:numRef>
          </c:val>
        </c:ser>
        <c:dLbls>
          <c:showLegendKey val="0"/>
          <c:showVal val="0"/>
          <c:showCatName val="0"/>
          <c:showSerName val="0"/>
          <c:showPercent val="0"/>
          <c:showBubbleSize val="0"/>
        </c:dLbls>
        <c:gapWidth val="150"/>
        <c:axId val="495083520"/>
        <c:axId val="495085056"/>
      </c:barChart>
      <c:catAx>
        <c:axId val="495083520"/>
        <c:scaling>
          <c:orientation val="minMax"/>
        </c:scaling>
        <c:delete val="0"/>
        <c:axPos val="b"/>
        <c:numFmt formatCode="General" sourceLinked="1"/>
        <c:majorTickMark val="out"/>
        <c:minorTickMark val="none"/>
        <c:tickLblPos val="nextTo"/>
        <c:crossAx val="495085056"/>
        <c:crosses val="autoZero"/>
        <c:auto val="1"/>
        <c:lblAlgn val="ctr"/>
        <c:lblOffset val="100"/>
        <c:noMultiLvlLbl val="0"/>
      </c:catAx>
      <c:valAx>
        <c:axId val="495085056"/>
        <c:scaling>
          <c:orientation val="minMax"/>
        </c:scaling>
        <c:delete val="0"/>
        <c:axPos val="l"/>
        <c:majorGridlines/>
        <c:numFmt formatCode="General" sourceLinked="1"/>
        <c:majorTickMark val="out"/>
        <c:minorTickMark val="none"/>
        <c:tickLblPos val="nextTo"/>
        <c:crossAx val="495083520"/>
        <c:crosses val="autoZero"/>
        <c:crossBetween val="between"/>
      </c:valAx>
    </c:plotArea>
    <c:legend>
      <c:legendPos val="b"/>
      <c:layout>
        <c:manualLayout>
          <c:xMode val="edge"/>
          <c:yMode val="edge"/>
          <c:x val="0.71604325832132265"/>
          <c:y val="3.8478617734620635E-2"/>
          <c:w val="0.28252767878439461"/>
          <c:h val="8.5196293926156755E-2"/>
        </c:manualLayout>
      </c:layout>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'Indoor UPT (2)'!$P$62:$AA$64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(2)'!$P$65:$AA$65</c:f>
              <c:numCache>
                <c:formatCode>General</c:formatCode>
                <c:ptCount val="12"/>
                <c:pt idx="0">
                  <c:v>16.8</c:v>
                </c:pt>
                <c:pt idx="1">
                  <c:v>26.89</c:v>
                </c:pt>
                <c:pt idx="2">
                  <c:v>37.29</c:v>
                </c:pt>
                <c:pt idx="3">
                  <c:v>27.25</c:v>
                </c:pt>
                <c:pt idx="4">
                  <c:v>11.22</c:v>
                </c:pt>
                <c:pt idx="5">
                  <c:v>18.61</c:v>
                </c:pt>
                <c:pt idx="6">
                  <c:v>20.61</c:v>
                </c:pt>
                <c:pt idx="7">
                  <c:v>17.8</c:v>
                </c:pt>
                <c:pt idx="8">
                  <c:v>16.45</c:v>
                </c:pt>
                <c:pt idx="9">
                  <c:v>24.12</c:v>
                </c:pt>
                <c:pt idx="10">
                  <c:v>32.83</c:v>
                </c:pt>
                <c:pt idx="11">
                  <c:v>24.82</c:v>
                </c:pt>
              </c:numCache>
            </c:numRef>
          </c:val>
        </c:ser>
        <c:ser>
          <c:idx val="1"/>
          <c:order val="1"/>
          <c:tx>
            <c:v>SBFD</c:v>
          </c:tx>
          <c:invertIfNegative val="0"/>
          <c:cat>
            <c:multiLvlStrRef>
              <c:f>'Indoor UPT (2)'!$P$62:$AA$64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(2)'!$P$66:$AA$66</c:f>
              <c:numCache>
                <c:formatCode>General</c:formatCode>
                <c:ptCount val="12"/>
                <c:pt idx="0">
                  <c:v>22.26</c:v>
                </c:pt>
                <c:pt idx="1">
                  <c:v>39.08</c:v>
                </c:pt>
                <c:pt idx="2">
                  <c:v>53.19</c:v>
                </c:pt>
                <c:pt idx="3">
                  <c:v>39.520000000000003</c:v>
                </c:pt>
                <c:pt idx="4">
                  <c:v>18.670000000000002</c:v>
                </c:pt>
                <c:pt idx="5">
                  <c:v>29.61</c:v>
                </c:pt>
                <c:pt idx="6">
                  <c:v>36.44</c:v>
                </c:pt>
                <c:pt idx="7">
                  <c:v>29.07</c:v>
                </c:pt>
                <c:pt idx="8">
                  <c:v>20.62</c:v>
                </c:pt>
                <c:pt idx="9">
                  <c:v>39.159999999999997</c:v>
                </c:pt>
                <c:pt idx="10">
                  <c:v>54.25</c:v>
                </c:pt>
                <c:pt idx="11">
                  <c:v>39.770000000000003</c:v>
                </c:pt>
              </c:numCache>
            </c:numRef>
          </c:val>
        </c:ser>
        <c:dLbls>
          <c:showLegendKey val="0"/>
          <c:showVal val="0"/>
          <c:showCatName val="0"/>
          <c:showSerName val="0"/>
          <c:showPercent val="0"/>
          <c:showBubbleSize val="0"/>
        </c:dLbls>
        <c:gapWidth val="150"/>
        <c:axId val="495069056"/>
        <c:axId val="495070592"/>
      </c:barChart>
      <c:catAx>
        <c:axId val="495069056"/>
        <c:scaling>
          <c:orientation val="minMax"/>
        </c:scaling>
        <c:delete val="0"/>
        <c:axPos val="b"/>
        <c:majorTickMark val="out"/>
        <c:minorTickMark val="none"/>
        <c:tickLblPos val="nextTo"/>
        <c:crossAx val="495070592"/>
        <c:crosses val="autoZero"/>
        <c:auto val="1"/>
        <c:lblAlgn val="ctr"/>
        <c:lblOffset val="100"/>
        <c:noMultiLvlLbl val="0"/>
      </c:catAx>
      <c:valAx>
        <c:axId val="495070592"/>
        <c:scaling>
          <c:orientation val="minMax"/>
        </c:scaling>
        <c:delete val="0"/>
        <c:axPos val="l"/>
        <c:majorGridlines/>
        <c:numFmt formatCode="General" sourceLinked="1"/>
        <c:majorTickMark val="out"/>
        <c:minorTickMark val="none"/>
        <c:tickLblPos val="nextTo"/>
        <c:crossAx val="495069056"/>
        <c:crosses val="autoZero"/>
        <c:crossBetween val="between"/>
      </c:valAx>
    </c:plotArea>
    <c:legend>
      <c:legendPos val="b"/>
      <c:layout>
        <c:manualLayout>
          <c:xMode val="edge"/>
          <c:yMode val="edge"/>
          <c:x val="0.71802608171031679"/>
          <c:y val="3.7344748180062406E-2"/>
          <c:w val="0.28169505334426514"/>
          <c:h val="8.5296761253899872E-2"/>
        </c:manualLayout>
      </c:layout>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6685369909656598E-2"/>
          <c:y val="7.6002732944299461E-2"/>
          <c:w val="0.87260320667556124"/>
          <c:h val="0.68680055106909643"/>
        </c:manualLayout>
      </c:layout>
      <c:barChart>
        <c:barDir val="col"/>
        <c:grouping val="clustered"/>
        <c:varyColors val="0"/>
        <c:ser>
          <c:idx val="0"/>
          <c:order val="0"/>
          <c:tx>
            <c:strRef>
              <c:f>'Macro latency'!$A$4</c:f>
              <c:strCache>
                <c:ptCount val="1"/>
                <c:pt idx="0">
                  <c:v>Legacy TDD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latency'!$B$4:$E$4</c:f>
              <c:numCache>
                <c:formatCode>General</c:formatCode>
                <c:ptCount val="4"/>
                <c:pt idx="0">
                  <c:v>11.05</c:v>
                </c:pt>
                <c:pt idx="1">
                  <c:v>16.52</c:v>
                </c:pt>
                <c:pt idx="2">
                  <c:v>24.58</c:v>
                </c:pt>
                <c:pt idx="3">
                  <c:v>17.07</c:v>
                </c:pt>
              </c:numCache>
            </c:numRef>
          </c:val>
        </c:ser>
        <c:ser>
          <c:idx val="1"/>
          <c:order val="1"/>
          <c:tx>
            <c:strRef>
              <c:f>'Macro latency'!$A$5</c:f>
              <c:strCache>
                <c:ptCount val="1"/>
                <c:pt idx="0">
                  <c:v>SBFD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latency'!$B$5:$E$5</c:f>
              <c:numCache>
                <c:formatCode>General</c:formatCode>
                <c:ptCount val="4"/>
                <c:pt idx="0">
                  <c:v>15.18</c:v>
                </c:pt>
                <c:pt idx="1">
                  <c:v>18.45</c:v>
                </c:pt>
                <c:pt idx="2">
                  <c:v>25.63</c:v>
                </c:pt>
                <c:pt idx="3">
                  <c:v>19.329999999999998</c:v>
                </c:pt>
              </c:numCache>
            </c:numRef>
          </c:val>
        </c:ser>
        <c:dLbls>
          <c:showLegendKey val="0"/>
          <c:showVal val="0"/>
          <c:showCatName val="0"/>
          <c:showSerName val="0"/>
          <c:showPercent val="0"/>
          <c:showBubbleSize val="0"/>
        </c:dLbls>
        <c:gapWidth val="150"/>
        <c:axId val="516194304"/>
        <c:axId val="516195840"/>
      </c:barChart>
      <c:catAx>
        <c:axId val="516194304"/>
        <c:scaling>
          <c:orientation val="minMax"/>
        </c:scaling>
        <c:delete val="0"/>
        <c:axPos val="b"/>
        <c:majorTickMark val="out"/>
        <c:minorTickMark val="none"/>
        <c:tickLblPos val="nextTo"/>
        <c:crossAx val="516195840"/>
        <c:crosses val="autoZero"/>
        <c:auto val="1"/>
        <c:lblAlgn val="ctr"/>
        <c:lblOffset val="100"/>
        <c:noMultiLvlLbl val="0"/>
      </c:catAx>
      <c:valAx>
        <c:axId val="516195840"/>
        <c:scaling>
          <c:orientation val="minMax"/>
        </c:scaling>
        <c:delete val="0"/>
        <c:axPos val="l"/>
        <c:majorGridlines/>
        <c:numFmt formatCode="General" sourceLinked="1"/>
        <c:majorTickMark val="out"/>
        <c:minorTickMark val="none"/>
        <c:tickLblPos val="nextTo"/>
        <c:crossAx val="516194304"/>
        <c:crosses val="autoZero"/>
        <c:crossBetween val="between"/>
      </c:valAx>
    </c:plotArea>
    <c:legend>
      <c:legendPos val="b"/>
      <c:layout>
        <c:manualLayout>
          <c:xMode val="edge"/>
          <c:yMode val="edge"/>
          <c:x val="0.63851002389355738"/>
          <c:y val="5.3036529245715239E-2"/>
          <c:w val="0.36125244245694438"/>
          <c:h val="9.30225304795185E-2"/>
        </c:manualLayout>
      </c:layout>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7311152040530207E-2"/>
          <c:y val="5.893281294865102E-2"/>
          <c:w val="0.87562953741120153"/>
          <c:h val="0.70917821656791047"/>
        </c:manualLayout>
      </c:layout>
      <c:barChart>
        <c:barDir val="col"/>
        <c:grouping val="clustered"/>
        <c:varyColors val="0"/>
        <c:ser>
          <c:idx val="0"/>
          <c:order val="0"/>
          <c:tx>
            <c:strRef>
              <c:f>'Macro latency'!$A$28</c:f>
              <c:strCache>
                <c:ptCount val="1"/>
                <c:pt idx="0">
                  <c:v>Legacy TDD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latency'!$B$28:$E$28</c:f>
              <c:numCache>
                <c:formatCode>General</c:formatCode>
                <c:ptCount val="4"/>
                <c:pt idx="0">
                  <c:v>21.64</c:v>
                </c:pt>
                <c:pt idx="1">
                  <c:v>27.92</c:v>
                </c:pt>
                <c:pt idx="2">
                  <c:v>39.340000000000003</c:v>
                </c:pt>
                <c:pt idx="3">
                  <c:v>28.89</c:v>
                </c:pt>
              </c:numCache>
            </c:numRef>
          </c:val>
        </c:ser>
        <c:ser>
          <c:idx val="1"/>
          <c:order val="1"/>
          <c:tx>
            <c:strRef>
              <c:f>'Macro latency'!$A$29</c:f>
              <c:strCache>
                <c:ptCount val="1"/>
                <c:pt idx="0">
                  <c:v>SBFD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latency'!$B$29:$E$29</c:f>
              <c:numCache>
                <c:formatCode>General</c:formatCode>
                <c:ptCount val="4"/>
                <c:pt idx="0">
                  <c:v>24.78</c:v>
                </c:pt>
                <c:pt idx="1">
                  <c:v>29.43</c:v>
                </c:pt>
                <c:pt idx="2">
                  <c:v>45.92</c:v>
                </c:pt>
                <c:pt idx="3">
                  <c:v>31.26</c:v>
                </c:pt>
              </c:numCache>
            </c:numRef>
          </c:val>
        </c:ser>
        <c:dLbls>
          <c:showLegendKey val="0"/>
          <c:showVal val="0"/>
          <c:showCatName val="0"/>
          <c:showSerName val="0"/>
          <c:showPercent val="0"/>
          <c:showBubbleSize val="0"/>
        </c:dLbls>
        <c:gapWidth val="150"/>
        <c:axId val="516757376"/>
        <c:axId val="516758912"/>
      </c:barChart>
      <c:catAx>
        <c:axId val="516757376"/>
        <c:scaling>
          <c:orientation val="minMax"/>
        </c:scaling>
        <c:delete val="0"/>
        <c:axPos val="b"/>
        <c:majorTickMark val="out"/>
        <c:minorTickMark val="none"/>
        <c:tickLblPos val="nextTo"/>
        <c:crossAx val="516758912"/>
        <c:crosses val="autoZero"/>
        <c:auto val="1"/>
        <c:lblAlgn val="ctr"/>
        <c:lblOffset val="100"/>
        <c:noMultiLvlLbl val="0"/>
      </c:catAx>
      <c:valAx>
        <c:axId val="516758912"/>
        <c:scaling>
          <c:orientation val="minMax"/>
        </c:scaling>
        <c:delete val="0"/>
        <c:axPos val="l"/>
        <c:majorGridlines/>
        <c:numFmt formatCode="General" sourceLinked="1"/>
        <c:majorTickMark val="out"/>
        <c:minorTickMark val="none"/>
        <c:tickLblPos val="nextTo"/>
        <c:crossAx val="516757376"/>
        <c:crosses val="autoZero"/>
        <c:crossBetween val="between"/>
      </c:valAx>
    </c:plotArea>
    <c:legend>
      <c:legendPos val="b"/>
      <c:layout>
        <c:manualLayout>
          <c:xMode val="edge"/>
          <c:yMode val="edge"/>
          <c:x val="0.635540913399262"/>
          <c:y val="4.410953991680145E-2"/>
          <c:w val="0.36229548075369672"/>
          <c:h val="9.5985144126300007E-2"/>
        </c:manualLayout>
      </c:layout>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439215286797225"/>
          <c:y val="5.8074100677645124E-2"/>
          <c:w val="0.85854852675274407"/>
          <c:h val="0.72387721908905678"/>
        </c:manualLayout>
      </c:layout>
      <c:barChart>
        <c:barDir val="col"/>
        <c:grouping val="clustered"/>
        <c:varyColors val="0"/>
        <c:ser>
          <c:idx val="0"/>
          <c:order val="0"/>
          <c:tx>
            <c:strRef>
              <c:f>'Macro latency'!$A$52</c:f>
              <c:strCache>
                <c:ptCount val="1"/>
                <c:pt idx="0">
                  <c:v>Legacy TDD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latency'!$B$52:$E$52</c:f>
              <c:numCache>
                <c:formatCode>General</c:formatCode>
                <c:ptCount val="4"/>
                <c:pt idx="0">
                  <c:v>51.67</c:v>
                </c:pt>
                <c:pt idx="1">
                  <c:v>65.040000000000006</c:v>
                </c:pt>
                <c:pt idx="2">
                  <c:v>89.27</c:v>
                </c:pt>
                <c:pt idx="3">
                  <c:v>67.040000000000006</c:v>
                </c:pt>
              </c:numCache>
            </c:numRef>
          </c:val>
        </c:ser>
        <c:ser>
          <c:idx val="1"/>
          <c:order val="1"/>
          <c:tx>
            <c:strRef>
              <c:f>'Macro latency'!$A$53</c:f>
              <c:strCache>
                <c:ptCount val="1"/>
                <c:pt idx="0">
                  <c:v>SBFD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latency'!$B$53:$E$53</c:f>
              <c:numCache>
                <c:formatCode>General</c:formatCode>
                <c:ptCount val="4"/>
                <c:pt idx="0">
                  <c:v>60.36</c:v>
                </c:pt>
                <c:pt idx="1">
                  <c:v>72.58</c:v>
                </c:pt>
                <c:pt idx="2">
                  <c:v>91.19</c:v>
                </c:pt>
                <c:pt idx="3">
                  <c:v>73.83</c:v>
                </c:pt>
              </c:numCache>
            </c:numRef>
          </c:val>
        </c:ser>
        <c:dLbls>
          <c:showLegendKey val="0"/>
          <c:showVal val="0"/>
          <c:showCatName val="0"/>
          <c:showSerName val="0"/>
          <c:showPercent val="0"/>
          <c:showBubbleSize val="0"/>
        </c:dLbls>
        <c:gapWidth val="150"/>
        <c:axId val="516689920"/>
        <c:axId val="516691456"/>
      </c:barChart>
      <c:catAx>
        <c:axId val="516689920"/>
        <c:scaling>
          <c:orientation val="minMax"/>
        </c:scaling>
        <c:delete val="0"/>
        <c:axPos val="b"/>
        <c:majorTickMark val="out"/>
        <c:minorTickMark val="none"/>
        <c:tickLblPos val="nextTo"/>
        <c:crossAx val="516691456"/>
        <c:crosses val="autoZero"/>
        <c:auto val="1"/>
        <c:lblAlgn val="ctr"/>
        <c:lblOffset val="100"/>
        <c:noMultiLvlLbl val="0"/>
      </c:catAx>
      <c:valAx>
        <c:axId val="516691456"/>
        <c:scaling>
          <c:orientation val="minMax"/>
        </c:scaling>
        <c:delete val="0"/>
        <c:axPos val="l"/>
        <c:majorGridlines/>
        <c:numFmt formatCode="General" sourceLinked="1"/>
        <c:majorTickMark val="out"/>
        <c:minorTickMark val="none"/>
        <c:tickLblPos val="nextTo"/>
        <c:crossAx val="516689920"/>
        <c:crosses val="autoZero"/>
        <c:crossBetween val="between"/>
      </c:valAx>
    </c:plotArea>
    <c:legend>
      <c:legendPos val="b"/>
      <c:layout>
        <c:manualLayout>
          <c:xMode val="edge"/>
          <c:yMode val="edge"/>
          <c:x val="0.60185052546243223"/>
          <c:y val="5.2807142765943622E-2"/>
          <c:w val="0.36229557686267522"/>
          <c:h val="9.4586540920860954E-2"/>
        </c:manualLayout>
      </c:layout>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4544245149567057E-2"/>
          <c:y val="5.8019879550792595E-2"/>
          <c:w val="0.87957086084958069"/>
          <c:h val="0.70845753251947552"/>
        </c:manualLayout>
      </c:layout>
      <c:barChart>
        <c:barDir val="col"/>
        <c:grouping val="clustered"/>
        <c:varyColors val="0"/>
        <c:ser>
          <c:idx val="0"/>
          <c:order val="0"/>
          <c:tx>
            <c:strRef>
              <c:f>'Macro latency'!$H$4</c:f>
              <c:strCache>
                <c:ptCount val="1"/>
                <c:pt idx="0">
                  <c:v>Legacy TDD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latency'!$I$4:$L$4</c:f>
              <c:numCache>
                <c:formatCode>General</c:formatCode>
                <c:ptCount val="4"/>
                <c:pt idx="0">
                  <c:v>5.84</c:v>
                </c:pt>
                <c:pt idx="1">
                  <c:v>10.74</c:v>
                </c:pt>
                <c:pt idx="2">
                  <c:v>18.39</c:v>
                </c:pt>
                <c:pt idx="3">
                  <c:v>11.37</c:v>
                </c:pt>
              </c:numCache>
            </c:numRef>
          </c:val>
        </c:ser>
        <c:ser>
          <c:idx val="1"/>
          <c:order val="1"/>
          <c:tx>
            <c:strRef>
              <c:f>'Macro latency'!$H$5</c:f>
              <c:strCache>
                <c:ptCount val="1"/>
                <c:pt idx="0">
                  <c:v>SBFD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latency'!$I$5:$L$5</c:f>
              <c:numCache>
                <c:formatCode>General</c:formatCode>
                <c:ptCount val="4"/>
                <c:pt idx="0">
                  <c:v>4.5</c:v>
                </c:pt>
                <c:pt idx="1">
                  <c:v>7.88</c:v>
                </c:pt>
                <c:pt idx="2">
                  <c:v>10.89</c:v>
                </c:pt>
                <c:pt idx="3">
                  <c:v>7.97</c:v>
                </c:pt>
              </c:numCache>
            </c:numRef>
          </c:val>
        </c:ser>
        <c:dLbls>
          <c:showLegendKey val="0"/>
          <c:showVal val="0"/>
          <c:showCatName val="0"/>
          <c:showSerName val="0"/>
          <c:showPercent val="0"/>
          <c:showBubbleSize val="0"/>
        </c:dLbls>
        <c:gapWidth val="150"/>
        <c:axId val="516855680"/>
        <c:axId val="516857216"/>
      </c:barChart>
      <c:catAx>
        <c:axId val="516855680"/>
        <c:scaling>
          <c:orientation val="minMax"/>
        </c:scaling>
        <c:delete val="0"/>
        <c:axPos val="b"/>
        <c:majorTickMark val="out"/>
        <c:minorTickMark val="none"/>
        <c:tickLblPos val="nextTo"/>
        <c:crossAx val="516857216"/>
        <c:crosses val="autoZero"/>
        <c:auto val="1"/>
        <c:lblAlgn val="ctr"/>
        <c:lblOffset val="100"/>
        <c:noMultiLvlLbl val="0"/>
      </c:catAx>
      <c:valAx>
        <c:axId val="516857216"/>
        <c:scaling>
          <c:orientation val="minMax"/>
        </c:scaling>
        <c:delete val="0"/>
        <c:axPos val="l"/>
        <c:majorGridlines/>
        <c:numFmt formatCode="General" sourceLinked="1"/>
        <c:majorTickMark val="out"/>
        <c:minorTickMark val="none"/>
        <c:tickLblPos val="nextTo"/>
        <c:crossAx val="516855680"/>
        <c:crosses val="autoZero"/>
        <c:crossBetween val="between"/>
      </c:valAx>
    </c:plotArea>
    <c:legend>
      <c:legendPos val="b"/>
      <c:layout>
        <c:manualLayout>
          <c:xMode val="edge"/>
          <c:yMode val="edge"/>
          <c:x val="0.64490239702838126"/>
          <c:y val="4.1925267591113417E-2"/>
          <c:w val="0.35229184803987956"/>
          <c:h val="9.1625319776766689E-2"/>
        </c:manualLayout>
      </c:layout>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739531009401745E-2"/>
          <c:y val="5.8368471206537841E-2"/>
          <c:w val="0.87550965838317174"/>
          <c:h val="0.70188457115512459"/>
        </c:manualLayout>
      </c:layout>
      <c:barChart>
        <c:barDir val="col"/>
        <c:grouping val="clustered"/>
        <c:varyColors val="0"/>
        <c:ser>
          <c:idx val="0"/>
          <c:order val="0"/>
          <c:tx>
            <c:strRef>
              <c:f>'Macro latency'!$H$28</c:f>
              <c:strCache>
                <c:ptCount val="1"/>
                <c:pt idx="0">
                  <c:v>Legacy TDD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latency'!$I$28:$L$28</c:f>
              <c:numCache>
                <c:formatCode>General</c:formatCode>
                <c:ptCount val="4"/>
                <c:pt idx="0">
                  <c:v>10.81</c:v>
                </c:pt>
                <c:pt idx="1">
                  <c:v>18.14</c:v>
                </c:pt>
                <c:pt idx="2">
                  <c:v>28.06</c:v>
                </c:pt>
                <c:pt idx="3">
                  <c:v>18.05</c:v>
                </c:pt>
              </c:numCache>
            </c:numRef>
          </c:val>
        </c:ser>
        <c:ser>
          <c:idx val="1"/>
          <c:order val="1"/>
          <c:tx>
            <c:strRef>
              <c:f>'Macro latency'!$H$29</c:f>
              <c:strCache>
                <c:ptCount val="1"/>
                <c:pt idx="0">
                  <c:v>SBFD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latency'!$I$29:$L$29</c:f>
              <c:numCache>
                <c:formatCode>General</c:formatCode>
                <c:ptCount val="4"/>
                <c:pt idx="0">
                  <c:v>9.31</c:v>
                </c:pt>
                <c:pt idx="1">
                  <c:v>12.68</c:v>
                </c:pt>
                <c:pt idx="2">
                  <c:v>17.329999999999998</c:v>
                </c:pt>
                <c:pt idx="3">
                  <c:v>12.99</c:v>
                </c:pt>
              </c:numCache>
            </c:numRef>
          </c:val>
        </c:ser>
        <c:dLbls>
          <c:showLegendKey val="0"/>
          <c:showVal val="0"/>
          <c:showCatName val="0"/>
          <c:showSerName val="0"/>
          <c:showPercent val="0"/>
          <c:showBubbleSize val="0"/>
        </c:dLbls>
        <c:gapWidth val="150"/>
        <c:axId val="517705728"/>
        <c:axId val="517707264"/>
      </c:barChart>
      <c:catAx>
        <c:axId val="517705728"/>
        <c:scaling>
          <c:orientation val="minMax"/>
        </c:scaling>
        <c:delete val="0"/>
        <c:axPos val="b"/>
        <c:majorTickMark val="out"/>
        <c:minorTickMark val="none"/>
        <c:tickLblPos val="nextTo"/>
        <c:crossAx val="517707264"/>
        <c:crosses val="autoZero"/>
        <c:auto val="1"/>
        <c:lblAlgn val="ctr"/>
        <c:lblOffset val="100"/>
        <c:noMultiLvlLbl val="0"/>
      </c:catAx>
      <c:valAx>
        <c:axId val="517707264"/>
        <c:scaling>
          <c:orientation val="minMax"/>
        </c:scaling>
        <c:delete val="0"/>
        <c:axPos val="l"/>
        <c:majorGridlines/>
        <c:numFmt formatCode="General" sourceLinked="1"/>
        <c:majorTickMark val="out"/>
        <c:minorTickMark val="none"/>
        <c:tickLblPos val="nextTo"/>
        <c:crossAx val="517705728"/>
        <c:crosses val="autoZero"/>
        <c:crossBetween val="between"/>
      </c:valAx>
    </c:plotArea>
    <c:legend>
      <c:legendPos val="b"/>
      <c:layout>
        <c:manualLayout>
          <c:xMode val="edge"/>
          <c:yMode val="edge"/>
          <c:x val="0.63567155947565623"/>
          <c:y val="5.3263165215202697E-2"/>
          <c:w val="0.36264469252945364"/>
          <c:h val="9.5065988553318631E-2"/>
        </c:manualLayout>
      </c:layout>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9.1911746225718002E-2"/>
          <c:y val="5.8588494380154989E-2"/>
          <c:w val="0.86907621617304476"/>
          <c:h val="0.70560031579166071"/>
        </c:manualLayout>
      </c:layout>
      <c:barChart>
        <c:barDir val="col"/>
        <c:grouping val="clustered"/>
        <c:varyColors val="0"/>
        <c:ser>
          <c:idx val="0"/>
          <c:order val="0"/>
          <c:tx>
            <c:strRef>
              <c:f>'Macro latency'!$H$52</c:f>
              <c:strCache>
                <c:ptCount val="1"/>
                <c:pt idx="0">
                  <c:v>Legacy TDD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latency'!$I$52:$L$52</c:f>
              <c:numCache>
                <c:formatCode>General</c:formatCode>
                <c:ptCount val="4"/>
                <c:pt idx="0">
                  <c:v>34.35</c:v>
                </c:pt>
                <c:pt idx="1">
                  <c:v>44.85</c:v>
                </c:pt>
                <c:pt idx="2">
                  <c:v>70.62</c:v>
                </c:pt>
                <c:pt idx="3">
                  <c:v>47.58</c:v>
                </c:pt>
              </c:numCache>
            </c:numRef>
          </c:val>
        </c:ser>
        <c:ser>
          <c:idx val="1"/>
          <c:order val="1"/>
          <c:tx>
            <c:strRef>
              <c:f>'Macro latency'!$H$53</c:f>
              <c:strCache>
                <c:ptCount val="1"/>
                <c:pt idx="0">
                  <c:v>SBFD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latency'!$I$53:$L$53</c:f>
              <c:numCache>
                <c:formatCode>General</c:formatCode>
                <c:ptCount val="4"/>
                <c:pt idx="0">
                  <c:v>21.87</c:v>
                </c:pt>
                <c:pt idx="1">
                  <c:v>28.08</c:v>
                </c:pt>
                <c:pt idx="2">
                  <c:v>37.659999999999997</c:v>
                </c:pt>
                <c:pt idx="3">
                  <c:v>28.94</c:v>
                </c:pt>
              </c:numCache>
            </c:numRef>
          </c:val>
        </c:ser>
        <c:dLbls>
          <c:showLegendKey val="0"/>
          <c:showVal val="0"/>
          <c:showCatName val="0"/>
          <c:showSerName val="0"/>
          <c:showPercent val="0"/>
          <c:showBubbleSize val="0"/>
        </c:dLbls>
        <c:gapWidth val="150"/>
        <c:axId val="517703552"/>
        <c:axId val="517705088"/>
      </c:barChart>
      <c:catAx>
        <c:axId val="517703552"/>
        <c:scaling>
          <c:orientation val="minMax"/>
        </c:scaling>
        <c:delete val="0"/>
        <c:axPos val="b"/>
        <c:majorTickMark val="out"/>
        <c:minorTickMark val="none"/>
        <c:tickLblPos val="nextTo"/>
        <c:crossAx val="517705088"/>
        <c:crosses val="autoZero"/>
        <c:auto val="1"/>
        <c:lblAlgn val="ctr"/>
        <c:lblOffset val="100"/>
        <c:noMultiLvlLbl val="0"/>
      </c:catAx>
      <c:valAx>
        <c:axId val="517705088"/>
        <c:scaling>
          <c:orientation val="minMax"/>
        </c:scaling>
        <c:delete val="0"/>
        <c:axPos val="l"/>
        <c:majorGridlines/>
        <c:numFmt formatCode="General" sourceLinked="1"/>
        <c:majorTickMark val="out"/>
        <c:minorTickMark val="none"/>
        <c:tickLblPos val="nextTo"/>
        <c:crossAx val="517703552"/>
        <c:crosses val="autoZero"/>
        <c:crossBetween val="between"/>
      </c:valAx>
    </c:plotArea>
    <c:legend>
      <c:legendPos val="b"/>
      <c:layout>
        <c:manualLayout>
          <c:xMode val="edge"/>
          <c:yMode val="edge"/>
          <c:x val="0.61431029677632665"/>
          <c:y val="4.9694388465294087E-2"/>
          <c:w val="0.38138553331996627"/>
          <c:h val="9.5424345043940748E-2"/>
        </c:manualLayout>
      </c:layout>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4537367324873972E-2"/>
          <c:y val="3.2658740559760584E-2"/>
          <c:w val="0.86306309082644439"/>
          <c:h val="0.58628863736200576"/>
        </c:manualLayout>
      </c:layout>
      <c:barChart>
        <c:barDir val="col"/>
        <c:grouping val="clustered"/>
        <c:varyColors val="0"/>
        <c:ser>
          <c:idx val="0"/>
          <c:order val="0"/>
          <c:tx>
            <c:v>Legacy TDD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UPT'!$B$5:$M$5</c:f>
              <c:numCache>
                <c:formatCode>General</c:formatCode>
                <c:ptCount val="12"/>
                <c:pt idx="0">
                  <c:v>163.63</c:v>
                </c:pt>
                <c:pt idx="1">
                  <c:v>233.54</c:v>
                </c:pt>
                <c:pt idx="2">
                  <c:v>307.13</c:v>
                </c:pt>
                <c:pt idx="3">
                  <c:v>233.86</c:v>
                </c:pt>
                <c:pt idx="4">
                  <c:v>118.31</c:v>
                </c:pt>
                <c:pt idx="5">
                  <c:v>161.09</c:v>
                </c:pt>
                <c:pt idx="6">
                  <c:v>201.31</c:v>
                </c:pt>
                <c:pt idx="7">
                  <c:v>161.44</c:v>
                </c:pt>
                <c:pt idx="8">
                  <c:v>156.56</c:v>
                </c:pt>
                <c:pt idx="9">
                  <c:v>233.31</c:v>
                </c:pt>
                <c:pt idx="10">
                  <c:v>303.99</c:v>
                </c:pt>
                <c:pt idx="11">
                  <c:v>232.67</c:v>
                </c:pt>
              </c:numCache>
            </c:numRef>
          </c:val>
        </c:ser>
        <c:ser>
          <c:idx val="1"/>
          <c:order val="1"/>
          <c:tx>
            <c:v>SBFD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UPT'!$B$6:$M$6</c:f>
              <c:numCache>
                <c:formatCode>General</c:formatCode>
                <c:ptCount val="12"/>
                <c:pt idx="0">
                  <c:v>153.86000000000001</c:v>
                </c:pt>
                <c:pt idx="1">
                  <c:v>218.63</c:v>
                </c:pt>
                <c:pt idx="2">
                  <c:v>246.88</c:v>
                </c:pt>
                <c:pt idx="3">
                  <c:v>212.14</c:v>
                </c:pt>
                <c:pt idx="4">
                  <c:v>110.24</c:v>
                </c:pt>
                <c:pt idx="5">
                  <c:v>149.26</c:v>
                </c:pt>
                <c:pt idx="6">
                  <c:v>165.24</c:v>
                </c:pt>
                <c:pt idx="7">
                  <c:v>144.97999999999999</c:v>
                </c:pt>
                <c:pt idx="8">
                  <c:v>150.33000000000001</c:v>
                </c:pt>
                <c:pt idx="9">
                  <c:v>218.36</c:v>
                </c:pt>
                <c:pt idx="10">
                  <c:v>246.01</c:v>
                </c:pt>
                <c:pt idx="11">
                  <c:v>211.69</c:v>
                </c:pt>
              </c:numCache>
            </c:numRef>
          </c:val>
        </c:ser>
        <c:dLbls>
          <c:showLegendKey val="0"/>
          <c:showVal val="0"/>
          <c:showCatName val="0"/>
          <c:showSerName val="0"/>
          <c:showPercent val="0"/>
          <c:showBubbleSize val="0"/>
        </c:dLbls>
        <c:gapWidth val="150"/>
        <c:axId val="542973952"/>
        <c:axId val="542975488"/>
      </c:barChart>
      <c:catAx>
        <c:axId val="542973952"/>
        <c:scaling>
          <c:orientation val="minMax"/>
        </c:scaling>
        <c:delete val="0"/>
        <c:axPos val="b"/>
        <c:majorTickMark val="out"/>
        <c:minorTickMark val="none"/>
        <c:tickLblPos val="nextTo"/>
        <c:crossAx val="542975488"/>
        <c:crosses val="autoZero"/>
        <c:auto val="1"/>
        <c:lblAlgn val="ctr"/>
        <c:lblOffset val="100"/>
        <c:noMultiLvlLbl val="0"/>
      </c:catAx>
      <c:valAx>
        <c:axId val="542975488"/>
        <c:scaling>
          <c:orientation val="minMax"/>
        </c:scaling>
        <c:delete val="0"/>
        <c:axPos val="l"/>
        <c:majorGridlines/>
        <c:numFmt formatCode="General" sourceLinked="1"/>
        <c:majorTickMark val="out"/>
        <c:minorTickMark val="none"/>
        <c:tickLblPos val="nextTo"/>
        <c:crossAx val="542973952"/>
        <c:crosses val="autoZero"/>
        <c:crossBetween val="between"/>
      </c:valAx>
    </c:plotArea>
    <c:legend>
      <c:legendPos val="b"/>
      <c:layout>
        <c:manualLayout>
          <c:xMode val="edge"/>
          <c:yMode val="edge"/>
          <c:x val="0.69545597494997147"/>
          <c:y val="2.4565746636614795E-2"/>
          <c:w val="0.29099202101366023"/>
          <c:h val="9.4282758365868982E-2"/>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latency'!$A$28</c:f>
              <c:strCache>
                <c:ptCount val="1"/>
                <c:pt idx="0">
                  <c:v>Legacy TDD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latency'!$B$28:$E$28</c:f>
              <c:numCache>
                <c:formatCode>General</c:formatCode>
                <c:ptCount val="4"/>
                <c:pt idx="0">
                  <c:v>12.03</c:v>
                </c:pt>
                <c:pt idx="1">
                  <c:v>16.47</c:v>
                </c:pt>
                <c:pt idx="2">
                  <c:v>26.77</c:v>
                </c:pt>
                <c:pt idx="3">
                  <c:v>17.47</c:v>
                </c:pt>
              </c:numCache>
            </c:numRef>
          </c:val>
        </c:ser>
        <c:ser>
          <c:idx val="1"/>
          <c:order val="1"/>
          <c:tx>
            <c:strRef>
              <c:f>'Indoor latency'!$A$29</c:f>
              <c:strCache>
                <c:ptCount val="1"/>
                <c:pt idx="0">
                  <c:v>SBFD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latency'!$B$29:$E$29</c:f>
              <c:numCache>
                <c:formatCode>General</c:formatCode>
                <c:ptCount val="4"/>
                <c:pt idx="0">
                  <c:v>14.67</c:v>
                </c:pt>
                <c:pt idx="1">
                  <c:v>18.600000000000001</c:v>
                </c:pt>
                <c:pt idx="2">
                  <c:v>28.79</c:v>
                </c:pt>
                <c:pt idx="3">
                  <c:v>19.89</c:v>
                </c:pt>
              </c:numCache>
            </c:numRef>
          </c:val>
        </c:ser>
        <c:dLbls>
          <c:showLegendKey val="0"/>
          <c:showVal val="0"/>
          <c:showCatName val="0"/>
          <c:showSerName val="0"/>
          <c:showPercent val="0"/>
          <c:showBubbleSize val="0"/>
        </c:dLbls>
        <c:gapWidth val="150"/>
        <c:axId val="144381440"/>
        <c:axId val="144382976"/>
      </c:barChart>
      <c:catAx>
        <c:axId val="144381440"/>
        <c:scaling>
          <c:orientation val="minMax"/>
        </c:scaling>
        <c:delete val="0"/>
        <c:axPos val="b"/>
        <c:majorTickMark val="out"/>
        <c:minorTickMark val="none"/>
        <c:tickLblPos val="nextTo"/>
        <c:crossAx val="144382976"/>
        <c:crosses val="autoZero"/>
        <c:auto val="1"/>
        <c:lblAlgn val="ctr"/>
        <c:lblOffset val="100"/>
        <c:noMultiLvlLbl val="0"/>
      </c:catAx>
      <c:valAx>
        <c:axId val="144382976"/>
        <c:scaling>
          <c:orientation val="minMax"/>
        </c:scaling>
        <c:delete val="0"/>
        <c:axPos val="l"/>
        <c:majorGridlines/>
        <c:numFmt formatCode="General" sourceLinked="1"/>
        <c:majorTickMark val="out"/>
        <c:minorTickMark val="none"/>
        <c:tickLblPos val="nextTo"/>
        <c:crossAx val="144381440"/>
        <c:crosses val="autoZero"/>
        <c:crossBetween val="between"/>
      </c:valAx>
    </c:plotArea>
    <c:legend>
      <c:legendPos val="b"/>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7174103237096E-2"/>
          <c:y val="5.1400554097404488E-2"/>
          <c:w val="0.87545691163604544"/>
          <c:h val="0.65568277923592888"/>
        </c:manualLayout>
      </c:layout>
      <c:barChart>
        <c:barDir val="col"/>
        <c:grouping val="clustered"/>
        <c:varyColors val="0"/>
        <c:ser>
          <c:idx val="0"/>
          <c:order val="0"/>
          <c:tx>
            <c:strRef>
              <c:f>'Macro UPT'!$O$5</c:f>
              <c:strCache>
                <c:ptCount val="1"/>
                <c:pt idx="0">
                  <c:v>Legacy TDD</c:v>
                </c:pt>
              </c:strCache>
            </c:strRef>
          </c:tx>
          <c:spPr>
            <a:scene3d>
              <a:camera prst="orthographicFront"/>
              <a:lightRig rig="threePt" dir="t"/>
            </a:scene3d>
            <a:sp3d>
              <a:bevelT w="190500" h="38100"/>
            </a:sp3d>
          </c:spPr>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UPT'!$P$5:$AA$5</c:f>
              <c:numCache>
                <c:formatCode>General</c:formatCode>
                <c:ptCount val="12"/>
                <c:pt idx="0">
                  <c:v>44.14</c:v>
                </c:pt>
                <c:pt idx="1">
                  <c:v>94.8</c:v>
                </c:pt>
                <c:pt idx="2">
                  <c:v>128.72999999999999</c:v>
                </c:pt>
                <c:pt idx="3">
                  <c:v>92.01</c:v>
                </c:pt>
                <c:pt idx="4">
                  <c:v>27.49</c:v>
                </c:pt>
                <c:pt idx="5">
                  <c:v>53.32</c:v>
                </c:pt>
                <c:pt idx="6">
                  <c:v>64.349999999999994</c:v>
                </c:pt>
                <c:pt idx="7">
                  <c:v>50.6</c:v>
                </c:pt>
                <c:pt idx="8">
                  <c:v>42.51</c:v>
                </c:pt>
                <c:pt idx="9">
                  <c:v>88.01</c:v>
                </c:pt>
                <c:pt idx="10">
                  <c:v>122.91</c:v>
                </c:pt>
                <c:pt idx="11">
                  <c:v>85.34</c:v>
                </c:pt>
              </c:numCache>
            </c:numRef>
          </c:val>
        </c:ser>
        <c:ser>
          <c:idx val="1"/>
          <c:order val="1"/>
          <c:tx>
            <c:strRef>
              <c:f>'Macro UPT'!$O$6</c:f>
              <c:strCache>
                <c:ptCount val="1"/>
                <c:pt idx="0">
                  <c:v>SBFD</c:v>
                </c:pt>
              </c:strCache>
            </c:strRef>
          </c:tx>
          <c:spPr>
            <a:scene3d>
              <a:camera prst="orthographicFront"/>
              <a:lightRig rig="threePt" dir="t"/>
            </a:scene3d>
            <a:sp3d>
              <a:bevelT w="190500" h="38100"/>
            </a:sp3d>
          </c:spPr>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UPT'!$P$6:$AA$6</c:f>
              <c:numCache>
                <c:formatCode>General</c:formatCode>
                <c:ptCount val="12"/>
                <c:pt idx="0">
                  <c:v>91.71</c:v>
                </c:pt>
                <c:pt idx="1">
                  <c:v>124.61</c:v>
                </c:pt>
                <c:pt idx="2">
                  <c:v>161.44</c:v>
                </c:pt>
                <c:pt idx="3">
                  <c:v>126.34</c:v>
                </c:pt>
                <c:pt idx="4">
                  <c:v>58.03</c:v>
                </c:pt>
                <c:pt idx="5">
                  <c:v>89.53</c:v>
                </c:pt>
                <c:pt idx="6">
                  <c:v>108.14</c:v>
                </c:pt>
                <c:pt idx="7">
                  <c:v>86.96</c:v>
                </c:pt>
                <c:pt idx="8">
                  <c:v>91.45</c:v>
                </c:pt>
                <c:pt idx="9">
                  <c:v>118.25</c:v>
                </c:pt>
                <c:pt idx="10">
                  <c:v>150.34</c:v>
                </c:pt>
                <c:pt idx="11">
                  <c:v>121.65</c:v>
                </c:pt>
              </c:numCache>
            </c:numRef>
          </c:val>
        </c:ser>
        <c:dLbls>
          <c:showLegendKey val="0"/>
          <c:showVal val="0"/>
          <c:showCatName val="0"/>
          <c:showSerName val="0"/>
          <c:showPercent val="0"/>
          <c:showBubbleSize val="0"/>
        </c:dLbls>
        <c:gapWidth val="150"/>
        <c:axId val="542971392"/>
        <c:axId val="542972928"/>
      </c:barChart>
      <c:catAx>
        <c:axId val="542971392"/>
        <c:scaling>
          <c:orientation val="minMax"/>
        </c:scaling>
        <c:delete val="0"/>
        <c:axPos val="b"/>
        <c:majorTickMark val="out"/>
        <c:minorTickMark val="none"/>
        <c:tickLblPos val="nextTo"/>
        <c:crossAx val="542972928"/>
        <c:crosses val="autoZero"/>
        <c:auto val="1"/>
        <c:lblAlgn val="ctr"/>
        <c:lblOffset val="100"/>
        <c:noMultiLvlLbl val="0"/>
      </c:catAx>
      <c:valAx>
        <c:axId val="542972928"/>
        <c:scaling>
          <c:orientation val="minMax"/>
        </c:scaling>
        <c:delete val="0"/>
        <c:axPos val="l"/>
        <c:majorGridlines/>
        <c:numFmt formatCode="General" sourceLinked="1"/>
        <c:majorTickMark val="out"/>
        <c:minorTickMark val="none"/>
        <c:tickLblPos val="nextTo"/>
        <c:crossAx val="542971392"/>
        <c:crosses val="autoZero"/>
        <c:crossBetween val="between"/>
      </c:valAx>
    </c:plotArea>
    <c:legend>
      <c:legendPos val="r"/>
      <c:layout>
        <c:manualLayout>
          <c:xMode val="edge"/>
          <c:yMode val="edge"/>
          <c:x val="0.50875087489063875"/>
          <c:y val="1.8134660250801987E-2"/>
          <c:w val="0.27736023622047246"/>
          <c:h val="0.16743438320209975"/>
        </c:manualLayout>
      </c:layout>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1407763485539839E-2"/>
          <c:y val="5.2308691095591851E-2"/>
          <c:w val="0.88969239772880782"/>
          <c:h val="0.62146624042566889"/>
        </c:manualLayout>
      </c:layout>
      <c:barChart>
        <c:barDir val="col"/>
        <c:grouping val="clustered"/>
        <c:varyColors val="0"/>
        <c:ser>
          <c:idx val="0"/>
          <c:order val="0"/>
          <c:tx>
            <c:v>Legacy TDD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9">
                    <c:v>Median-UPT</c:v>
                  </c:pt>
                </c:lvl>
                <c:lvl>
                  <c:pt idx="0">
                    <c:v>DL UPT (Mbps)</c:v>
                  </c:pt>
                </c:lvl>
              </c:multiLvlStrCache>
            </c:multiLvlStrRef>
          </c:cat>
          <c:val>
            <c:numRef>
              <c:f>'Macro UPT'!$B$34:$M$34</c:f>
              <c:numCache>
                <c:formatCode>General</c:formatCode>
                <c:ptCount val="12"/>
                <c:pt idx="0">
                  <c:v>98.96</c:v>
                </c:pt>
                <c:pt idx="1">
                  <c:v>139.87</c:v>
                </c:pt>
                <c:pt idx="2">
                  <c:v>173.25</c:v>
                </c:pt>
                <c:pt idx="3">
                  <c:v>138.13</c:v>
                </c:pt>
                <c:pt idx="4">
                  <c:v>73.739999999999995</c:v>
                </c:pt>
                <c:pt idx="5">
                  <c:v>104.62</c:v>
                </c:pt>
                <c:pt idx="6">
                  <c:v>130.15</c:v>
                </c:pt>
                <c:pt idx="7">
                  <c:v>103.25</c:v>
                </c:pt>
                <c:pt idx="8">
                  <c:v>96.63</c:v>
                </c:pt>
                <c:pt idx="9">
                  <c:v>138.52000000000001</c:v>
                </c:pt>
                <c:pt idx="10">
                  <c:v>173.54</c:v>
                </c:pt>
                <c:pt idx="11">
                  <c:v>137.66</c:v>
                </c:pt>
              </c:numCache>
            </c:numRef>
          </c:val>
        </c:ser>
        <c:ser>
          <c:idx val="1"/>
          <c:order val="1"/>
          <c:tx>
            <c:v>SBFD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9">
                    <c:v>Median-UPT</c:v>
                  </c:pt>
                </c:lvl>
                <c:lvl>
                  <c:pt idx="0">
                    <c:v>DL UPT (Mbps)</c:v>
                  </c:pt>
                </c:lvl>
              </c:multiLvlStrCache>
            </c:multiLvlStrRef>
          </c:cat>
          <c:val>
            <c:numRef>
              <c:f>'Macro UPT'!$B$35:$M$35</c:f>
              <c:numCache>
                <c:formatCode>General</c:formatCode>
                <c:ptCount val="12"/>
                <c:pt idx="0">
                  <c:v>90.58</c:v>
                </c:pt>
                <c:pt idx="1">
                  <c:v>132.69999999999999</c:v>
                </c:pt>
                <c:pt idx="2">
                  <c:v>154.35</c:v>
                </c:pt>
                <c:pt idx="3">
                  <c:v>128.54</c:v>
                </c:pt>
                <c:pt idx="4">
                  <c:v>72.290000000000006</c:v>
                </c:pt>
                <c:pt idx="5">
                  <c:v>98.16</c:v>
                </c:pt>
                <c:pt idx="6">
                  <c:v>109.45</c:v>
                </c:pt>
                <c:pt idx="7">
                  <c:v>95.28</c:v>
                </c:pt>
                <c:pt idx="8">
                  <c:v>86.21</c:v>
                </c:pt>
                <c:pt idx="9">
                  <c:v>129.78</c:v>
                </c:pt>
                <c:pt idx="10">
                  <c:v>150.24</c:v>
                </c:pt>
                <c:pt idx="11">
                  <c:v>127.37</c:v>
                </c:pt>
              </c:numCache>
            </c:numRef>
          </c:val>
        </c:ser>
        <c:dLbls>
          <c:showLegendKey val="0"/>
          <c:showVal val="0"/>
          <c:showCatName val="0"/>
          <c:showSerName val="0"/>
          <c:showPercent val="0"/>
          <c:showBubbleSize val="0"/>
        </c:dLbls>
        <c:gapWidth val="150"/>
        <c:axId val="543288704"/>
        <c:axId val="543278208"/>
      </c:barChart>
      <c:catAx>
        <c:axId val="543288704"/>
        <c:scaling>
          <c:orientation val="minMax"/>
        </c:scaling>
        <c:delete val="0"/>
        <c:axPos val="b"/>
        <c:majorTickMark val="out"/>
        <c:minorTickMark val="none"/>
        <c:tickLblPos val="nextTo"/>
        <c:crossAx val="543278208"/>
        <c:crosses val="autoZero"/>
        <c:auto val="1"/>
        <c:lblAlgn val="ctr"/>
        <c:lblOffset val="100"/>
        <c:noMultiLvlLbl val="0"/>
      </c:catAx>
      <c:valAx>
        <c:axId val="543278208"/>
        <c:scaling>
          <c:orientation val="minMax"/>
        </c:scaling>
        <c:delete val="0"/>
        <c:axPos val="l"/>
        <c:majorGridlines/>
        <c:numFmt formatCode="General" sourceLinked="1"/>
        <c:majorTickMark val="out"/>
        <c:minorTickMark val="none"/>
        <c:tickLblPos val="nextTo"/>
        <c:crossAx val="543288704"/>
        <c:crosses val="autoZero"/>
        <c:crossBetween val="between"/>
      </c:valAx>
    </c:plotArea>
    <c:legend>
      <c:legendPos val="b"/>
      <c:layout>
        <c:manualLayout>
          <c:xMode val="edge"/>
          <c:yMode val="edge"/>
          <c:x val="0.71604325832132265"/>
          <c:y val="5.2612893352995189E-2"/>
          <c:w val="0.28252767878439461"/>
          <c:h val="8.5196293926156755E-2"/>
        </c:manualLayout>
      </c:layout>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430439381320037E-2"/>
          <c:y val="5.2370375872827217E-2"/>
          <c:w val="0.89101667288344311"/>
          <c:h val="0.61147030445045569"/>
        </c:manualLayout>
      </c:layout>
      <c:barChart>
        <c:barDir val="col"/>
        <c:grouping val="clustered"/>
        <c:varyColors val="0"/>
        <c:ser>
          <c:idx val="0"/>
          <c:order val="0"/>
          <c:tx>
            <c:v>Legacy TDD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UPT'!$P$34:$AA$34</c:f>
              <c:numCache>
                <c:formatCode>General</c:formatCode>
                <c:ptCount val="12"/>
                <c:pt idx="0">
                  <c:v>28.89</c:v>
                </c:pt>
                <c:pt idx="1">
                  <c:v>54.03</c:v>
                </c:pt>
                <c:pt idx="2">
                  <c:v>72.680000000000007</c:v>
                </c:pt>
                <c:pt idx="3">
                  <c:v>52.71</c:v>
                </c:pt>
                <c:pt idx="4">
                  <c:v>23.03</c:v>
                </c:pt>
                <c:pt idx="5">
                  <c:v>36.159999999999997</c:v>
                </c:pt>
                <c:pt idx="6">
                  <c:v>48.04</c:v>
                </c:pt>
                <c:pt idx="7">
                  <c:v>36.15</c:v>
                </c:pt>
                <c:pt idx="8">
                  <c:v>29.87</c:v>
                </c:pt>
                <c:pt idx="9">
                  <c:v>54.03</c:v>
                </c:pt>
                <c:pt idx="10">
                  <c:v>65.58</c:v>
                </c:pt>
                <c:pt idx="11">
                  <c:v>50.68</c:v>
                </c:pt>
              </c:numCache>
            </c:numRef>
          </c:val>
        </c:ser>
        <c:ser>
          <c:idx val="1"/>
          <c:order val="1"/>
          <c:tx>
            <c:v>SBFD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UPT'!$P$35:$AA$35</c:f>
              <c:numCache>
                <c:formatCode>General</c:formatCode>
                <c:ptCount val="12"/>
                <c:pt idx="0">
                  <c:v>53.54</c:v>
                </c:pt>
                <c:pt idx="1">
                  <c:v>70.39</c:v>
                </c:pt>
                <c:pt idx="2">
                  <c:v>87.93</c:v>
                </c:pt>
                <c:pt idx="3">
                  <c:v>70.680000000000007</c:v>
                </c:pt>
                <c:pt idx="4">
                  <c:v>36.299999999999997</c:v>
                </c:pt>
                <c:pt idx="5">
                  <c:v>54.86</c:v>
                </c:pt>
                <c:pt idx="6">
                  <c:v>67.8</c:v>
                </c:pt>
                <c:pt idx="7">
                  <c:v>53.78</c:v>
                </c:pt>
                <c:pt idx="8">
                  <c:v>52.62</c:v>
                </c:pt>
                <c:pt idx="9">
                  <c:v>74.48</c:v>
                </c:pt>
                <c:pt idx="10">
                  <c:v>89.76</c:v>
                </c:pt>
                <c:pt idx="11">
                  <c:v>74.010000000000005</c:v>
                </c:pt>
              </c:numCache>
            </c:numRef>
          </c:val>
        </c:ser>
        <c:dLbls>
          <c:showLegendKey val="0"/>
          <c:showVal val="0"/>
          <c:showCatName val="0"/>
          <c:showSerName val="0"/>
          <c:showPercent val="0"/>
          <c:showBubbleSize val="0"/>
        </c:dLbls>
        <c:gapWidth val="150"/>
        <c:axId val="543274496"/>
        <c:axId val="543276032"/>
      </c:barChart>
      <c:catAx>
        <c:axId val="543274496"/>
        <c:scaling>
          <c:orientation val="minMax"/>
        </c:scaling>
        <c:delete val="0"/>
        <c:axPos val="b"/>
        <c:majorTickMark val="out"/>
        <c:minorTickMark val="none"/>
        <c:tickLblPos val="nextTo"/>
        <c:crossAx val="543276032"/>
        <c:crosses val="autoZero"/>
        <c:auto val="1"/>
        <c:lblAlgn val="ctr"/>
        <c:lblOffset val="100"/>
        <c:noMultiLvlLbl val="0"/>
      </c:catAx>
      <c:valAx>
        <c:axId val="543276032"/>
        <c:scaling>
          <c:orientation val="minMax"/>
        </c:scaling>
        <c:delete val="0"/>
        <c:axPos val="l"/>
        <c:majorGridlines/>
        <c:numFmt formatCode="General" sourceLinked="1"/>
        <c:majorTickMark val="out"/>
        <c:minorTickMark val="none"/>
        <c:tickLblPos val="nextTo"/>
        <c:crossAx val="543274496"/>
        <c:crosses val="autoZero"/>
        <c:crossBetween val="between"/>
      </c:valAx>
    </c:plotArea>
    <c:legend>
      <c:legendPos val="b"/>
      <c:layout>
        <c:manualLayout>
          <c:xMode val="edge"/>
          <c:yMode val="edge"/>
          <c:x val="0.69527957610100821"/>
          <c:y val="5.1495691576288811E-2"/>
          <c:w val="0.27913585104263006"/>
          <c:h val="8.5296761253899872E-2"/>
        </c:manualLayout>
      </c:layout>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6.8087565063425531E-2"/>
          <c:y val="5.2308691095591851E-2"/>
          <c:w val="0.90301259615092211"/>
          <c:h val="0.63208295076189691"/>
        </c:manualLayout>
      </c:layout>
      <c:barChart>
        <c:barDir val="col"/>
        <c:grouping val="clustered"/>
        <c:varyColors val="0"/>
        <c:ser>
          <c:idx val="0"/>
          <c:order val="0"/>
          <c:tx>
            <c:v>Legacy TDD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UPT'!$B$65:$M$65</c:f>
              <c:numCache>
                <c:formatCode>General</c:formatCode>
                <c:ptCount val="12"/>
                <c:pt idx="0">
                  <c:v>42.08</c:v>
                </c:pt>
                <c:pt idx="1">
                  <c:v>60.09</c:v>
                </c:pt>
                <c:pt idx="2">
                  <c:v>69.62</c:v>
                </c:pt>
                <c:pt idx="3">
                  <c:v>58.74</c:v>
                </c:pt>
                <c:pt idx="4">
                  <c:v>32.92</c:v>
                </c:pt>
                <c:pt idx="5">
                  <c:v>44.15</c:v>
                </c:pt>
                <c:pt idx="6">
                  <c:v>51.69</c:v>
                </c:pt>
                <c:pt idx="7">
                  <c:v>43.39</c:v>
                </c:pt>
                <c:pt idx="8">
                  <c:v>42.44</c:v>
                </c:pt>
                <c:pt idx="9">
                  <c:v>60.16</c:v>
                </c:pt>
                <c:pt idx="10">
                  <c:v>69.739999999999995</c:v>
                </c:pt>
                <c:pt idx="11">
                  <c:v>58.39</c:v>
                </c:pt>
              </c:numCache>
            </c:numRef>
          </c:val>
        </c:ser>
        <c:ser>
          <c:idx val="1"/>
          <c:order val="1"/>
          <c:tx>
            <c:v>SBFD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UPT'!$B$66:$M$66</c:f>
              <c:numCache>
                <c:formatCode>General</c:formatCode>
                <c:ptCount val="12"/>
                <c:pt idx="0">
                  <c:v>42.29</c:v>
                </c:pt>
                <c:pt idx="1">
                  <c:v>54.31</c:v>
                </c:pt>
                <c:pt idx="2">
                  <c:v>61.96</c:v>
                </c:pt>
                <c:pt idx="3">
                  <c:v>53.74</c:v>
                </c:pt>
                <c:pt idx="4">
                  <c:v>32</c:v>
                </c:pt>
                <c:pt idx="5">
                  <c:v>42.46</c:v>
                </c:pt>
                <c:pt idx="6">
                  <c:v>46.75</c:v>
                </c:pt>
                <c:pt idx="7">
                  <c:v>41.31</c:v>
                </c:pt>
                <c:pt idx="8">
                  <c:v>40.57</c:v>
                </c:pt>
                <c:pt idx="9">
                  <c:v>53.88</c:v>
                </c:pt>
                <c:pt idx="10">
                  <c:v>61.11</c:v>
                </c:pt>
                <c:pt idx="11">
                  <c:v>52.35</c:v>
                </c:pt>
              </c:numCache>
            </c:numRef>
          </c:val>
        </c:ser>
        <c:dLbls>
          <c:showLegendKey val="0"/>
          <c:showVal val="0"/>
          <c:showCatName val="0"/>
          <c:showSerName val="0"/>
          <c:showPercent val="0"/>
          <c:showBubbleSize val="0"/>
        </c:dLbls>
        <c:gapWidth val="150"/>
        <c:axId val="543341952"/>
        <c:axId val="543523968"/>
      </c:barChart>
      <c:catAx>
        <c:axId val="543341952"/>
        <c:scaling>
          <c:orientation val="minMax"/>
        </c:scaling>
        <c:delete val="0"/>
        <c:axPos val="b"/>
        <c:numFmt formatCode="General" sourceLinked="1"/>
        <c:majorTickMark val="out"/>
        <c:minorTickMark val="none"/>
        <c:tickLblPos val="nextTo"/>
        <c:crossAx val="543523968"/>
        <c:crosses val="autoZero"/>
        <c:auto val="1"/>
        <c:lblAlgn val="ctr"/>
        <c:lblOffset val="100"/>
        <c:noMultiLvlLbl val="0"/>
      </c:catAx>
      <c:valAx>
        <c:axId val="543523968"/>
        <c:scaling>
          <c:orientation val="minMax"/>
        </c:scaling>
        <c:delete val="0"/>
        <c:axPos val="l"/>
        <c:majorGridlines/>
        <c:numFmt formatCode="General" sourceLinked="1"/>
        <c:majorTickMark val="out"/>
        <c:minorTickMark val="none"/>
        <c:tickLblPos val="nextTo"/>
        <c:crossAx val="543341952"/>
        <c:crosses val="autoZero"/>
        <c:crossBetween val="between"/>
      </c:valAx>
    </c:plotArea>
    <c:legend>
      <c:legendPos val="b"/>
      <c:layout>
        <c:manualLayout>
          <c:xMode val="edge"/>
          <c:yMode val="edge"/>
          <c:x val="0.71604325832132265"/>
          <c:y val="3.8478617734620635E-2"/>
          <c:w val="0.28252767878439461"/>
          <c:h val="8.5196293926156755E-2"/>
        </c:manualLayout>
      </c:layout>
      <c:overlay val="0"/>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UPT'!$P$65:$AA$65</c:f>
              <c:numCache>
                <c:formatCode>General</c:formatCode>
                <c:ptCount val="12"/>
                <c:pt idx="0">
                  <c:v>13.52</c:v>
                </c:pt>
                <c:pt idx="1">
                  <c:v>22.29</c:v>
                </c:pt>
                <c:pt idx="2">
                  <c:v>30.4</c:v>
                </c:pt>
                <c:pt idx="3">
                  <c:v>22.3</c:v>
                </c:pt>
                <c:pt idx="4">
                  <c:v>10.18</c:v>
                </c:pt>
                <c:pt idx="5">
                  <c:v>14.45</c:v>
                </c:pt>
                <c:pt idx="6">
                  <c:v>17.829999999999998</c:v>
                </c:pt>
                <c:pt idx="7">
                  <c:v>14.45</c:v>
                </c:pt>
                <c:pt idx="8">
                  <c:v>14.16</c:v>
                </c:pt>
                <c:pt idx="9">
                  <c:v>22.51</c:v>
                </c:pt>
                <c:pt idx="10">
                  <c:v>30.22</c:v>
                </c:pt>
                <c:pt idx="11">
                  <c:v>22.19</c:v>
                </c:pt>
              </c:numCache>
            </c:numRef>
          </c:val>
        </c:ser>
        <c:ser>
          <c:idx val="1"/>
          <c:order val="1"/>
          <c:tx>
            <c:v>SBFD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UPT'!$P$66:$AA$66</c:f>
              <c:numCache>
                <c:formatCode>General</c:formatCode>
                <c:ptCount val="12"/>
                <c:pt idx="0">
                  <c:v>26.43</c:v>
                </c:pt>
                <c:pt idx="1">
                  <c:v>34.51</c:v>
                </c:pt>
                <c:pt idx="2">
                  <c:v>41.6</c:v>
                </c:pt>
                <c:pt idx="3">
                  <c:v>34.68</c:v>
                </c:pt>
                <c:pt idx="4">
                  <c:v>14.31</c:v>
                </c:pt>
                <c:pt idx="5">
                  <c:v>26.33</c:v>
                </c:pt>
                <c:pt idx="6">
                  <c:v>31.02</c:v>
                </c:pt>
                <c:pt idx="7">
                  <c:v>25.64</c:v>
                </c:pt>
                <c:pt idx="8">
                  <c:v>23.63</c:v>
                </c:pt>
                <c:pt idx="9">
                  <c:v>34.67</c:v>
                </c:pt>
                <c:pt idx="10">
                  <c:v>46.72</c:v>
                </c:pt>
                <c:pt idx="11">
                  <c:v>34.590000000000003</c:v>
                </c:pt>
              </c:numCache>
            </c:numRef>
          </c:val>
        </c:ser>
        <c:dLbls>
          <c:showLegendKey val="0"/>
          <c:showVal val="0"/>
          <c:showCatName val="0"/>
          <c:showSerName val="0"/>
          <c:showPercent val="0"/>
          <c:showBubbleSize val="0"/>
        </c:dLbls>
        <c:gapWidth val="150"/>
        <c:axId val="543720960"/>
        <c:axId val="543722496"/>
      </c:barChart>
      <c:catAx>
        <c:axId val="543720960"/>
        <c:scaling>
          <c:orientation val="minMax"/>
        </c:scaling>
        <c:delete val="0"/>
        <c:axPos val="b"/>
        <c:majorTickMark val="out"/>
        <c:minorTickMark val="none"/>
        <c:tickLblPos val="nextTo"/>
        <c:crossAx val="543722496"/>
        <c:crosses val="autoZero"/>
        <c:auto val="1"/>
        <c:lblAlgn val="ctr"/>
        <c:lblOffset val="100"/>
        <c:noMultiLvlLbl val="0"/>
      </c:catAx>
      <c:valAx>
        <c:axId val="543722496"/>
        <c:scaling>
          <c:orientation val="minMax"/>
        </c:scaling>
        <c:delete val="0"/>
        <c:axPos val="l"/>
        <c:majorGridlines/>
        <c:numFmt formatCode="General" sourceLinked="1"/>
        <c:majorTickMark val="out"/>
        <c:minorTickMark val="none"/>
        <c:tickLblPos val="nextTo"/>
        <c:crossAx val="543720960"/>
        <c:crosses val="autoZero"/>
        <c:crossBetween val="between"/>
      </c:valAx>
    </c:plotArea>
    <c:legend>
      <c:legendPos val="b"/>
      <c:layout>
        <c:manualLayout>
          <c:xMode val="edge"/>
          <c:yMode val="edge"/>
          <c:x val="0.71802608171031679"/>
          <c:y val="3.7344748180062406E-2"/>
          <c:w val="0.28169505334426514"/>
          <c:h val="8.5296761253899872E-2"/>
        </c:manualLayout>
      </c:layout>
      <c:overlay val="0"/>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latency'!$A$4</c:f>
              <c:strCache>
                <c:ptCount val="1"/>
                <c:pt idx="0">
                  <c:v>Legacy TDD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latency'!$B$4:$E$4</c:f>
              <c:numCache>
                <c:formatCode>General</c:formatCode>
                <c:ptCount val="4"/>
                <c:pt idx="0">
                  <c:v>0.52</c:v>
                </c:pt>
                <c:pt idx="1">
                  <c:v>0.74</c:v>
                </c:pt>
                <c:pt idx="2">
                  <c:v>0.97</c:v>
                </c:pt>
                <c:pt idx="3">
                  <c:v>0.8</c:v>
                </c:pt>
              </c:numCache>
            </c:numRef>
          </c:val>
        </c:ser>
        <c:ser>
          <c:idx val="1"/>
          <c:order val="1"/>
          <c:tx>
            <c:strRef>
              <c:f>'Indoor latency'!$A$5</c:f>
              <c:strCache>
                <c:ptCount val="1"/>
                <c:pt idx="0">
                  <c:v>SBFD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latency'!$B$5:$E$5</c:f>
              <c:numCache>
                <c:formatCode>General</c:formatCode>
                <c:ptCount val="4"/>
                <c:pt idx="0">
                  <c:v>0.52</c:v>
                </c:pt>
                <c:pt idx="1">
                  <c:v>0.75</c:v>
                </c:pt>
                <c:pt idx="2">
                  <c:v>0.97</c:v>
                </c:pt>
                <c:pt idx="3">
                  <c:v>0.77</c:v>
                </c:pt>
              </c:numCache>
            </c:numRef>
          </c:val>
        </c:ser>
        <c:dLbls>
          <c:showLegendKey val="0"/>
          <c:showVal val="0"/>
          <c:showCatName val="0"/>
          <c:showSerName val="0"/>
          <c:showPercent val="0"/>
          <c:showBubbleSize val="0"/>
        </c:dLbls>
        <c:gapWidth val="150"/>
        <c:axId val="543870336"/>
        <c:axId val="544134272"/>
      </c:barChart>
      <c:catAx>
        <c:axId val="543870336"/>
        <c:scaling>
          <c:orientation val="minMax"/>
        </c:scaling>
        <c:delete val="0"/>
        <c:axPos val="b"/>
        <c:majorTickMark val="out"/>
        <c:minorTickMark val="none"/>
        <c:tickLblPos val="nextTo"/>
        <c:crossAx val="544134272"/>
        <c:crosses val="autoZero"/>
        <c:auto val="1"/>
        <c:lblAlgn val="ctr"/>
        <c:lblOffset val="100"/>
        <c:noMultiLvlLbl val="0"/>
      </c:catAx>
      <c:valAx>
        <c:axId val="544134272"/>
        <c:scaling>
          <c:orientation val="minMax"/>
        </c:scaling>
        <c:delete val="0"/>
        <c:axPos val="l"/>
        <c:majorGridlines/>
        <c:numFmt formatCode="General" sourceLinked="1"/>
        <c:majorTickMark val="out"/>
        <c:minorTickMark val="none"/>
        <c:tickLblPos val="nextTo"/>
        <c:crossAx val="543870336"/>
        <c:crosses val="autoZero"/>
        <c:crossBetween val="between"/>
      </c:valAx>
    </c:plotArea>
    <c:legend>
      <c:legendPos val="b"/>
      <c:overlay val="0"/>
    </c:legend>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latency'!$A$28</c:f>
              <c:strCache>
                <c:ptCount val="1"/>
                <c:pt idx="0">
                  <c:v>Legacy TDD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latency'!$B$28:$E$28</c:f>
              <c:numCache>
                <c:formatCode>General</c:formatCode>
                <c:ptCount val="4"/>
                <c:pt idx="0">
                  <c:v>0.52</c:v>
                </c:pt>
                <c:pt idx="1">
                  <c:v>0.74</c:v>
                </c:pt>
                <c:pt idx="2">
                  <c:v>0.97</c:v>
                </c:pt>
                <c:pt idx="3">
                  <c:v>0.8</c:v>
                </c:pt>
              </c:numCache>
            </c:numRef>
          </c:val>
        </c:ser>
        <c:ser>
          <c:idx val="1"/>
          <c:order val="1"/>
          <c:tx>
            <c:strRef>
              <c:f>'Indoor latency'!$A$29</c:f>
              <c:strCache>
                <c:ptCount val="1"/>
                <c:pt idx="0">
                  <c:v>SBFD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latency'!$B$29:$E$29</c:f>
              <c:numCache>
                <c:formatCode>General</c:formatCode>
                <c:ptCount val="4"/>
                <c:pt idx="0">
                  <c:v>0.52</c:v>
                </c:pt>
                <c:pt idx="1">
                  <c:v>0.75</c:v>
                </c:pt>
                <c:pt idx="2">
                  <c:v>0.97</c:v>
                </c:pt>
                <c:pt idx="3">
                  <c:v>0.77</c:v>
                </c:pt>
              </c:numCache>
            </c:numRef>
          </c:val>
        </c:ser>
        <c:dLbls>
          <c:showLegendKey val="0"/>
          <c:showVal val="0"/>
          <c:showCatName val="0"/>
          <c:showSerName val="0"/>
          <c:showPercent val="0"/>
          <c:showBubbleSize val="0"/>
        </c:dLbls>
        <c:gapWidth val="150"/>
        <c:axId val="544278016"/>
        <c:axId val="544279552"/>
      </c:barChart>
      <c:catAx>
        <c:axId val="544278016"/>
        <c:scaling>
          <c:orientation val="minMax"/>
        </c:scaling>
        <c:delete val="0"/>
        <c:axPos val="b"/>
        <c:majorTickMark val="out"/>
        <c:minorTickMark val="none"/>
        <c:tickLblPos val="nextTo"/>
        <c:crossAx val="544279552"/>
        <c:crosses val="autoZero"/>
        <c:auto val="1"/>
        <c:lblAlgn val="ctr"/>
        <c:lblOffset val="100"/>
        <c:noMultiLvlLbl val="0"/>
      </c:catAx>
      <c:valAx>
        <c:axId val="544279552"/>
        <c:scaling>
          <c:orientation val="minMax"/>
        </c:scaling>
        <c:delete val="0"/>
        <c:axPos val="l"/>
        <c:majorGridlines/>
        <c:numFmt formatCode="General" sourceLinked="1"/>
        <c:majorTickMark val="out"/>
        <c:minorTickMark val="none"/>
        <c:tickLblPos val="nextTo"/>
        <c:crossAx val="544278016"/>
        <c:crosses val="autoZero"/>
        <c:crossBetween val="between"/>
      </c:valAx>
    </c:plotArea>
    <c:legend>
      <c:legendPos val="b"/>
      <c:overlay val="0"/>
    </c:legend>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latency'!$A$52</c:f>
              <c:strCache>
                <c:ptCount val="1"/>
                <c:pt idx="0">
                  <c:v>Legacy TDD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latency'!$B$52:$E$52</c:f>
              <c:numCache>
                <c:formatCode>General</c:formatCode>
                <c:ptCount val="4"/>
                <c:pt idx="0">
                  <c:v>0.52</c:v>
                </c:pt>
                <c:pt idx="1">
                  <c:v>0.76</c:v>
                </c:pt>
                <c:pt idx="2">
                  <c:v>0.99</c:v>
                </c:pt>
                <c:pt idx="3">
                  <c:v>0.88</c:v>
                </c:pt>
              </c:numCache>
            </c:numRef>
          </c:val>
        </c:ser>
        <c:ser>
          <c:idx val="1"/>
          <c:order val="1"/>
          <c:tx>
            <c:strRef>
              <c:f>'Indoor latency'!$A$53</c:f>
              <c:strCache>
                <c:ptCount val="1"/>
                <c:pt idx="0">
                  <c:v>SBFD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latency'!$B$53:$E$53</c:f>
              <c:numCache>
                <c:formatCode>General</c:formatCode>
                <c:ptCount val="4"/>
                <c:pt idx="0">
                  <c:v>0.52</c:v>
                </c:pt>
                <c:pt idx="1">
                  <c:v>0.8</c:v>
                </c:pt>
                <c:pt idx="2">
                  <c:v>1.4</c:v>
                </c:pt>
                <c:pt idx="3">
                  <c:v>0.9</c:v>
                </c:pt>
              </c:numCache>
            </c:numRef>
          </c:val>
        </c:ser>
        <c:dLbls>
          <c:showLegendKey val="0"/>
          <c:showVal val="0"/>
          <c:showCatName val="0"/>
          <c:showSerName val="0"/>
          <c:showPercent val="0"/>
          <c:showBubbleSize val="0"/>
        </c:dLbls>
        <c:gapWidth val="150"/>
        <c:axId val="544296320"/>
        <c:axId val="544298112"/>
      </c:barChart>
      <c:catAx>
        <c:axId val="544296320"/>
        <c:scaling>
          <c:orientation val="minMax"/>
        </c:scaling>
        <c:delete val="0"/>
        <c:axPos val="b"/>
        <c:majorTickMark val="out"/>
        <c:minorTickMark val="none"/>
        <c:tickLblPos val="nextTo"/>
        <c:crossAx val="544298112"/>
        <c:crosses val="autoZero"/>
        <c:auto val="1"/>
        <c:lblAlgn val="ctr"/>
        <c:lblOffset val="100"/>
        <c:noMultiLvlLbl val="0"/>
      </c:catAx>
      <c:valAx>
        <c:axId val="544298112"/>
        <c:scaling>
          <c:orientation val="minMax"/>
        </c:scaling>
        <c:delete val="0"/>
        <c:axPos val="l"/>
        <c:majorGridlines/>
        <c:numFmt formatCode="General" sourceLinked="1"/>
        <c:majorTickMark val="out"/>
        <c:minorTickMark val="none"/>
        <c:tickLblPos val="nextTo"/>
        <c:crossAx val="544296320"/>
        <c:crosses val="autoZero"/>
        <c:crossBetween val="between"/>
      </c:valAx>
    </c:plotArea>
    <c:legend>
      <c:legendPos val="b"/>
      <c:overlay val="0"/>
    </c:legend>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latency'!$H$4</c:f>
              <c:strCache>
                <c:ptCount val="1"/>
                <c:pt idx="0">
                  <c:v>Legacy TDD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latency'!$I$4:$L$4</c:f>
              <c:numCache>
                <c:formatCode>General</c:formatCode>
                <c:ptCount val="4"/>
                <c:pt idx="0">
                  <c:v>0.52</c:v>
                </c:pt>
                <c:pt idx="1">
                  <c:v>0.75</c:v>
                </c:pt>
                <c:pt idx="2">
                  <c:v>0.98</c:v>
                </c:pt>
                <c:pt idx="3">
                  <c:v>0.77</c:v>
                </c:pt>
              </c:numCache>
            </c:numRef>
          </c:val>
        </c:ser>
        <c:ser>
          <c:idx val="1"/>
          <c:order val="1"/>
          <c:tx>
            <c:strRef>
              <c:f>'Indoor latency'!$H$5</c:f>
              <c:strCache>
                <c:ptCount val="1"/>
                <c:pt idx="0">
                  <c:v>SBFD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latency'!$I$5:$L$5</c:f>
              <c:numCache>
                <c:formatCode>General</c:formatCode>
                <c:ptCount val="4"/>
                <c:pt idx="0">
                  <c:v>0.52</c:v>
                </c:pt>
                <c:pt idx="1">
                  <c:v>0.74</c:v>
                </c:pt>
                <c:pt idx="2">
                  <c:v>0.98</c:v>
                </c:pt>
                <c:pt idx="3">
                  <c:v>0.76</c:v>
                </c:pt>
              </c:numCache>
            </c:numRef>
          </c:val>
        </c:ser>
        <c:dLbls>
          <c:showLegendKey val="0"/>
          <c:showVal val="0"/>
          <c:showCatName val="0"/>
          <c:showSerName val="0"/>
          <c:showPercent val="0"/>
          <c:showBubbleSize val="0"/>
        </c:dLbls>
        <c:gapWidth val="150"/>
        <c:axId val="544310784"/>
        <c:axId val="544312320"/>
      </c:barChart>
      <c:catAx>
        <c:axId val="544310784"/>
        <c:scaling>
          <c:orientation val="minMax"/>
        </c:scaling>
        <c:delete val="0"/>
        <c:axPos val="b"/>
        <c:majorTickMark val="out"/>
        <c:minorTickMark val="none"/>
        <c:tickLblPos val="nextTo"/>
        <c:crossAx val="544312320"/>
        <c:crosses val="autoZero"/>
        <c:auto val="1"/>
        <c:lblAlgn val="ctr"/>
        <c:lblOffset val="100"/>
        <c:noMultiLvlLbl val="0"/>
      </c:catAx>
      <c:valAx>
        <c:axId val="544312320"/>
        <c:scaling>
          <c:orientation val="minMax"/>
        </c:scaling>
        <c:delete val="0"/>
        <c:axPos val="l"/>
        <c:majorGridlines/>
        <c:numFmt formatCode="General" sourceLinked="1"/>
        <c:majorTickMark val="out"/>
        <c:minorTickMark val="none"/>
        <c:tickLblPos val="nextTo"/>
        <c:crossAx val="544310784"/>
        <c:crosses val="autoZero"/>
        <c:crossBetween val="between"/>
      </c:valAx>
    </c:plotArea>
    <c:legend>
      <c:legendPos val="b"/>
      <c:overlay val="0"/>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latency'!$H$28</c:f>
              <c:strCache>
                <c:ptCount val="1"/>
                <c:pt idx="0">
                  <c:v>Legacy TDD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latency'!$I$28:$L$28</c:f>
              <c:numCache>
                <c:formatCode>General</c:formatCode>
                <c:ptCount val="4"/>
                <c:pt idx="0">
                  <c:v>0.51</c:v>
                </c:pt>
                <c:pt idx="1">
                  <c:v>0.75</c:v>
                </c:pt>
                <c:pt idx="2">
                  <c:v>0.97</c:v>
                </c:pt>
                <c:pt idx="3">
                  <c:v>0.77</c:v>
                </c:pt>
              </c:numCache>
            </c:numRef>
          </c:val>
        </c:ser>
        <c:ser>
          <c:idx val="1"/>
          <c:order val="1"/>
          <c:tx>
            <c:strRef>
              <c:f>'Indoor latency'!$H$29</c:f>
              <c:strCache>
                <c:ptCount val="1"/>
                <c:pt idx="0">
                  <c:v>SBFD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latency'!$I$29:$L$29</c:f>
              <c:numCache>
                <c:formatCode>General</c:formatCode>
                <c:ptCount val="4"/>
                <c:pt idx="0">
                  <c:v>0.52</c:v>
                </c:pt>
                <c:pt idx="1">
                  <c:v>0.74</c:v>
                </c:pt>
                <c:pt idx="2">
                  <c:v>0.97</c:v>
                </c:pt>
                <c:pt idx="3">
                  <c:v>0.76</c:v>
                </c:pt>
              </c:numCache>
            </c:numRef>
          </c:val>
        </c:ser>
        <c:dLbls>
          <c:showLegendKey val="0"/>
          <c:showVal val="0"/>
          <c:showCatName val="0"/>
          <c:showSerName val="0"/>
          <c:showPercent val="0"/>
          <c:showBubbleSize val="0"/>
        </c:dLbls>
        <c:gapWidth val="150"/>
        <c:axId val="544333184"/>
        <c:axId val="544404608"/>
      </c:barChart>
      <c:catAx>
        <c:axId val="544333184"/>
        <c:scaling>
          <c:orientation val="minMax"/>
        </c:scaling>
        <c:delete val="0"/>
        <c:axPos val="b"/>
        <c:majorTickMark val="out"/>
        <c:minorTickMark val="none"/>
        <c:tickLblPos val="nextTo"/>
        <c:crossAx val="544404608"/>
        <c:crosses val="autoZero"/>
        <c:auto val="1"/>
        <c:lblAlgn val="ctr"/>
        <c:lblOffset val="100"/>
        <c:noMultiLvlLbl val="0"/>
      </c:catAx>
      <c:valAx>
        <c:axId val="544404608"/>
        <c:scaling>
          <c:orientation val="minMax"/>
        </c:scaling>
        <c:delete val="0"/>
        <c:axPos val="l"/>
        <c:majorGridlines/>
        <c:numFmt formatCode="General" sourceLinked="1"/>
        <c:majorTickMark val="out"/>
        <c:minorTickMark val="none"/>
        <c:tickLblPos val="nextTo"/>
        <c:crossAx val="544333184"/>
        <c:crosses val="autoZero"/>
        <c:crossBetween val="between"/>
      </c:valAx>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latency'!$A$52</c:f>
              <c:strCache>
                <c:ptCount val="1"/>
                <c:pt idx="0">
                  <c:v>Legacy TDD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latency'!$B$52:$E$52</c:f>
              <c:numCache>
                <c:formatCode>General</c:formatCode>
                <c:ptCount val="4"/>
                <c:pt idx="0">
                  <c:v>33.909999999999997</c:v>
                </c:pt>
                <c:pt idx="1">
                  <c:v>44.94</c:v>
                </c:pt>
                <c:pt idx="2">
                  <c:v>60.82</c:v>
                </c:pt>
                <c:pt idx="3">
                  <c:v>46.22</c:v>
                </c:pt>
              </c:numCache>
            </c:numRef>
          </c:val>
        </c:ser>
        <c:ser>
          <c:idx val="1"/>
          <c:order val="1"/>
          <c:tx>
            <c:strRef>
              <c:f>'Indoor latency'!$A$53</c:f>
              <c:strCache>
                <c:ptCount val="1"/>
                <c:pt idx="0">
                  <c:v>SBFD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latency'!$B$53:$E$53</c:f>
              <c:numCache>
                <c:formatCode>General</c:formatCode>
                <c:ptCount val="4"/>
                <c:pt idx="0">
                  <c:v>37.99</c:v>
                </c:pt>
                <c:pt idx="1">
                  <c:v>47.897199999999998</c:v>
                </c:pt>
                <c:pt idx="2">
                  <c:v>70.989999999999995</c:v>
                </c:pt>
                <c:pt idx="3">
                  <c:v>50.67</c:v>
                </c:pt>
              </c:numCache>
            </c:numRef>
          </c:val>
        </c:ser>
        <c:dLbls>
          <c:showLegendKey val="0"/>
          <c:showVal val="0"/>
          <c:showCatName val="0"/>
          <c:showSerName val="0"/>
          <c:showPercent val="0"/>
          <c:showBubbleSize val="0"/>
        </c:dLbls>
        <c:gapWidth val="150"/>
        <c:axId val="471104896"/>
        <c:axId val="473142400"/>
      </c:barChart>
      <c:catAx>
        <c:axId val="471104896"/>
        <c:scaling>
          <c:orientation val="minMax"/>
        </c:scaling>
        <c:delete val="0"/>
        <c:axPos val="b"/>
        <c:majorTickMark val="out"/>
        <c:minorTickMark val="none"/>
        <c:tickLblPos val="nextTo"/>
        <c:crossAx val="473142400"/>
        <c:crosses val="autoZero"/>
        <c:auto val="1"/>
        <c:lblAlgn val="ctr"/>
        <c:lblOffset val="100"/>
        <c:noMultiLvlLbl val="0"/>
      </c:catAx>
      <c:valAx>
        <c:axId val="473142400"/>
        <c:scaling>
          <c:orientation val="minMax"/>
        </c:scaling>
        <c:delete val="0"/>
        <c:axPos val="l"/>
        <c:majorGridlines/>
        <c:numFmt formatCode="General" sourceLinked="1"/>
        <c:majorTickMark val="out"/>
        <c:minorTickMark val="none"/>
        <c:tickLblPos val="nextTo"/>
        <c:crossAx val="471104896"/>
        <c:crosses val="autoZero"/>
        <c:crossBetween val="between"/>
      </c:valAx>
    </c:plotArea>
    <c:legend>
      <c:legendPos val="b"/>
      <c:overlay val="0"/>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latency'!$H$52</c:f>
              <c:strCache>
                <c:ptCount val="1"/>
                <c:pt idx="0">
                  <c:v>Legacy TDD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latency'!$I$52:$L$52</c:f>
              <c:numCache>
                <c:formatCode>General</c:formatCode>
                <c:ptCount val="4"/>
                <c:pt idx="0">
                  <c:v>0.52</c:v>
                </c:pt>
                <c:pt idx="1">
                  <c:v>0.75</c:v>
                </c:pt>
                <c:pt idx="2">
                  <c:v>0.97</c:v>
                </c:pt>
                <c:pt idx="3">
                  <c:v>0.76</c:v>
                </c:pt>
              </c:numCache>
            </c:numRef>
          </c:val>
        </c:ser>
        <c:ser>
          <c:idx val="1"/>
          <c:order val="1"/>
          <c:tx>
            <c:strRef>
              <c:f>'Indoor latency'!$H$53</c:f>
              <c:strCache>
                <c:ptCount val="1"/>
                <c:pt idx="0">
                  <c:v>SBFD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latency'!$I$53:$L$53</c:f>
              <c:numCache>
                <c:formatCode>General</c:formatCode>
                <c:ptCount val="4"/>
                <c:pt idx="0">
                  <c:v>0.52</c:v>
                </c:pt>
                <c:pt idx="1">
                  <c:v>0.75</c:v>
                </c:pt>
                <c:pt idx="2">
                  <c:v>0.97</c:v>
                </c:pt>
                <c:pt idx="3">
                  <c:v>0.76</c:v>
                </c:pt>
              </c:numCache>
            </c:numRef>
          </c:val>
        </c:ser>
        <c:dLbls>
          <c:showLegendKey val="0"/>
          <c:showVal val="0"/>
          <c:showCatName val="0"/>
          <c:showSerName val="0"/>
          <c:showPercent val="0"/>
          <c:showBubbleSize val="0"/>
        </c:dLbls>
        <c:gapWidth val="150"/>
        <c:axId val="544421376"/>
        <c:axId val="544422912"/>
      </c:barChart>
      <c:catAx>
        <c:axId val="544421376"/>
        <c:scaling>
          <c:orientation val="minMax"/>
        </c:scaling>
        <c:delete val="0"/>
        <c:axPos val="b"/>
        <c:majorTickMark val="out"/>
        <c:minorTickMark val="none"/>
        <c:tickLblPos val="nextTo"/>
        <c:crossAx val="544422912"/>
        <c:crosses val="autoZero"/>
        <c:auto val="1"/>
        <c:lblAlgn val="ctr"/>
        <c:lblOffset val="100"/>
        <c:noMultiLvlLbl val="0"/>
      </c:catAx>
      <c:valAx>
        <c:axId val="544422912"/>
        <c:scaling>
          <c:orientation val="minMax"/>
        </c:scaling>
        <c:delete val="0"/>
        <c:axPos val="l"/>
        <c:majorGridlines/>
        <c:numFmt formatCode="General" sourceLinked="1"/>
        <c:majorTickMark val="out"/>
        <c:minorTickMark val="none"/>
        <c:tickLblPos val="nextTo"/>
        <c:crossAx val="544421376"/>
        <c:crosses val="autoZero"/>
        <c:crossBetween val="between"/>
      </c:valAx>
    </c:plotArea>
    <c:legend>
      <c:legendPos val="b"/>
      <c:overlay val="0"/>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4537367324873972E-2"/>
          <c:y val="3.2658740559760584E-2"/>
          <c:w val="0.86306309082644439"/>
          <c:h val="0.58628863736200576"/>
        </c:manualLayout>
      </c:layout>
      <c:barChart>
        <c:barDir val="col"/>
        <c:grouping val="clustered"/>
        <c:varyColors val="0"/>
        <c:ser>
          <c:idx val="0"/>
          <c:order val="0"/>
          <c:tx>
            <c:v>Legacy TDD</c:v>
          </c:tx>
          <c:invertIfNegative val="0"/>
          <c:cat>
            <c:multiLvlStrRef>
              <c:f>'Indoor UPT (2)'!$B$2:$M$4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(2)'!$B$5:$M$5</c:f>
              <c:numCache>
                <c:formatCode>General</c:formatCode>
                <c:ptCount val="12"/>
                <c:pt idx="0">
                  <c:v>40.770000000000003</c:v>
                </c:pt>
                <c:pt idx="1">
                  <c:v>42.63</c:v>
                </c:pt>
                <c:pt idx="2">
                  <c:v>44.03</c:v>
                </c:pt>
                <c:pt idx="3">
                  <c:v>42.61</c:v>
                </c:pt>
                <c:pt idx="4">
                  <c:v>32.340000000000003</c:v>
                </c:pt>
                <c:pt idx="5">
                  <c:v>32.869999999999997</c:v>
                </c:pt>
                <c:pt idx="6">
                  <c:v>33.51</c:v>
                </c:pt>
                <c:pt idx="7">
                  <c:v>32.619999999999997</c:v>
                </c:pt>
                <c:pt idx="8">
                  <c:v>40.78</c:v>
                </c:pt>
                <c:pt idx="9">
                  <c:v>42.88</c:v>
                </c:pt>
                <c:pt idx="10">
                  <c:v>45.46</c:v>
                </c:pt>
                <c:pt idx="11">
                  <c:v>42.94</c:v>
                </c:pt>
              </c:numCache>
            </c:numRef>
          </c:val>
        </c:ser>
        <c:ser>
          <c:idx val="1"/>
          <c:order val="1"/>
          <c:tx>
            <c:v>SBFD</c:v>
          </c:tx>
          <c:invertIfNegative val="0"/>
          <c:cat>
            <c:multiLvlStrRef>
              <c:f>'Indoor UPT (2)'!$B$2:$M$4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(2)'!$B$6:$M$6</c:f>
              <c:numCache>
                <c:formatCode>General</c:formatCode>
                <c:ptCount val="12"/>
                <c:pt idx="0">
                  <c:v>41.23</c:v>
                </c:pt>
                <c:pt idx="1">
                  <c:v>42.59</c:v>
                </c:pt>
                <c:pt idx="2">
                  <c:v>43.94</c:v>
                </c:pt>
                <c:pt idx="3">
                  <c:v>42.66</c:v>
                </c:pt>
                <c:pt idx="4">
                  <c:v>32.450000000000003</c:v>
                </c:pt>
                <c:pt idx="5">
                  <c:v>32.83</c:v>
                </c:pt>
                <c:pt idx="6">
                  <c:v>33.44</c:v>
                </c:pt>
                <c:pt idx="7">
                  <c:v>32.659999999999997</c:v>
                </c:pt>
                <c:pt idx="8">
                  <c:v>41.08</c:v>
                </c:pt>
                <c:pt idx="9">
                  <c:v>42.87</c:v>
                </c:pt>
                <c:pt idx="10">
                  <c:v>45.5</c:v>
                </c:pt>
                <c:pt idx="11">
                  <c:v>43.11</c:v>
                </c:pt>
              </c:numCache>
            </c:numRef>
          </c:val>
        </c:ser>
        <c:dLbls>
          <c:showLegendKey val="0"/>
          <c:showVal val="0"/>
          <c:showCatName val="0"/>
          <c:showSerName val="0"/>
          <c:showPercent val="0"/>
          <c:showBubbleSize val="0"/>
        </c:dLbls>
        <c:gapWidth val="150"/>
        <c:axId val="544464256"/>
        <c:axId val="543708288"/>
      </c:barChart>
      <c:catAx>
        <c:axId val="544464256"/>
        <c:scaling>
          <c:orientation val="minMax"/>
        </c:scaling>
        <c:delete val="0"/>
        <c:axPos val="b"/>
        <c:majorTickMark val="out"/>
        <c:minorTickMark val="none"/>
        <c:tickLblPos val="nextTo"/>
        <c:crossAx val="543708288"/>
        <c:crosses val="autoZero"/>
        <c:auto val="1"/>
        <c:lblAlgn val="ctr"/>
        <c:lblOffset val="100"/>
        <c:noMultiLvlLbl val="0"/>
      </c:catAx>
      <c:valAx>
        <c:axId val="543708288"/>
        <c:scaling>
          <c:orientation val="minMax"/>
        </c:scaling>
        <c:delete val="0"/>
        <c:axPos val="l"/>
        <c:majorGridlines/>
        <c:numFmt formatCode="General" sourceLinked="1"/>
        <c:majorTickMark val="out"/>
        <c:minorTickMark val="none"/>
        <c:tickLblPos val="nextTo"/>
        <c:crossAx val="544464256"/>
        <c:crosses val="autoZero"/>
        <c:crossBetween val="between"/>
      </c:valAx>
    </c:plotArea>
    <c:legend>
      <c:legendPos val="b"/>
      <c:layout>
        <c:manualLayout>
          <c:xMode val="edge"/>
          <c:yMode val="edge"/>
          <c:x val="0.69545597494997147"/>
          <c:y val="2.4565746636614795E-2"/>
          <c:w val="0.29099202101366023"/>
          <c:h val="9.4282758365868982E-2"/>
        </c:manualLayout>
      </c:layout>
      <c:overlay val="0"/>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7174103237096E-2"/>
          <c:y val="5.1400554097404488E-2"/>
          <c:w val="0.87545691163604544"/>
          <c:h val="0.58203951615709049"/>
        </c:manualLayout>
      </c:layout>
      <c:barChart>
        <c:barDir val="col"/>
        <c:grouping val="clustered"/>
        <c:varyColors val="0"/>
        <c:ser>
          <c:idx val="0"/>
          <c:order val="0"/>
          <c:tx>
            <c:strRef>
              <c:f>'Indoor UPT (2)'!$O$5</c:f>
              <c:strCache>
                <c:ptCount val="1"/>
                <c:pt idx="0">
                  <c:v>Legacy TDD</c:v>
                </c:pt>
              </c:strCache>
            </c:strRef>
          </c:tx>
          <c:spPr>
            <a:scene3d>
              <a:camera prst="orthographicFront"/>
              <a:lightRig rig="threePt" dir="t"/>
            </a:scene3d>
            <a:sp3d>
              <a:bevelT w="190500" h="38100"/>
            </a:sp3d>
          </c:spPr>
          <c:invertIfNegative val="0"/>
          <c:cat>
            <c:multiLvlStrRef>
              <c:f>'Indoor UPT (2)'!$P$2:$AA$4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(2)'!$P$5:$AA$5</c:f>
              <c:numCache>
                <c:formatCode>General</c:formatCode>
                <c:ptCount val="12"/>
                <c:pt idx="0">
                  <c:v>10.09</c:v>
                </c:pt>
                <c:pt idx="1">
                  <c:v>10.69</c:v>
                </c:pt>
                <c:pt idx="2">
                  <c:v>11.31</c:v>
                </c:pt>
                <c:pt idx="3">
                  <c:v>10.69</c:v>
                </c:pt>
                <c:pt idx="4">
                  <c:v>8.0500000000000007</c:v>
                </c:pt>
                <c:pt idx="5">
                  <c:v>8.23</c:v>
                </c:pt>
                <c:pt idx="6">
                  <c:v>8.6300000000000008</c:v>
                </c:pt>
                <c:pt idx="7">
                  <c:v>8.2200000000000006</c:v>
                </c:pt>
                <c:pt idx="8">
                  <c:v>10.09</c:v>
                </c:pt>
                <c:pt idx="9">
                  <c:v>10.69</c:v>
                </c:pt>
                <c:pt idx="10">
                  <c:v>11.31</c:v>
                </c:pt>
                <c:pt idx="11">
                  <c:v>10.69</c:v>
                </c:pt>
              </c:numCache>
            </c:numRef>
          </c:val>
        </c:ser>
        <c:ser>
          <c:idx val="1"/>
          <c:order val="1"/>
          <c:tx>
            <c:strRef>
              <c:f>'Indoor UPT (2)'!$O$6</c:f>
              <c:strCache>
                <c:ptCount val="1"/>
                <c:pt idx="0">
                  <c:v>SBFD</c:v>
                </c:pt>
              </c:strCache>
            </c:strRef>
          </c:tx>
          <c:spPr>
            <a:scene3d>
              <a:camera prst="orthographicFront"/>
              <a:lightRig rig="threePt" dir="t"/>
            </a:scene3d>
            <a:sp3d>
              <a:bevelT w="190500" h="38100"/>
            </a:sp3d>
          </c:spPr>
          <c:invertIfNegative val="0"/>
          <c:cat>
            <c:multiLvlStrRef>
              <c:f>'Indoor UPT (2)'!$P$2:$AA$4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(2)'!$P$6:$AA$6</c:f>
              <c:numCache>
                <c:formatCode>General</c:formatCode>
                <c:ptCount val="12"/>
                <c:pt idx="0">
                  <c:v>10.08</c:v>
                </c:pt>
                <c:pt idx="1">
                  <c:v>10.66</c:v>
                </c:pt>
                <c:pt idx="2">
                  <c:v>11.53</c:v>
                </c:pt>
                <c:pt idx="3">
                  <c:v>10.69</c:v>
                </c:pt>
                <c:pt idx="4">
                  <c:v>8.0399999999999991</c:v>
                </c:pt>
                <c:pt idx="5">
                  <c:v>8.2100000000000009</c:v>
                </c:pt>
                <c:pt idx="6">
                  <c:v>8.6199999999999992</c:v>
                </c:pt>
                <c:pt idx="7">
                  <c:v>8.23</c:v>
                </c:pt>
                <c:pt idx="8">
                  <c:v>9.9600000000000009</c:v>
                </c:pt>
                <c:pt idx="9">
                  <c:v>10.61</c:v>
                </c:pt>
                <c:pt idx="10">
                  <c:v>11.36</c:v>
                </c:pt>
                <c:pt idx="11">
                  <c:v>10.66</c:v>
                </c:pt>
              </c:numCache>
            </c:numRef>
          </c:val>
        </c:ser>
        <c:dLbls>
          <c:showLegendKey val="0"/>
          <c:showVal val="0"/>
          <c:showCatName val="0"/>
          <c:showSerName val="0"/>
          <c:showPercent val="0"/>
          <c:showBubbleSize val="0"/>
        </c:dLbls>
        <c:gapWidth val="150"/>
        <c:axId val="544880128"/>
        <c:axId val="544881664"/>
      </c:barChart>
      <c:catAx>
        <c:axId val="544880128"/>
        <c:scaling>
          <c:orientation val="minMax"/>
        </c:scaling>
        <c:delete val="0"/>
        <c:axPos val="b"/>
        <c:majorTickMark val="out"/>
        <c:minorTickMark val="none"/>
        <c:tickLblPos val="nextTo"/>
        <c:crossAx val="544881664"/>
        <c:crosses val="autoZero"/>
        <c:auto val="1"/>
        <c:lblAlgn val="ctr"/>
        <c:lblOffset val="100"/>
        <c:noMultiLvlLbl val="0"/>
      </c:catAx>
      <c:valAx>
        <c:axId val="544881664"/>
        <c:scaling>
          <c:orientation val="minMax"/>
        </c:scaling>
        <c:delete val="0"/>
        <c:axPos val="l"/>
        <c:majorGridlines/>
        <c:numFmt formatCode="General" sourceLinked="1"/>
        <c:majorTickMark val="out"/>
        <c:minorTickMark val="none"/>
        <c:tickLblPos val="nextTo"/>
        <c:crossAx val="544880128"/>
        <c:crosses val="autoZero"/>
        <c:crossBetween val="between"/>
      </c:valAx>
    </c:plotArea>
    <c:legend>
      <c:legendPos val="r"/>
      <c:layout>
        <c:manualLayout>
          <c:xMode val="edge"/>
          <c:yMode val="edge"/>
          <c:x val="0.50875087489063875"/>
          <c:y val="1.8134660250801987E-2"/>
          <c:w val="0.27736023622047246"/>
          <c:h val="0.16743438320209975"/>
        </c:manualLayout>
      </c:layout>
      <c:overlay val="0"/>
    </c:legend>
    <c:plotVisOnly val="1"/>
    <c:dispBlanksAs val="gap"/>
    <c:showDLblsOverMax val="0"/>
  </c:chart>
  <c:spPr>
    <a:noFill/>
    <a:effectLst/>
    <a:scene3d>
      <a:camera prst="orthographicFront"/>
      <a:lightRig rig="threePt" dir="t"/>
    </a:scene3d>
    <a:sp3d>
      <a:bevelT w="190500" h="38100"/>
    </a:sp3d>
  </c:sp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1407763485539839E-2"/>
          <c:y val="5.2308691095591851E-2"/>
          <c:w val="0.88969239772880782"/>
          <c:h val="0.61756311307409339"/>
        </c:manualLayout>
      </c:layout>
      <c:barChart>
        <c:barDir val="col"/>
        <c:grouping val="clustered"/>
        <c:varyColors val="0"/>
        <c:ser>
          <c:idx val="0"/>
          <c:order val="0"/>
          <c:tx>
            <c:v>Legacy TDD</c:v>
          </c:tx>
          <c:invertIfNegative val="0"/>
          <c:cat>
            <c:multiLvlStrRef>
              <c:f>'Indoor UPT (2)'!$B$31:$M$33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(2)'!$B$34:$M$34</c:f>
              <c:numCache>
                <c:formatCode>General</c:formatCode>
                <c:ptCount val="12"/>
                <c:pt idx="0">
                  <c:v>40.770000000000003</c:v>
                </c:pt>
                <c:pt idx="1">
                  <c:v>42.63</c:v>
                </c:pt>
                <c:pt idx="2">
                  <c:v>44.03</c:v>
                </c:pt>
                <c:pt idx="3">
                  <c:v>42.61</c:v>
                </c:pt>
                <c:pt idx="4">
                  <c:v>32.29</c:v>
                </c:pt>
                <c:pt idx="5">
                  <c:v>32.85</c:v>
                </c:pt>
                <c:pt idx="6">
                  <c:v>33.479999999999997</c:v>
                </c:pt>
                <c:pt idx="7">
                  <c:v>32.619999999999997</c:v>
                </c:pt>
                <c:pt idx="8">
                  <c:v>40.68</c:v>
                </c:pt>
                <c:pt idx="9">
                  <c:v>42.85</c:v>
                </c:pt>
                <c:pt idx="10">
                  <c:v>45.56</c:v>
                </c:pt>
                <c:pt idx="11">
                  <c:v>42.94</c:v>
                </c:pt>
              </c:numCache>
            </c:numRef>
          </c:val>
        </c:ser>
        <c:ser>
          <c:idx val="1"/>
          <c:order val="1"/>
          <c:tx>
            <c:v>SBFD</c:v>
          </c:tx>
          <c:invertIfNegative val="0"/>
          <c:cat>
            <c:multiLvlStrRef>
              <c:f>'Indoor UPT (2)'!$B$31:$M$33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(2)'!$B$35:$M$35</c:f>
              <c:numCache>
                <c:formatCode>General</c:formatCode>
                <c:ptCount val="12"/>
                <c:pt idx="0">
                  <c:v>41.2</c:v>
                </c:pt>
                <c:pt idx="1">
                  <c:v>42.69</c:v>
                </c:pt>
                <c:pt idx="2">
                  <c:v>44.03</c:v>
                </c:pt>
                <c:pt idx="3">
                  <c:v>42.66</c:v>
                </c:pt>
                <c:pt idx="4">
                  <c:v>32.39</c:v>
                </c:pt>
                <c:pt idx="5">
                  <c:v>32.86</c:v>
                </c:pt>
                <c:pt idx="6">
                  <c:v>33.450000000000003</c:v>
                </c:pt>
                <c:pt idx="7">
                  <c:v>32.659999999999997</c:v>
                </c:pt>
                <c:pt idx="8">
                  <c:v>41.05</c:v>
                </c:pt>
                <c:pt idx="9">
                  <c:v>42.99</c:v>
                </c:pt>
                <c:pt idx="10">
                  <c:v>45.53</c:v>
                </c:pt>
                <c:pt idx="11">
                  <c:v>43.09</c:v>
                </c:pt>
              </c:numCache>
            </c:numRef>
          </c:val>
        </c:ser>
        <c:dLbls>
          <c:showLegendKey val="0"/>
          <c:showVal val="0"/>
          <c:showCatName val="0"/>
          <c:showSerName val="0"/>
          <c:showPercent val="0"/>
          <c:showBubbleSize val="0"/>
        </c:dLbls>
        <c:gapWidth val="150"/>
        <c:axId val="544083328"/>
        <c:axId val="544543872"/>
      </c:barChart>
      <c:catAx>
        <c:axId val="544083328"/>
        <c:scaling>
          <c:orientation val="minMax"/>
        </c:scaling>
        <c:delete val="0"/>
        <c:axPos val="b"/>
        <c:majorTickMark val="out"/>
        <c:minorTickMark val="none"/>
        <c:tickLblPos val="nextTo"/>
        <c:crossAx val="544543872"/>
        <c:crosses val="autoZero"/>
        <c:auto val="1"/>
        <c:lblAlgn val="ctr"/>
        <c:lblOffset val="100"/>
        <c:noMultiLvlLbl val="0"/>
      </c:catAx>
      <c:valAx>
        <c:axId val="544543872"/>
        <c:scaling>
          <c:orientation val="minMax"/>
        </c:scaling>
        <c:delete val="0"/>
        <c:axPos val="l"/>
        <c:majorGridlines/>
        <c:numFmt formatCode="General" sourceLinked="1"/>
        <c:majorTickMark val="out"/>
        <c:minorTickMark val="none"/>
        <c:tickLblPos val="nextTo"/>
        <c:crossAx val="544083328"/>
        <c:crosses val="autoZero"/>
        <c:crossBetween val="between"/>
      </c:valAx>
    </c:plotArea>
    <c:legend>
      <c:legendPos val="b"/>
      <c:layout>
        <c:manualLayout>
          <c:xMode val="edge"/>
          <c:yMode val="edge"/>
          <c:x val="0.71604325832132265"/>
          <c:y val="5.2612893352995189E-2"/>
          <c:w val="0.28252767878439461"/>
          <c:h val="8.5196293926156755E-2"/>
        </c:manualLayout>
      </c:layout>
      <c:overlay val="0"/>
    </c:legend>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430439381320037E-2"/>
          <c:y val="5.2370375872827217E-2"/>
          <c:w val="0.89101667288344311"/>
          <c:h val="0.65523399197741805"/>
        </c:manualLayout>
      </c:layout>
      <c:barChart>
        <c:barDir val="col"/>
        <c:grouping val="clustered"/>
        <c:varyColors val="0"/>
        <c:ser>
          <c:idx val="0"/>
          <c:order val="0"/>
          <c:tx>
            <c:v>Legacy TDD</c:v>
          </c:tx>
          <c:invertIfNegative val="0"/>
          <c:cat>
            <c:multiLvlStrRef>
              <c:f>'Indoor UPT (2)'!$P$31:$AA$33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(2)'!$P$34:$AA$34</c:f>
              <c:numCache>
                <c:formatCode>General</c:formatCode>
                <c:ptCount val="12"/>
                <c:pt idx="0">
                  <c:v>10.09</c:v>
                </c:pt>
                <c:pt idx="1">
                  <c:v>10.69</c:v>
                </c:pt>
                <c:pt idx="2">
                  <c:v>11.31</c:v>
                </c:pt>
                <c:pt idx="3">
                  <c:v>10.69</c:v>
                </c:pt>
                <c:pt idx="4">
                  <c:v>8.0399999999999991</c:v>
                </c:pt>
                <c:pt idx="5">
                  <c:v>8.23</c:v>
                </c:pt>
                <c:pt idx="6">
                  <c:v>8.6300000000000008</c:v>
                </c:pt>
                <c:pt idx="7">
                  <c:v>8.23</c:v>
                </c:pt>
                <c:pt idx="8">
                  <c:v>9.7799999999999994</c:v>
                </c:pt>
                <c:pt idx="9">
                  <c:v>10.63</c:v>
                </c:pt>
                <c:pt idx="10">
                  <c:v>11.88</c:v>
                </c:pt>
                <c:pt idx="11">
                  <c:v>10.71</c:v>
                </c:pt>
              </c:numCache>
            </c:numRef>
          </c:val>
        </c:ser>
        <c:ser>
          <c:idx val="1"/>
          <c:order val="1"/>
          <c:tx>
            <c:v>SBFD</c:v>
          </c:tx>
          <c:invertIfNegative val="0"/>
          <c:cat>
            <c:multiLvlStrRef>
              <c:f>'Indoor UPT (2)'!$P$31:$AA$33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(2)'!$P$35:$AA$35</c:f>
              <c:numCache>
                <c:formatCode>General</c:formatCode>
                <c:ptCount val="12"/>
                <c:pt idx="0">
                  <c:v>10.130000000000001</c:v>
                </c:pt>
                <c:pt idx="1">
                  <c:v>10.65</c:v>
                </c:pt>
                <c:pt idx="2">
                  <c:v>11.46</c:v>
                </c:pt>
                <c:pt idx="3">
                  <c:v>10.71</c:v>
                </c:pt>
                <c:pt idx="4">
                  <c:v>8.02</c:v>
                </c:pt>
                <c:pt idx="5">
                  <c:v>8.2200000000000006</c:v>
                </c:pt>
                <c:pt idx="6">
                  <c:v>8.6300000000000008</c:v>
                </c:pt>
                <c:pt idx="7">
                  <c:v>8.2200000000000006</c:v>
                </c:pt>
                <c:pt idx="8">
                  <c:v>9.77</c:v>
                </c:pt>
                <c:pt idx="9">
                  <c:v>10.52</c:v>
                </c:pt>
                <c:pt idx="10">
                  <c:v>12.08</c:v>
                </c:pt>
                <c:pt idx="11">
                  <c:v>10.72</c:v>
                </c:pt>
              </c:numCache>
            </c:numRef>
          </c:val>
        </c:ser>
        <c:dLbls>
          <c:showLegendKey val="0"/>
          <c:showVal val="0"/>
          <c:showCatName val="0"/>
          <c:showSerName val="0"/>
          <c:showPercent val="0"/>
          <c:showBubbleSize val="0"/>
        </c:dLbls>
        <c:gapWidth val="150"/>
        <c:axId val="545035776"/>
        <c:axId val="545037312"/>
      </c:barChart>
      <c:catAx>
        <c:axId val="545035776"/>
        <c:scaling>
          <c:orientation val="minMax"/>
        </c:scaling>
        <c:delete val="0"/>
        <c:axPos val="b"/>
        <c:majorTickMark val="out"/>
        <c:minorTickMark val="none"/>
        <c:tickLblPos val="nextTo"/>
        <c:crossAx val="545037312"/>
        <c:crosses val="autoZero"/>
        <c:auto val="1"/>
        <c:lblAlgn val="ctr"/>
        <c:lblOffset val="100"/>
        <c:noMultiLvlLbl val="0"/>
      </c:catAx>
      <c:valAx>
        <c:axId val="545037312"/>
        <c:scaling>
          <c:orientation val="minMax"/>
        </c:scaling>
        <c:delete val="0"/>
        <c:axPos val="l"/>
        <c:majorGridlines/>
        <c:numFmt formatCode="General" sourceLinked="1"/>
        <c:majorTickMark val="out"/>
        <c:minorTickMark val="none"/>
        <c:tickLblPos val="nextTo"/>
        <c:crossAx val="545035776"/>
        <c:crosses val="autoZero"/>
        <c:crossBetween val="between"/>
      </c:valAx>
    </c:plotArea>
    <c:legend>
      <c:legendPos val="b"/>
      <c:layout>
        <c:manualLayout>
          <c:xMode val="edge"/>
          <c:yMode val="edge"/>
          <c:x val="0.69527957610100821"/>
          <c:y val="5.1495691576288811E-2"/>
          <c:w val="0.27913585104263006"/>
          <c:h val="8.5296761253899872E-2"/>
        </c:manualLayout>
      </c:layout>
      <c:overlay val="0"/>
    </c:legend>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6.8087565063425531E-2"/>
          <c:y val="5.2308691095591851E-2"/>
          <c:w val="0.90301259615092211"/>
          <c:h val="0.63208295076189691"/>
        </c:manualLayout>
      </c:layout>
      <c:barChart>
        <c:barDir val="col"/>
        <c:grouping val="clustered"/>
        <c:varyColors val="0"/>
        <c:ser>
          <c:idx val="0"/>
          <c:order val="0"/>
          <c:tx>
            <c:v>Legacy TDD</c:v>
          </c:tx>
          <c:invertIfNegative val="0"/>
          <c:cat>
            <c:multiLvlStrRef>
              <c:f>'Indoor UPT (2)'!$B$62:$M$64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(2)'!$B$65:$M$65</c:f>
              <c:numCache>
                <c:formatCode>General</c:formatCode>
                <c:ptCount val="12"/>
                <c:pt idx="0">
                  <c:v>14.76</c:v>
                </c:pt>
                <c:pt idx="1">
                  <c:v>40.93</c:v>
                </c:pt>
                <c:pt idx="2">
                  <c:v>43.63</c:v>
                </c:pt>
                <c:pt idx="3">
                  <c:v>38.799999999999997</c:v>
                </c:pt>
                <c:pt idx="4">
                  <c:v>4.53</c:v>
                </c:pt>
                <c:pt idx="5">
                  <c:v>32.659999999999997</c:v>
                </c:pt>
                <c:pt idx="6">
                  <c:v>33.51</c:v>
                </c:pt>
                <c:pt idx="7">
                  <c:v>30.55</c:v>
                </c:pt>
                <c:pt idx="8">
                  <c:v>35.65</c:v>
                </c:pt>
                <c:pt idx="9">
                  <c:v>42.25</c:v>
                </c:pt>
                <c:pt idx="10">
                  <c:v>44.68</c:v>
                </c:pt>
                <c:pt idx="11">
                  <c:v>41.46</c:v>
                </c:pt>
              </c:numCache>
            </c:numRef>
          </c:val>
        </c:ser>
        <c:ser>
          <c:idx val="1"/>
          <c:order val="1"/>
          <c:tx>
            <c:v>SBFD</c:v>
          </c:tx>
          <c:invertIfNegative val="0"/>
          <c:cat>
            <c:multiLvlStrRef>
              <c:f>'Indoor UPT (2)'!$B$62:$M$64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(2)'!$B$66:$M$66</c:f>
              <c:numCache>
                <c:formatCode>General</c:formatCode>
                <c:ptCount val="12"/>
                <c:pt idx="0">
                  <c:v>24.17</c:v>
                </c:pt>
                <c:pt idx="1">
                  <c:v>37.29</c:v>
                </c:pt>
                <c:pt idx="2">
                  <c:v>39.1</c:v>
                </c:pt>
                <c:pt idx="3">
                  <c:v>36.159999999999997</c:v>
                </c:pt>
                <c:pt idx="4">
                  <c:v>9.0500000000000007</c:v>
                </c:pt>
                <c:pt idx="5">
                  <c:v>23.21</c:v>
                </c:pt>
                <c:pt idx="6">
                  <c:v>25.36</c:v>
                </c:pt>
                <c:pt idx="7">
                  <c:v>22.03</c:v>
                </c:pt>
                <c:pt idx="8">
                  <c:v>33.590000000000003</c:v>
                </c:pt>
                <c:pt idx="9">
                  <c:v>39.619999999999997</c:v>
                </c:pt>
                <c:pt idx="10">
                  <c:v>41.7</c:v>
                </c:pt>
                <c:pt idx="11">
                  <c:v>39.28</c:v>
                </c:pt>
              </c:numCache>
            </c:numRef>
          </c:val>
        </c:ser>
        <c:dLbls>
          <c:showLegendKey val="0"/>
          <c:showVal val="0"/>
          <c:showCatName val="0"/>
          <c:showSerName val="0"/>
          <c:showPercent val="0"/>
          <c:showBubbleSize val="0"/>
        </c:dLbls>
        <c:gapWidth val="150"/>
        <c:axId val="544927104"/>
        <c:axId val="545223808"/>
      </c:barChart>
      <c:catAx>
        <c:axId val="544927104"/>
        <c:scaling>
          <c:orientation val="minMax"/>
        </c:scaling>
        <c:delete val="0"/>
        <c:axPos val="b"/>
        <c:numFmt formatCode="General" sourceLinked="1"/>
        <c:majorTickMark val="out"/>
        <c:minorTickMark val="none"/>
        <c:tickLblPos val="nextTo"/>
        <c:crossAx val="545223808"/>
        <c:crosses val="autoZero"/>
        <c:auto val="1"/>
        <c:lblAlgn val="ctr"/>
        <c:lblOffset val="100"/>
        <c:noMultiLvlLbl val="0"/>
      </c:catAx>
      <c:valAx>
        <c:axId val="545223808"/>
        <c:scaling>
          <c:orientation val="minMax"/>
        </c:scaling>
        <c:delete val="0"/>
        <c:axPos val="l"/>
        <c:majorGridlines/>
        <c:numFmt formatCode="General" sourceLinked="1"/>
        <c:majorTickMark val="out"/>
        <c:minorTickMark val="none"/>
        <c:tickLblPos val="nextTo"/>
        <c:crossAx val="544927104"/>
        <c:crosses val="autoZero"/>
        <c:crossBetween val="between"/>
      </c:valAx>
    </c:plotArea>
    <c:legend>
      <c:legendPos val="b"/>
      <c:layout>
        <c:manualLayout>
          <c:xMode val="edge"/>
          <c:yMode val="edge"/>
          <c:x val="0.71604325832132265"/>
          <c:y val="3.8478617734620635E-2"/>
          <c:w val="0.28252767878439461"/>
          <c:h val="8.5196293926156755E-2"/>
        </c:manualLayout>
      </c:layout>
      <c:overlay val="0"/>
    </c:legend>
    <c:plotVisOnly val="1"/>
    <c:dispBlanksAs val="gap"/>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7.7954058570171583E-2"/>
          <c:y val="5.7214736846376554E-2"/>
          <c:w val="0.8889582590715791"/>
          <c:h val="0.61818915897558668"/>
        </c:manualLayout>
      </c:layout>
      <c:barChart>
        <c:barDir val="col"/>
        <c:grouping val="clustered"/>
        <c:varyColors val="0"/>
        <c:ser>
          <c:idx val="0"/>
          <c:order val="0"/>
          <c:tx>
            <c:v>Legacy TDD</c:v>
          </c:tx>
          <c:invertIfNegative val="0"/>
          <c:cat>
            <c:multiLvlStrRef>
              <c:f>'Indoor UPT (2)'!$P$62:$AA$64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(2)'!$P$65:$AA$65</c:f>
              <c:numCache>
                <c:formatCode>General</c:formatCode>
                <c:ptCount val="12"/>
                <c:pt idx="0">
                  <c:v>10.11</c:v>
                </c:pt>
                <c:pt idx="1">
                  <c:v>10.67</c:v>
                </c:pt>
                <c:pt idx="2">
                  <c:v>11.37</c:v>
                </c:pt>
                <c:pt idx="3">
                  <c:v>10.68</c:v>
                </c:pt>
                <c:pt idx="4">
                  <c:v>8.02</c:v>
                </c:pt>
                <c:pt idx="5">
                  <c:v>8.24</c:v>
                </c:pt>
                <c:pt idx="6">
                  <c:v>8.6</c:v>
                </c:pt>
                <c:pt idx="7">
                  <c:v>8.2200000000000006</c:v>
                </c:pt>
                <c:pt idx="8">
                  <c:v>9.7899999999999991</c:v>
                </c:pt>
                <c:pt idx="9">
                  <c:v>10.63</c:v>
                </c:pt>
                <c:pt idx="10">
                  <c:v>11.86</c:v>
                </c:pt>
                <c:pt idx="11">
                  <c:v>10.71</c:v>
                </c:pt>
              </c:numCache>
            </c:numRef>
          </c:val>
        </c:ser>
        <c:ser>
          <c:idx val="1"/>
          <c:order val="1"/>
          <c:tx>
            <c:v>SBFD</c:v>
          </c:tx>
          <c:invertIfNegative val="0"/>
          <c:cat>
            <c:multiLvlStrRef>
              <c:f>'Indoor UPT (2)'!$P$62:$AA$64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(2)'!$P$66:$AA$66</c:f>
              <c:numCache>
                <c:formatCode>General</c:formatCode>
                <c:ptCount val="12"/>
                <c:pt idx="0">
                  <c:v>10.210000000000001</c:v>
                </c:pt>
                <c:pt idx="1">
                  <c:v>10.66</c:v>
                </c:pt>
                <c:pt idx="2">
                  <c:v>11.41</c:v>
                </c:pt>
                <c:pt idx="3">
                  <c:v>10.71</c:v>
                </c:pt>
                <c:pt idx="4">
                  <c:v>8.01</c:v>
                </c:pt>
                <c:pt idx="5">
                  <c:v>8.23</c:v>
                </c:pt>
                <c:pt idx="6">
                  <c:v>8.6199999999999992</c:v>
                </c:pt>
                <c:pt idx="7">
                  <c:v>8.23</c:v>
                </c:pt>
                <c:pt idx="8">
                  <c:v>9.67</c:v>
                </c:pt>
                <c:pt idx="9">
                  <c:v>10.59</c:v>
                </c:pt>
                <c:pt idx="10">
                  <c:v>11.95</c:v>
                </c:pt>
                <c:pt idx="11">
                  <c:v>10.72</c:v>
                </c:pt>
              </c:numCache>
            </c:numRef>
          </c:val>
        </c:ser>
        <c:dLbls>
          <c:showLegendKey val="0"/>
          <c:showVal val="0"/>
          <c:showCatName val="0"/>
          <c:showSerName val="0"/>
          <c:showPercent val="0"/>
          <c:showBubbleSize val="0"/>
        </c:dLbls>
        <c:gapWidth val="150"/>
        <c:axId val="545220096"/>
        <c:axId val="545221632"/>
      </c:barChart>
      <c:catAx>
        <c:axId val="545220096"/>
        <c:scaling>
          <c:orientation val="minMax"/>
        </c:scaling>
        <c:delete val="0"/>
        <c:axPos val="b"/>
        <c:majorTickMark val="out"/>
        <c:minorTickMark val="none"/>
        <c:tickLblPos val="nextTo"/>
        <c:crossAx val="545221632"/>
        <c:crosses val="autoZero"/>
        <c:auto val="1"/>
        <c:lblAlgn val="ctr"/>
        <c:lblOffset val="100"/>
        <c:noMultiLvlLbl val="0"/>
      </c:catAx>
      <c:valAx>
        <c:axId val="545221632"/>
        <c:scaling>
          <c:orientation val="minMax"/>
        </c:scaling>
        <c:delete val="0"/>
        <c:axPos val="l"/>
        <c:majorGridlines/>
        <c:numFmt formatCode="General" sourceLinked="1"/>
        <c:majorTickMark val="out"/>
        <c:minorTickMark val="none"/>
        <c:tickLblPos val="nextTo"/>
        <c:crossAx val="545220096"/>
        <c:crosses val="autoZero"/>
        <c:crossBetween val="between"/>
      </c:valAx>
    </c:plotArea>
    <c:legend>
      <c:legendPos val="b"/>
      <c:layout>
        <c:manualLayout>
          <c:xMode val="edge"/>
          <c:yMode val="edge"/>
          <c:x val="0.71802608171031679"/>
          <c:y val="3.7344748180062406E-2"/>
          <c:w val="0.28169505334426514"/>
          <c:h val="8.5296761253899872E-2"/>
        </c:manualLayout>
      </c:layout>
      <c:overlay val="0"/>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6685369909656598E-2"/>
          <c:y val="5.893281294865102E-2"/>
          <c:w val="0.87652093342737625"/>
          <c:h val="0.70387015906200368"/>
        </c:manualLayout>
      </c:layout>
      <c:barChart>
        <c:barDir val="col"/>
        <c:grouping val="clustered"/>
        <c:varyColors val="0"/>
        <c:ser>
          <c:idx val="0"/>
          <c:order val="0"/>
          <c:tx>
            <c:strRef>
              <c:f>'Macro latency'!$A$4</c:f>
              <c:strCache>
                <c:ptCount val="1"/>
                <c:pt idx="0">
                  <c:v>Legacy TDD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latency'!$B$4:$E$4</c:f>
              <c:numCache>
                <c:formatCode>General</c:formatCode>
                <c:ptCount val="4"/>
                <c:pt idx="0">
                  <c:v>0.52</c:v>
                </c:pt>
                <c:pt idx="1">
                  <c:v>0.75</c:v>
                </c:pt>
                <c:pt idx="2">
                  <c:v>0.97</c:v>
                </c:pt>
                <c:pt idx="3">
                  <c:v>0.81</c:v>
                </c:pt>
              </c:numCache>
            </c:numRef>
          </c:val>
        </c:ser>
        <c:ser>
          <c:idx val="1"/>
          <c:order val="1"/>
          <c:tx>
            <c:strRef>
              <c:f>'Macro latency'!$A$5</c:f>
              <c:strCache>
                <c:ptCount val="1"/>
                <c:pt idx="0">
                  <c:v>SBFD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latency'!$B$5:$E$5</c:f>
              <c:numCache>
                <c:formatCode>General</c:formatCode>
                <c:ptCount val="4"/>
                <c:pt idx="0">
                  <c:v>0.52</c:v>
                </c:pt>
                <c:pt idx="1">
                  <c:v>0.75</c:v>
                </c:pt>
                <c:pt idx="2">
                  <c:v>0.98</c:v>
                </c:pt>
                <c:pt idx="3">
                  <c:v>0.78</c:v>
                </c:pt>
              </c:numCache>
            </c:numRef>
          </c:val>
        </c:ser>
        <c:dLbls>
          <c:showLegendKey val="0"/>
          <c:showVal val="0"/>
          <c:showCatName val="0"/>
          <c:showSerName val="0"/>
          <c:showPercent val="0"/>
          <c:showBubbleSize val="0"/>
        </c:dLbls>
        <c:gapWidth val="150"/>
        <c:axId val="545340800"/>
        <c:axId val="545490048"/>
      </c:barChart>
      <c:catAx>
        <c:axId val="545340800"/>
        <c:scaling>
          <c:orientation val="minMax"/>
        </c:scaling>
        <c:delete val="0"/>
        <c:axPos val="b"/>
        <c:majorTickMark val="out"/>
        <c:minorTickMark val="none"/>
        <c:tickLblPos val="nextTo"/>
        <c:crossAx val="545490048"/>
        <c:crosses val="autoZero"/>
        <c:auto val="1"/>
        <c:lblAlgn val="ctr"/>
        <c:lblOffset val="100"/>
        <c:noMultiLvlLbl val="0"/>
      </c:catAx>
      <c:valAx>
        <c:axId val="545490048"/>
        <c:scaling>
          <c:orientation val="minMax"/>
        </c:scaling>
        <c:delete val="0"/>
        <c:axPos val="l"/>
        <c:majorGridlines/>
        <c:numFmt formatCode="General" sourceLinked="1"/>
        <c:majorTickMark val="out"/>
        <c:minorTickMark val="none"/>
        <c:tickLblPos val="nextTo"/>
        <c:crossAx val="545340800"/>
        <c:crosses val="autoZero"/>
        <c:crossBetween val="between"/>
      </c:valAx>
    </c:plotArea>
    <c:legend>
      <c:legendPos val="tr"/>
      <c:overlay val="0"/>
    </c:legend>
    <c:plotVisOnly val="1"/>
    <c:dispBlanksAs val="gap"/>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7311152040530207E-2"/>
          <c:y val="5.893281294865102E-2"/>
          <c:w val="0.87562953741120153"/>
          <c:h val="0.70917821656791047"/>
        </c:manualLayout>
      </c:layout>
      <c:barChart>
        <c:barDir val="col"/>
        <c:grouping val="clustered"/>
        <c:varyColors val="0"/>
        <c:ser>
          <c:idx val="0"/>
          <c:order val="0"/>
          <c:tx>
            <c:strRef>
              <c:f>'Macro latency'!$A$28</c:f>
              <c:strCache>
                <c:ptCount val="1"/>
                <c:pt idx="0">
                  <c:v>Legacy TDD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latency'!$B$28:$E$28</c:f>
              <c:numCache>
                <c:formatCode>General</c:formatCode>
                <c:ptCount val="4"/>
                <c:pt idx="0">
                  <c:v>0.52</c:v>
                </c:pt>
                <c:pt idx="1">
                  <c:v>0.75</c:v>
                </c:pt>
                <c:pt idx="2">
                  <c:v>0.97</c:v>
                </c:pt>
                <c:pt idx="3">
                  <c:v>0.81</c:v>
                </c:pt>
              </c:numCache>
            </c:numRef>
          </c:val>
        </c:ser>
        <c:ser>
          <c:idx val="1"/>
          <c:order val="1"/>
          <c:tx>
            <c:strRef>
              <c:f>'Macro latency'!$A$29</c:f>
              <c:strCache>
                <c:ptCount val="1"/>
                <c:pt idx="0">
                  <c:v>SBFD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latency'!$B$29:$E$29</c:f>
              <c:numCache>
                <c:formatCode>General</c:formatCode>
                <c:ptCount val="4"/>
                <c:pt idx="0">
                  <c:v>0.52</c:v>
                </c:pt>
                <c:pt idx="1">
                  <c:v>0.77</c:v>
                </c:pt>
                <c:pt idx="2">
                  <c:v>1.1499999999999999</c:v>
                </c:pt>
                <c:pt idx="3">
                  <c:v>0.82</c:v>
                </c:pt>
              </c:numCache>
            </c:numRef>
          </c:val>
        </c:ser>
        <c:dLbls>
          <c:showLegendKey val="0"/>
          <c:showVal val="0"/>
          <c:showCatName val="0"/>
          <c:showSerName val="0"/>
          <c:showPercent val="0"/>
          <c:showBubbleSize val="0"/>
        </c:dLbls>
        <c:gapWidth val="150"/>
        <c:axId val="545650176"/>
        <c:axId val="545651712"/>
      </c:barChart>
      <c:catAx>
        <c:axId val="545650176"/>
        <c:scaling>
          <c:orientation val="minMax"/>
        </c:scaling>
        <c:delete val="0"/>
        <c:axPos val="b"/>
        <c:majorTickMark val="out"/>
        <c:minorTickMark val="none"/>
        <c:tickLblPos val="nextTo"/>
        <c:crossAx val="545651712"/>
        <c:crosses val="autoZero"/>
        <c:auto val="1"/>
        <c:lblAlgn val="ctr"/>
        <c:lblOffset val="100"/>
        <c:noMultiLvlLbl val="0"/>
      </c:catAx>
      <c:valAx>
        <c:axId val="545651712"/>
        <c:scaling>
          <c:orientation val="minMax"/>
        </c:scaling>
        <c:delete val="0"/>
        <c:axPos val="l"/>
        <c:majorGridlines/>
        <c:numFmt formatCode="General" sourceLinked="1"/>
        <c:majorTickMark val="out"/>
        <c:minorTickMark val="none"/>
        <c:tickLblPos val="nextTo"/>
        <c:crossAx val="545650176"/>
        <c:crosses val="autoZero"/>
        <c:crossBetween val="between"/>
      </c:valAx>
    </c:plotArea>
    <c:legend>
      <c:legendPos val="tr"/>
      <c:overlay val="0"/>
    </c:legend>
    <c:plotVisOnly val="1"/>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439215286797225"/>
          <c:y val="5.8074100677645124E-2"/>
          <c:w val="0.85854852675274407"/>
          <c:h val="0.69223163560251166"/>
        </c:manualLayout>
      </c:layout>
      <c:barChart>
        <c:barDir val="col"/>
        <c:grouping val="clustered"/>
        <c:varyColors val="0"/>
        <c:ser>
          <c:idx val="0"/>
          <c:order val="0"/>
          <c:tx>
            <c:strRef>
              <c:f>'Macro latency'!$A$52</c:f>
              <c:strCache>
                <c:ptCount val="1"/>
                <c:pt idx="0">
                  <c:v>Legacy TDD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latency'!$B$52:$E$52</c:f>
              <c:numCache>
                <c:formatCode>General</c:formatCode>
                <c:ptCount val="4"/>
                <c:pt idx="0">
                  <c:v>0.52</c:v>
                </c:pt>
                <c:pt idx="1">
                  <c:v>0.78</c:v>
                </c:pt>
                <c:pt idx="2">
                  <c:v>5.58</c:v>
                </c:pt>
                <c:pt idx="3">
                  <c:v>1.23</c:v>
                </c:pt>
              </c:numCache>
            </c:numRef>
          </c:val>
        </c:ser>
        <c:ser>
          <c:idx val="1"/>
          <c:order val="1"/>
          <c:tx>
            <c:strRef>
              <c:f>'Macro latency'!$A$53</c:f>
              <c:strCache>
                <c:ptCount val="1"/>
                <c:pt idx="0">
                  <c:v>SBFD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latency'!$B$53:$E$53</c:f>
              <c:numCache>
                <c:formatCode>General</c:formatCode>
                <c:ptCount val="4"/>
                <c:pt idx="0">
                  <c:v>0.53</c:v>
                </c:pt>
                <c:pt idx="1">
                  <c:v>0.85</c:v>
                </c:pt>
                <c:pt idx="2">
                  <c:v>3.12</c:v>
                </c:pt>
                <c:pt idx="3">
                  <c:v>1.07</c:v>
                </c:pt>
              </c:numCache>
            </c:numRef>
          </c:val>
        </c:ser>
        <c:dLbls>
          <c:showLegendKey val="0"/>
          <c:showVal val="0"/>
          <c:showCatName val="0"/>
          <c:showSerName val="0"/>
          <c:showPercent val="0"/>
          <c:showBubbleSize val="0"/>
        </c:dLbls>
        <c:gapWidth val="150"/>
        <c:axId val="545643904"/>
        <c:axId val="545768576"/>
      </c:barChart>
      <c:catAx>
        <c:axId val="545643904"/>
        <c:scaling>
          <c:orientation val="minMax"/>
        </c:scaling>
        <c:delete val="0"/>
        <c:axPos val="b"/>
        <c:majorTickMark val="out"/>
        <c:minorTickMark val="none"/>
        <c:tickLblPos val="nextTo"/>
        <c:crossAx val="545768576"/>
        <c:crosses val="autoZero"/>
        <c:auto val="1"/>
        <c:lblAlgn val="ctr"/>
        <c:lblOffset val="100"/>
        <c:noMultiLvlLbl val="0"/>
      </c:catAx>
      <c:valAx>
        <c:axId val="545768576"/>
        <c:scaling>
          <c:orientation val="minMax"/>
        </c:scaling>
        <c:delete val="0"/>
        <c:axPos val="l"/>
        <c:majorGridlines/>
        <c:numFmt formatCode="General" sourceLinked="1"/>
        <c:majorTickMark val="out"/>
        <c:minorTickMark val="none"/>
        <c:tickLblPos val="nextTo"/>
        <c:crossAx val="545643904"/>
        <c:crosses val="autoZero"/>
        <c:crossBetween val="between"/>
      </c:valAx>
    </c:plotArea>
    <c:legend>
      <c:legendPos val="t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latency'!$H$4</c:f>
              <c:strCache>
                <c:ptCount val="1"/>
                <c:pt idx="0">
                  <c:v>Legacy TDD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latency'!$I$4:$L$4</c:f>
              <c:numCache>
                <c:formatCode>General</c:formatCode>
                <c:ptCount val="4"/>
                <c:pt idx="0">
                  <c:v>4.79</c:v>
                </c:pt>
                <c:pt idx="1">
                  <c:v>6.2</c:v>
                </c:pt>
                <c:pt idx="2">
                  <c:v>12.01</c:v>
                </c:pt>
                <c:pt idx="3">
                  <c:v>7.2</c:v>
                </c:pt>
              </c:numCache>
            </c:numRef>
          </c:val>
        </c:ser>
        <c:ser>
          <c:idx val="1"/>
          <c:order val="1"/>
          <c:tx>
            <c:strRef>
              <c:f>'Indoor latency'!$H$5</c:f>
              <c:strCache>
                <c:ptCount val="1"/>
                <c:pt idx="0">
                  <c:v>SBFD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latency'!$I$5:$L$5</c:f>
              <c:numCache>
                <c:formatCode>General</c:formatCode>
                <c:ptCount val="4"/>
                <c:pt idx="0">
                  <c:v>3.43</c:v>
                </c:pt>
                <c:pt idx="1">
                  <c:v>5.58</c:v>
                </c:pt>
                <c:pt idx="2">
                  <c:v>8.68</c:v>
                </c:pt>
                <c:pt idx="3">
                  <c:v>5.91</c:v>
                </c:pt>
              </c:numCache>
            </c:numRef>
          </c:val>
        </c:ser>
        <c:dLbls>
          <c:showLegendKey val="0"/>
          <c:showVal val="0"/>
          <c:showCatName val="0"/>
          <c:showSerName val="0"/>
          <c:showPercent val="0"/>
          <c:showBubbleSize val="0"/>
        </c:dLbls>
        <c:gapWidth val="150"/>
        <c:axId val="472950272"/>
        <c:axId val="472951808"/>
      </c:barChart>
      <c:catAx>
        <c:axId val="472950272"/>
        <c:scaling>
          <c:orientation val="minMax"/>
        </c:scaling>
        <c:delete val="0"/>
        <c:axPos val="b"/>
        <c:majorTickMark val="out"/>
        <c:minorTickMark val="none"/>
        <c:tickLblPos val="nextTo"/>
        <c:crossAx val="472951808"/>
        <c:crosses val="autoZero"/>
        <c:auto val="1"/>
        <c:lblAlgn val="ctr"/>
        <c:lblOffset val="100"/>
        <c:noMultiLvlLbl val="0"/>
      </c:catAx>
      <c:valAx>
        <c:axId val="472951808"/>
        <c:scaling>
          <c:orientation val="minMax"/>
        </c:scaling>
        <c:delete val="0"/>
        <c:axPos val="l"/>
        <c:majorGridlines/>
        <c:numFmt formatCode="General" sourceLinked="1"/>
        <c:majorTickMark val="out"/>
        <c:minorTickMark val="none"/>
        <c:tickLblPos val="nextTo"/>
        <c:crossAx val="472950272"/>
        <c:crosses val="autoZero"/>
        <c:crossBetween val="between"/>
      </c:valAx>
    </c:plotArea>
    <c:legend>
      <c:legendPos val="b"/>
      <c:overlay val="0"/>
    </c:legend>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4544245149567057E-2"/>
          <c:y val="5.8019879550792595E-2"/>
          <c:w val="0.87957086084958069"/>
          <c:h val="0.70845753251947552"/>
        </c:manualLayout>
      </c:layout>
      <c:barChart>
        <c:barDir val="col"/>
        <c:grouping val="clustered"/>
        <c:varyColors val="0"/>
        <c:ser>
          <c:idx val="0"/>
          <c:order val="0"/>
          <c:tx>
            <c:strRef>
              <c:f>'Macro latency'!$H$4</c:f>
              <c:strCache>
                <c:ptCount val="1"/>
                <c:pt idx="0">
                  <c:v>Legacy TDD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latency'!$I$4:$L$4</c:f>
              <c:numCache>
                <c:formatCode>General</c:formatCode>
                <c:ptCount val="4"/>
                <c:pt idx="0">
                  <c:v>0.52</c:v>
                </c:pt>
                <c:pt idx="1">
                  <c:v>0.75</c:v>
                </c:pt>
                <c:pt idx="2">
                  <c:v>0.97</c:v>
                </c:pt>
                <c:pt idx="3">
                  <c:v>0.76</c:v>
                </c:pt>
              </c:numCache>
            </c:numRef>
          </c:val>
        </c:ser>
        <c:ser>
          <c:idx val="1"/>
          <c:order val="1"/>
          <c:tx>
            <c:strRef>
              <c:f>'Macro latency'!$H$5</c:f>
              <c:strCache>
                <c:ptCount val="1"/>
                <c:pt idx="0">
                  <c:v>SBFD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latency'!$I$5:$L$5</c:f>
              <c:numCache>
                <c:formatCode>General</c:formatCode>
                <c:ptCount val="4"/>
                <c:pt idx="0">
                  <c:v>0.52</c:v>
                </c:pt>
                <c:pt idx="1">
                  <c:v>0.75</c:v>
                </c:pt>
                <c:pt idx="2">
                  <c:v>0.97</c:v>
                </c:pt>
                <c:pt idx="3">
                  <c:v>0.76</c:v>
                </c:pt>
              </c:numCache>
            </c:numRef>
          </c:val>
        </c:ser>
        <c:dLbls>
          <c:showLegendKey val="0"/>
          <c:showVal val="0"/>
          <c:showCatName val="0"/>
          <c:showSerName val="0"/>
          <c:showPercent val="0"/>
          <c:showBubbleSize val="0"/>
        </c:dLbls>
        <c:gapWidth val="150"/>
        <c:axId val="546039296"/>
        <c:axId val="546040832"/>
      </c:barChart>
      <c:catAx>
        <c:axId val="546039296"/>
        <c:scaling>
          <c:orientation val="minMax"/>
        </c:scaling>
        <c:delete val="0"/>
        <c:axPos val="b"/>
        <c:majorTickMark val="out"/>
        <c:minorTickMark val="none"/>
        <c:tickLblPos val="nextTo"/>
        <c:crossAx val="546040832"/>
        <c:crosses val="autoZero"/>
        <c:auto val="1"/>
        <c:lblAlgn val="ctr"/>
        <c:lblOffset val="100"/>
        <c:noMultiLvlLbl val="0"/>
      </c:catAx>
      <c:valAx>
        <c:axId val="546040832"/>
        <c:scaling>
          <c:orientation val="minMax"/>
        </c:scaling>
        <c:delete val="0"/>
        <c:axPos val="l"/>
        <c:majorGridlines/>
        <c:numFmt formatCode="General" sourceLinked="1"/>
        <c:majorTickMark val="out"/>
        <c:minorTickMark val="none"/>
        <c:tickLblPos val="nextTo"/>
        <c:crossAx val="546039296"/>
        <c:crosses val="autoZero"/>
        <c:crossBetween val="between"/>
      </c:valAx>
    </c:plotArea>
    <c:legend>
      <c:legendPos val="tr"/>
      <c:overlay val="0"/>
    </c:legend>
    <c:plotVisOnly val="1"/>
    <c:dispBlanksAs val="gap"/>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739531009401745E-2"/>
          <c:y val="5.8368471206537841E-2"/>
          <c:w val="0.87550965838317174"/>
          <c:h val="0.6680335068233263"/>
        </c:manualLayout>
      </c:layout>
      <c:barChart>
        <c:barDir val="col"/>
        <c:grouping val="clustered"/>
        <c:varyColors val="0"/>
        <c:ser>
          <c:idx val="0"/>
          <c:order val="0"/>
          <c:tx>
            <c:strRef>
              <c:f>'Macro latency'!$H$28</c:f>
              <c:strCache>
                <c:ptCount val="1"/>
                <c:pt idx="0">
                  <c:v>Legacy TDD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latency'!$I$28:$L$28</c:f>
              <c:numCache>
                <c:formatCode>General</c:formatCode>
                <c:ptCount val="4"/>
                <c:pt idx="0">
                  <c:v>0.52</c:v>
                </c:pt>
                <c:pt idx="1">
                  <c:v>0.74</c:v>
                </c:pt>
                <c:pt idx="2">
                  <c:v>0.97</c:v>
                </c:pt>
                <c:pt idx="3">
                  <c:v>0.76</c:v>
                </c:pt>
              </c:numCache>
            </c:numRef>
          </c:val>
        </c:ser>
        <c:ser>
          <c:idx val="1"/>
          <c:order val="1"/>
          <c:tx>
            <c:strRef>
              <c:f>'Macro latency'!$H$29</c:f>
              <c:strCache>
                <c:ptCount val="1"/>
                <c:pt idx="0">
                  <c:v>SBFD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latency'!$I$29:$L$29</c:f>
              <c:numCache>
                <c:formatCode>General</c:formatCode>
                <c:ptCount val="4"/>
                <c:pt idx="0">
                  <c:v>0.52</c:v>
                </c:pt>
                <c:pt idx="1">
                  <c:v>0.75</c:v>
                </c:pt>
                <c:pt idx="2">
                  <c:v>0.98</c:v>
                </c:pt>
                <c:pt idx="3">
                  <c:v>0.76</c:v>
                </c:pt>
              </c:numCache>
            </c:numRef>
          </c:val>
        </c:ser>
        <c:dLbls>
          <c:showLegendKey val="0"/>
          <c:showVal val="0"/>
          <c:showCatName val="0"/>
          <c:showSerName val="0"/>
          <c:showPercent val="0"/>
          <c:showBubbleSize val="0"/>
        </c:dLbls>
        <c:gapWidth val="150"/>
        <c:axId val="545910144"/>
        <c:axId val="546088064"/>
      </c:barChart>
      <c:catAx>
        <c:axId val="545910144"/>
        <c:scaling>
          <c:orientation val="minMax"/>
        </c:scaling>
        <c:delete val="0"/>
        <c:axPos val="b"/>
        <c:majorTickMark val="out"/>
        <c:minorTickMark val="none"/>
        <c:tickLblPos val="nextTo"/>
        <c:crossAx val="546088064"/>
        <c:crosses val="autoZero"/>
        <c:auto val="1"/>
        <c:lblAlgn val="ctr"/>
        <c:lblOffset val="100"/>
        <c:noMultiLvlLbl val="0"/>
      </c:catAx>
      <c:valAx>
        <c:axId val="546088064"/>
        <c:scaling>
          <c:orientation val="minMax"/>
        </c:scaling>
        <c:delete val="0"/>
        <c:axPos val="l"/>
        <c:majorGridlines/>
        <c:numFmt formatCode="General" sourceLinked="1"/>
        <c:majorTickMark val="out"/>
        <c:minorTickMark val="none"/>
        <c:tickLblPos val="nextTo"/>
        <c:crossAx val="545910144"/>
        <c:crosses val="autoZero"/>
        <c:crossBetween val="between"/>
      </c:valAx>
    </c:plotArea>
    <c:legend>
      <c:legendPos val="tr"/>
      <c:overlay val="0"/>
    </c:legend>
    <c:plotVisOnly val="1"/>
    <c:dispBlanksAs val="gap"/>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9.1911746225718002E-2"/>
          <c:y val="5.8588494380154989E-2"/>
          <c:w val="0.86907621617304476"/>
          <c:h val="0.70560031579166071"/>
        </c:manualLayout>
      </c:layout>
      <c:barChart>
        <c:barDir val="col"/>
        <c:grouping val="clustered"/>
        <c:varyColors val="0"/>
        <c:ser>
          <c:idx val="0"/>
          <c:order val="0"/>
          <c:tx>
            <c:strRef>
              <c:f>'Macro latency'!$H$52</c:f>
              <c:strCache>
                <c:ptCount val="1"/>
                <c:pt idx="0">
                  <c:v>Legacy TDD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latency'!$I$52:$L$52</c:f>
              <c:numCache>
                <c:formatCode>General</c:formatCode>
                <c:ptCount val="4"/>
                <c:pt idx="0">
                  <c:v>0.52</c:v>
                </c:pt>
                <c:pt idx="1">
                  <c:v>0.77</c:v>
                </c:pt>
                <c:pt idx="2">
                  <c:v>3.31</c:v>
                </c:pt>
                <c:pt idx="3">
                  <c:v>1.1000000000000001</c:v>
                </c:pt>
              </c:numCache>
            </c:numRef>
          </c:val>
        </c:ser>
        <c:ser>
          <c:idx val="1"/>
          <c:order val="1"/>
          <c:tx>
            <c:strRef>
              <c:f>'Macro latency'!$H$53</c:f>
              <c:strCache>
                <c:ptCount val="1"/>
                <c:pt idx="0">
                  <c:v>SBFD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latency'!$I$53:$L$53</c:f>
              <c:numCache>
                <c:formatCode>General</c:formatCode>
                <c:ptCount val="4"/>
                <c:pt idx="0">
                  <c:v>0.52</c:v>
                </c:pt>
                <c:pt idx="1">
                  <c:v>0.79</c:v>
                </c:pt>
                <c:pt idx="2">
                  <c:v>1.64</c:v>
                </c:pt>
                <c:pt idx="3">
                  <c:v>0.88</c:v>
                </c:pt>
              </c:numCache>
            </c:numRef>
          </c:val>
        </c:ser>
        <c:dLbls>
          <c:showLegendKey val="0"/>
          <c:showVal val="0"/>
          <c:showCatName val="0"/>
          <c:showSerName val="0"/>
          <c:showPercent val="0"/>
          <c:showBubbleSize val="0"/>
        </c:dLbls>
        <c:gapWidth val="150"/>
        <c:axId val="546403840"/>
        <c:axId val="546405376"/>
      </c:barChart>
      <c:catAx>
        <c:axId val="546403840"/>
        <c:scaling>
          <c:orientation val="minMax"/>
        </c:scaling>
        <c:delete val="0"/>
        <c:axPos val="b"/>
        <c:majorTickMark val="out"/>
        <c:minorTickMark val="none"/>
        <c:tickLblPos val="nextTo"/>
        <c:crossAx val="546405376"/>
        <c:crosses val="autoZero"/>
        <c:auto val="1"/>
        <c:lblAlgn val="ctr"/>
        <c:lblOffset val="100"/>
        <c:noMultiLvlLbl val="0"/>
      </c:catAx>
      <c:valAx>
        <c:axId val="546405376"/>
        <c:scaling>
          <c:orientation val="minMax"/>
        </c:scaling>
        <c:delete val="0"/>
        <c:axPos val="l"/>
        <c:majorGridlines/>
        <c:numFmt formatCode="General" sourceLinked="1"/>
        <c:majorTickMark val="out"/>
        <c:minorTickMark val="none"/>
        <c:tickLblPos val="nextTo"/>
        <c:crossAx val="546403840"/>
        <c:crosses val="autoZero"/>
        <c:crossBetween val="between"/>
      </c:valAx>
    </c:plotArea>
    <c:legend>
      <c:legendPos val="tr"/>
      <c:overlay val="0"/>
    </c:legend>
    <c:plotVisOnly val="1"/>
    <c:dispBlanksAs val="gap"/>
    <c:showDLblsOverMax val="0"/>
  </c:chart>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4537367324873972E-2"/>
          <c:y val="3.2658740559760584E-2"/>
          <c:w val="0.86306309082644439"/>
          <c:h val="0.63417352160588869"/>
        </c:manualLayout>
      </c:layout>
      <c:barChart>
        <c:barDir val="col"/>
        <c:grouping val="clustered"/>
        <c:varyColors val="0"/>
        <c:ser>
          <c:idx val="0"/>
          <c:order val="0"/>
          <c:tx>
            <c:v>Legacy TDD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UPT'!$B$5:$M$5</c:f>
              <c:numCache>
                <c:formatCode>General</c:formatCode>
                <c:ptCount val="12"/>
                <c:pt idx="0">
                  <c:v>37.85</c:v>
                </c:pt>
                <c:pt idx="1">
                  <c:v>42.38</c:v>
                </c:pt>
                <c:pt idx="2">
                  <c:v>43.79</c:v>
                </c:pt>
                <c:pt idx="3">
                  <c:v>41.93</c:v>
                </c:pt>
                <c:pt idx="4">
                  <c:v>32.28</c:v>
                </c:pt>
                <c:pt idx="5">
                  <c:v>32.82</c:v>
                </c:pt>
                <c:pt idx="6">
                  <c:v>33.61</c:v>
                </c:pt>
                <c:pt idx="7">
                  <c:v>32.590000000000003</c:v>
                </c:pt>
                <c:pt idx="8">
                  <c:v>40.5</c:v>
                </c:pt>
                <c:pt idx="9">
                  <c:v>42.74</c:v>
                </c:pt>
                <c:pt idx="10">
                  <c:v>44.54</c:v>
                </c:pt>
                <c:pt idx="11">
                  <c:v>42.65</c:v>
                </c:pt>
              </c:numCache>
            </c:numRef>
          </c:val>
        </c:ser>
        <c:ser>
          <c:idx val="1"/>
          <c:order val="1"/>
          <c:tx>
            <c:v>SBFD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UPT'!$B$6:$M$6</c:f>
              <c:numCache>
                <c:formatCode>General</c:formatCode>
                <c:ptCount val="12"/>
                <c:pt idx="0">
                  <c:v>37.729999999999997</c:v>
                </c:pt>
                <c:pt idx="1">
                  <c:v>42.39</c:v>
                </c:pt>
                <c:pt idx="2">
                  <c:v>43.84</c:v>
                </c:pt>
                <c:pt idx="3">
                  <c:v>42.02</c:v>
                </c:pt>
                <c:pt idx="4">
                  <c:v>32.200000000000003</c:v>
                </c:pt>
                <c:pt idx="5">
                  <c:v>32.83</c:v>
                </c:pt>
                <c:pt idx="6">
                  <c:v>33.619999999999997</c:v>
                </c:pt>
                <c:pt idx="7">
                  <c:v>32.630000000000003</c:v>
                </c:pt>
                <c:pt idx="8">
                  <c:v>40.56</c:v>
                </c:pt>
                <c:pt idx="9">
                  <c:v>42.56</c:v>
                </c:pt>
                <c:pt idx="10">
                  <c:v>44.54</c:v>
                </c:pt>
                <c:pt idx="11">
                  <c:v>42.62</c:v>
                </c:pt>
              </c:numCache>
            </c:numRef>
          </c:val>
        </c:ser>
        <c:dLbls>
          <c:showLegendKey val="0"/>
          <c:showVal val="0"/>
          <c:showCatName val="0"/>
          <c:showSerName val="0"/>
          <c:showPercent val="0"/>
          <c:showBubbleSize val="0"/>
        </c:dLbls>
        <c:gapWidth val="150"/>
        <c:axId val="546401664"/>
        <c:axId val="546501760"/>
      </c:barChart>
      <c:catAx>
        <c:axId val="546401664"/>
        <c:scaling>
          <c:orientation val="minMax"/>
        </c:scaling>
        <c:delete val="0"/>
        <c:axPos val="b"/>
        <c:majorTickMark val="out"/>
        <c:minorTickMark val="none"/>
        <c:tickLblPos val="nextTo"/>
        <c:crossAx val="546501760"/>
        <c:crosses val="autoZero"/>
        <c:auto val="1"/>
        <c:lblAlgn val="ctr"/>
        <c:lblOffset val="100"/>
        <c:noMultiLvlLbl val="0"/>
      </c:catAx>
      <c:valAx>
        <c:axId val="546501760"/>
        <c:scaling>
          <c:orientation val="minMax"/>
        </c:scaling>
        <c:delete val="0"/>
        <c:axPos val="l"/>
        <c:majorGridlines/>
        <c:numFmt formatCode="General" sourceLinked="1"/>
        <c:majorTickMark val="out"/>
        <c:minorTickMark val="none"/>
        <c:tickLblPos val="nextTo"/>
        <c:crossAx val="546401664"/>
        <c:crosses val="autoZero"/>
        <c:crossBetween val="between"/>
      </c:valAx>
    </c:plotArea>
    <c:legend>
      <c:legendPos val="b"/>
      <c:layout>
        <c:manualLayout>
          <c:xMode val="edge"/>
          <c:yMode val="edge"/>
          <c:x val="0.69545597494997147"/>
          <c:y val="2.4565746636614795E-2"/>
          <c:w val="0.29099202101366023"/>
          <c:h val="9.4282758365868982E-2"/>
        </c:manualLayout>
      </c:layout>
      <c:overlay val="0"/>
    </c:legend>
    <c:plotVisOnly val="1"/>
    <c:dispBlanksAs val="gap"/>
    <c:showDLblsOverMax val="0"/>
  </c:chart>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7174103237096E-2"/>
          <c:y val="5.1400554097404488E-2"/>
          <c:w val="0.87545691163604544"/>
          <c:h val="0.6240123191251925"/>
        </c:manualLayout>
      </c:layout>
      <c:barChart>
        <c:barDir val="col"/>
        <c:grouping val="clustered"/>
        <c:varyColors val="0"/>
        <c:ser>
          <c:idx val="0"/>
          <c:order val="0"/>
          <c:tx>
            <c:strRef>
              <c:f>'Macro UPT'!$O$5</c:f>
              <c:strCache>
                <c:ptCount val="1"/>
                <c:pt idx="0">
                  <c:v>Legacy TDD</c:v>
                </c:pt>
              </c:strCache>
            </c:strRef>
          </c:tx>
          <c:spPr>
            <a:scene3d>
              <a:camera prst="orthographicFront"/>
              <a:lightRig rig="threePt" dir="t"/>
            </a:scene3d>
            <a:sp3d>
              <a:bevelT w="190500" h="38100"/>
            </a:sp3d>
          </c:spPr>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UPT'!$P$5:$AA$5</c:f>
              <c:numCache>
                <c:formatCode>General</c:formatCode>
                <c:ptCount val="12"/>
                <c:pt idx="0">
                  <c:v>10</c:v>
                </c:pt>
                <c:pt idx="1">
                  <c:v>10.63</c:v>
                </c:pt>
                <c:pt idx="2">
                  <c:v>11.32</c:v>
                </c:pt>
                <c:pt idx="3">
                  <c:v>10.63</c:v>
                </c:pt>
                <c:pt idx="4">
                  <c:v>8.0500000000000007</c:v>
                </c:pt>
                <c:pt idx="5">
                  <c:v>8.23</c:v>
                </c:pt>
                <c:pt idx="6">
                  <c:v>8.58</c:v>
                </c:pt>
                <c:pt idx="7">
                  <c:v>8.2200000000000006</c:v>
                </c:pt>
                <c:pt idx="8">
                  <c:v>9.56</c:v>
                </c:pt>
                <c:pt idx="9">
                  <c:v>10.58</c:v>
                </c:pt>
                <c:pt idx="10">
                  <c:v>11.79</c:v>
                </c:pt>
                <c:pt idx="11">
                  <c:v>10.65</c:v>
                </c:pt>
              </c:numCache>
            </c:numRef>
          </c:val>
        </c:ser>
        <c:ser>
          <c:idx val="1"/>
          <c:order val="1"/>
          <c:tx>
            <c:strRef>
              <c:f>'Macro UPT'!$O$6</c:f>
              <c:strCache>
                <c:ptCount val="1"/>
                <c:pt idx="0">
                  <c:v>SBFD</c:v>
                </c:pt>
              </c:strCache>
            </c:strRef>
          </c:tx>
          <c:spPr>
            <a:scene3d>
              <a:camera prst="orthographicFront"/>
              <a:lightRig rig="threePt" dir="t"/>
            </a:scene3d>
            <a:sp3d>
              <a:bevelT w="190500" h="38100"/>
            </a:sp3d>
          </c:spPr>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UPT'!$P$6:$AA$6</c:f>
              <c:numCache>
                <c:formatCode>General</c:formatCode>
                <c:ptCount val="12"/>
                <c:pt idx="0">
                  <c:v>10.01</c:v>
                </c:pt>
                <c:pt idx="1">
                  <c:v>10.62</c:v>
                </c:pt>
                <c:pt idx="2">
                  <c:v>11.3</c:v>
                </c:pt>
                <c:pt idx="3">
                  <c:v>10.64</c:v>
                </c:pt>
                <c:pt idx="4">
                  <c:v>8.0500000000000007</c:v>
                </c:pt>
                <c:pt idx="5">
                  <c:v>8.24</c:v>
                </c:pt>
                <c:pt idx="6">
                  <c:v>8.6199999999999992</c:v>
                </c:pt>
                <c:pt idx="7">
                  <c:v>8.23</c:v>
                </c:pt>
                <c:pt idx="8">
                  <c:v>9.68</c:v>
                </c:pt>
                <c:pt idx="9">
                  <c:v>10.66</c:v>
                </c:pt>
                <c:pt idx="10">
                  <c:v>11.82</c:v>
                </c:pt>
                <c:pt idx="11">
                  <c:v>10.72</c:v>
                </c:pt>
              </c:numCache>
            </c:numRef>
          </c:val>
        </c:ser>
        <c:dLbls>
          <c:showLegendKey val="0"/>
          <c:showVal val="0"/>
          <c:showCatName val="0"/>
          <c:showSerName val="0"/>
          <c:showPercent val="0"/>
          <c:showBubbleSize val="0"/>
        </c:dLbls>
        <c:gapWidth val="150"/>
        <c:axId val="546498048"/>
        <c:axId val="546499584"/>
      </c:barChart>
      <c:catAx>
        <c:axId val="546498048"/>
        <c:scaling>
          <c:orientation val="minMax"/>
        </c:scaling>
        <c:delete val="0"/>
        <c:axPos val="b"/>
        <c:majorTickMark val="out"/>
        <c:minorTickMark val="none"/>
        <c:tickLblPos val="nextTo"/>
        <c:crossAx val="546499584"/>
        <c:crosses val="autoZero"/>
        <c:auto val="1"/>
        <c:lblAlgn val="ctr"/>
        <c:lblOffset val="100"/>
        <c:noMultiLvlLbl val="0"/>
      </c:catAx>
      <c:valAx>
        <c:axId val="546499584"/>
        <c:scaling>
          <c:orientation val="minMax"/>
        </c:scaling>
        <c:delete val="0"/>
        <c:axPos val="l"/>
        <c:majorGridlines/>
        <c:numFmt formatCode="General" sourceLinked="1"/>
        <c:majorTickMark val="out"/>
        <c:minorTickMark val="none"/>
        <c:tickLblPos val="nextTo"/>
        <c:crossAx val="546498048"/>
        <c:crosses val="autoZero"/>
        <c:crossBetween val="between"/>
      </c:valAx>
    </c:plotArea>
    <c:legend>
      <c:legendPos val="r"/>
      <c:layout>
        <c:manualLayout>
          <c:xMode val="edge"/>
          <c:yMode val="edge"/>
          <c:x val="0.50875087489063875"/>
          <c:y val="1.8134660250801987E-2"/>
          <c:w val="0.27736023622047246"/>
          <c:h val="0.16743438320209975"/>
        </c:manualLayout>
      </c:layout>
      <c:overlay val="0"/>
    </c:legend>
    <c:plotVisOnly val="1"/>
    <c:dispBlanksAs val="gap"/>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1407763485539839E-2"/>
          <c:y val="5.2308691095591851E-2"/>
          <c:w val="0.88969239772880782"/>
          <c:h val="0.66506292720477089"/>
        </c:manualLayout>
      </c:layout>
      <c:barChart>
        <c:barDir val="col"/>
        <c:grouping val="clustered"/>
        <c:varyColors val="0"/>
        <c:ser>
          <c:idx val="0"/>
          <c:order val="0"/>
          <c:tx>
            <c:v>Legacy TDD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UPT'!$B$34:$M$34</c:f>
              <c:numCache>
                <c:formatCode>General</c:formatCode>
                <c:ptCount val="12"/>
                <c:pt idx="0">
                  <c:v>30.14</c:v>
                </c:pt>
                <c:pt idx="1">
                  <c:v>42.36</c:v>
                </c:pt>
                <c:pt idx="2">
                  <c:v>43.63</c:v>
                </c:pt>
                <c:pt idx="3">
                  <c:v>41.04</c:v>
                </c:pt>
                <c:pt idx="4">
                  <c:v>6.7</c:v>
                </c:pt>
                <c:pt idx="5">
                  <c:v>32.79</c:v>
                </c:pt>
                <c:pt idx="6">
                  <c:v>33.58</c:v>
                </c:pt>
                <c:pt idx="7">
                  <c:v>31.51</c:v>
                </c:pt>
                <c:pt idx="8">
                  <c:v>40.270000000000003</c:v>
                </c:pt>
                <c:pt idx="9">
                  <c:v>42.61</c:v>
                </c:pt>
                <c:pt idx="10">
                  <c:v>44.66</c:v>
                </c:pt>
                <c:pt idx="11">
                  <c:v>42.63</c:v>
                </c:pt>
              </c:numCache>
            </c:numRef>
          </c:val>
        </c:ser>
        <c:ser>
          <c:idx val="1"/>
          <c:order val="1"/>
          <c:tx>
            <c:v>SBFD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UPT'!$B$35:$M$35</c:f>
              <c:numCache>
                <c:formatCode>General</c:formatCode>
                <c:ptCount val="12"/>
                <c:pt idx="0">
                  <c:v>32.71</c:v>
                </c:pt>
                <c:pt idx="1">
                  <c:v>39.81</c:v>
                </c:pt>
                <c:pt idx="2">
                  <c:v>42.54</c:v>
                </c:pt>
                <c:pt idx="3">
                  <c:v>38.880000000000003</c:v>
                </c:pt>
                <c:pt idx="4">
                  <c:v>10.18</c:v>
                </c:pt>
                <c:pt idx="5">
                  <c:v>27.01</c:v>
                </c:pt>
                <c:pt idx="6">
                  <c:v>32.61</c:v>
                </c:pt>
                <c:pt idx="7">
                  <c:v>25.32</c:v>
                </c:pt>
                <c:pt idx="8">
                  <c:v>39.08</c:v>
                </c:pt>
                <c:pt idx="9">
                  <c:v>41.5</c:v>
                </c:pt>
                <c:pt idx="10">
                  <c:v>43.79</c:v>
                </c:pt>
                <c:pt idx="11">
                  <c:v>41.49</c:v>
                </c:pt>
              </c:numCache>
            </c:numRef>
          </c:val>
        </c:ser>
        <c:dLbls>
          <c:showLegendKey val="0"/>
          <c:showVal val="0"/>
          <c:showCatName val="0"/>
          <c:showSerName val="0"/>
          <c:showPercent val="0"/>
          <c:showBubbleSize val="0"/>
        </c:dLbls>
        <c:gapWidth val="150"/>
        <c:axId val="546999680"/>
        <c:axId val="548054144"/>
      </c:barChart>
      <c:catAx>
        <c:axId val="546999680"/>
        <c:scaling>
          <c:orientation val="minMax"/>
        </c:scaling>
        <c:delete val="0"/>
        <c:axPos val="b"/>
        <c:majorTickMark val="out"/>
        <c:minorTickMark val="none"/>
        <c:tickLblPos val="nextTo"/>
        <c:crossAx val="548054144"/>
        <c:crosses val="autoZero"/>
        <c:auto val="1"/>
        <c:lblAlgn val="ctr"/>
        <c:lblOffset val="100"/>
        <c:noMultiLvlLbl val="0"/>
      </c:catAx>
      <c:valAx>
        <c:axId val="548054144"/>
        <c:scaling>
          <c:orientation val="minMax"/>
        </c:scaling>
        <c:delete val="0"/>
        <c:axPos val="l"/>
        <c:majorGridlines/>
        <c:numFmt formatCode="General" sourceLinked="1"/>
        <c:majorTickMark val="out"/>
        <c:minorTickMark val="none"/>
        <c:tickLblPos val="nextTo"/>
        <c:crossAx val="546999680"/>
        <c:crosses val="autoZero"/>
        <c:crossBetween val="between"/>
      </c:valAx>
    </c:plotArea>
    <c:legend>
      <c:legendPos val="b"/>
      <c:layout>
        <c:manualLayout>
          <c:xMode val="edge"/>
          <c:yMode val="edge"/>
          <c:x val="0.71604325832132265"/>
          <c:y val="5.2612893352995189E-2"/>
          <c:w val="0.28252767878439461"/>
          <c:h val="8.5196293926156755E-2"/>
        </c:manualLayout>
      </c:layout>
      <c:overlay val="0"/>
    </c:legend>
    <c:plotVisOnly val="1"/>
    <c:dispBlanksAs val="gap"/>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430439381320037E-2"/>
          <c:y val="5.2370375872827217E-2"/>
          <c:w val="0.89101667288344311"/>
          <c:h val="0.65523399197741805"/>
        </c:manualLayout>
      </c:layout>
      <c:barChart>
        <c:barDir val="col"/>
        <c:grouping val="clustered"/>
        <c:varyColors val="0"/>
        <c:ser>
          <c:idx val="0"/>
          <c:order val="0"/>
          <c:tx>
            <c:v>Legacy TDD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UPT'!$P$34:$AA$34</c:f>
              <c:numCache>
                <c:formatCode>General</c:formatCode>
                <c:ptCount val="12"/>
                <c:pt idx="0">
                  <c:v>10.050000000000001</c:v>
                </c:pt>
                <c:pt idx="1">
                  <c:v>10.66</c:v>
                </c:pt>
                <c:pt idx="2">
                  <c:v>11.35</c:v>
                </c:pt>
                <c:pt idx="3">
                  <c:v>10.69</c:v>
                </c:pt>
                <c:pt idx="4">
                  <c:v>8.0299999999999994</c:v>
                </c:pt>
                <c:pt idx="5">
                  <c:v>8.24</c:v>
                </c:pt>
                <c:pt idx="6">
                  <c:v>8.65</c:v>
                </c:pt>
                <c:pt idx="7">
                  <c:v>8.25</c:v>
                </c:pt>
                <c:pt idx="8">
                  <c:v>9.6199999999999992</c:v>
                </c:pt>
                <c:pt idx="9">
                  <c:v>10.7</c:v>
                </c:pt>
                <c:pt idx="10">
                  <c:v>11.72</c:v>
                </c:pt>
                <c:pt idx="11">
                  <c:v>10.72</c:v>
                </c:pt>
              </c:numCache>
            </c:numRef>
          </c:val>
        </c:ser>
        <c:ser>
          <c:idx val="1"/>
          <c:order val="1"/>
          <c:tx>
            <c:v>SBFD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UPT'!$P$35:$AA$35</c:f>
              <c:numCache>
                <c:formatCode>General</c:formatCode>
                <c:ptCount val="12"/>
                <c:pt idx="0">
                  <c:v>9.99</c:v>
                </c:pt>
                <c:pt idx="1">
                  <c:v>10.65</c:v>
                </c:pt>
                <c:pt idx="2">
                  <c:v>11.31</c:v>
                </c:pt>
                <c:pt idx="3">
                  <c:v>10.68</c:v>
                </c:pt>
                <c:pt idx="4">
                  <c:v>7.97</c:v>
                </c:pt>
                <c:pt idx="5">
                  <c:v>8.2899999999999991</c:v>
                </c:pt>
                <c:pt idx="6">
                  <c:v>8.66</c:v>
                </c:pt>
                <c:pt idx="7">
                  <c:v>8.27</c:v>
                </c:pt>
                <c:pt idx="8">
                  <c:v>9.6199999999999992</c:v>
                </c:pt>
                <c:pt idx="9">
                  <c:v>10.67</c:v>
                </c:pt>
                <c:pt idx="10">
                  <c:v>11.95</c:v>
                </c:pt>
                <c:pt idx="11">
                  <c:v>10.74</c:v>
                </c:pt>
              </c:numCache>
            </c:numRef>
          </c:val>
        </c:ser>
        <c:dLbls>
          <c:showLegendKey val="0"/>
          <c:showVal val="0"/>
          <c:showCatName val="0"/>
          <c:showSerName val="0"/>
          <c:showPercent val="0"/>
          <c:showBubbleSize val="0"/>
        </c:dLbls>
        <c:gapWidth val="150"/>
        <c:axId val="548382208"/>
        <c:axId val="548383744"/>
      </c:barChart>
      <c:catAx>
        <c:axId val="548382208"/>
        <c:scaling>
          <c:orientation val="minMax"/>
        </c:scaling>
        <c:delete val="0"/>
        <c:axPos val="b"/>
        <c:majorTickMark val="out"/>
        <c:minorTickMark val="none"/>
        <c:tickLblPos val="nextTo"/>
        <c:crossAx val="548383744"/>
        <c:crosses val="autoZero"/>
        <c:auto val="1"/>
        <c:lblAlgn val="ctr"/>
        <c:lblOffset val="100"/>
        <c:noMultiLvlLbl val="0"/>
      </c:catAx>
      <c:valAx>
        <c:axId val="548383744"/>
        <c:scaling>
          <c:orientation val="minMax"/>
        </c:scaling>
        <c:delete val="0"/>
        <c:axPos val="l"/>
        <c:majorGridlines/>
        <c:numFmt formatCode="General" sourceLinked="1"/>
        <c:majorTickMark val="out"/>
        <c:minorTickMark val="none"/>
        <c:tickLblPos val="nextTo"/>
        <c:crossAx val="548382208"/>
        <c:crosses val="autoZero"/>
        <c:crossBetween val="between"/>
      </c:valAx>
    </c:plotArea>
    <c:legend>
      <c:legendPos val="b"/>
      <c:layout>
        <c:manualLayout>
          <c:xMode val="edge"/>
          <c:yMode val="edge"/>
          <c:x val="0.69527957610100821"/>
          <c:y val="5.1495691576288811E-2"/>
          <c:w val="0.27913585104263006"/>
          <c:h val="8.5296761253899872E-2"/>
        </c:manualLayout>
      </c:layout>
      <c:overlay val="0"/>
    </c:legend>
    <c:plotVisOnly val="1"/>
    <c:dispBlanksAs val="gap"/>
    <c:showDLblsOverMax val="0"/>
  </c:chart>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6.8087565063425531E-2"/>
          <c:y val="5.2308691095591851E-2"/>
          <c:w val="0.90301259615092211"/>
          <c:h val="0.63208295076189691"/>
        </c:manualLayout>
      </c:layout>
      <c:barChart>
        <c:barDir val="col"/>
        <c:grouping val="clustered"/>
        <c:varyColors val="0"/>
        <c:ser>
          <c:idx val="0"/>
          <c:order val="0"/>
          <c:tx>
            <c:v>Legacy TDD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UPT'!$B$65:$M$65</c:f>
              <c:numCache>
                <c:formatCode>General</c:formatCode>
                <c:ptCount val="12"/>
                <c:pt idx="0">
                  <c:v>7.38</c:v>
                </c:pt>
                <c:pt idx="1">
                  <c:v>38.06</c:v>
                </c:pt>
                <c:pt idx="2">
                  <c:v>43.6</c:v>
                </c:pt>
                <c:pt idx="3">
                  <c:v>31.65</c:v>
                </c:pt>
                <c:pt idx="4">
                  <c:v>4.1500000000000004</c:v>
                </c:pt>
                <c:pt idx="5">
                  <c:v>32.24</c:v>
                </c:pt>
                <c:pt idx="6">
                  <c:v>33.28</c:v>
                </c:pt>
                <c:pt idx="7">
                  <c:v>21.23</c:v>
                </c:pt>
                <c:pt idx="8">
                  <c:v>6.03</c:v>
                </c:pt>
                <c:pt idx="9">
                  <c:v>41.29</c:v>
                </c:pt>
                <c:pt idx="10">
                  <c:v>44.39</c:v>
                </c:pt>
                <c:pt idx="11">
                  <c:v>37.520000000000003</c:v>
                </c:pt>
              </c:numCache>
            </c:numRef>
          </c:val>
        </c:ser>
        <c:ser>
          <c:idx val="1"/>
          <c:order val="1"/>
          <c:tx>
            <c:v>SBFD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UPT'!$B$66:$M$66</c:f>
              <c:numCache>
                <c:formatCode>General</c:formatCode>
                <c:ptCount val="12"/>
                <c:pt idx="0">
                  <c:v>15.4</c:v>
                </c:pt>
                <c:pt idx="1">
                  <c:v>34.840000000000003</c:v>
                </c:pt>
                <c:pt idx="2">
                  <c:v>38.08</c:v>
                </c:pt>
                <c:pt idx="3">
                  <c:v>31.22</c:v>
                </c:pt>
                <c:pt idx="4">
                  <c:v>7.84</c:v>
                </c:pt>
                <c:pt idx="5">
                  <c:v>21.85</c:v>
                </c:pt>
                <c:pt idx="6">
                  <c:v>24.07</c:v>
                </c:pt>
                <c:pt idx="7">
                  <c:v>17.55</c:v>
                </c:pt>
                <c:pt idx="8">
                  <c:v>22.69</c:v>
                </c:pt>
                <c:pt idx="9">
                  <c:v>38.11</c:v>
                </c:pt>
                <c:pt idx="10">
                  <c:v>40.83</c:v>
                </c:pt>
                <c:pt idx="11">
                  <c:v>36.11</c:v>
                </c:pt>
              </c:numCache>
            </c:numRef>
          </c:val>
        </c:ser>
        <c:dLbls>
          <c:showLegendKey val="0"/>
          <c:showVal val="0"/>
          <c:showCatName val="0"/>
          <c:showSerName val="0"/>
          <c:showPercent val="0"/>
          <c:showBubbleSize val="0"/>
        </c:dLbls>
        <c:gapWidth val="150"/>
        <c:axId val="548371840"/>
        <c:axId val="548619392"/>
      </c:barChart>
      <c:catAx>
        <c:axId val="548371840"/>
        <c:scaling>
          <c:orientation val="minMax"/>
        </c:scaling>
        <c:delete val="0"/>
        <c:axPos val="b"/>
        <c:numFmt formatCode="General" sourceLinked="1"/>
        <c:majorTickMark val="out"/>
        <c:minorTickMark val="none"/>
        <c:tickLblPos val="nextTo"/>
        <c:crossAx val="548619392"/>
        <c:crosses val="autoZero"/>
        <c:auto val="1"/>
        <c:lblAlgn val="ctr"/>
        <c:lblOffset val="100"/>
        <c:noMultiLvlLbl val="0"/>
      </c:catAx>
      <c:valAx>
        <c:axId val="548619392"/>
        <c:scaling>
          <c:orientation val="minMax"/>
        </c:scaling>
        <c:delete val="0"/>
        <c:axPos val="l"/>
        <c:majorGridlines/>
        <c:numFmt formatCode="General" sourceLinked="1"/>
        <c:majorTickMark val="out"/>
        <c:minorTickMark val="none"/>
        <c:tickLblPos val="nextTo"/>
        <c:crossAx val="548371840"/>
        <c:crosses val="autoZero"/>
        <c:crossBetween val="between"/>
      </c:valAx>
    </c:plotArea>
    <c:legend>
      <c:legendPos val="b"/>
      <c:layout>
        <c:manualLayout>
          <c:xMode val="edge"/>
          <c:yMode val="edge"/>
          <c:x val="0.71604325832132265"/>
          <c:y val="3.8478617734620635E-2"/>
          <c:w val="0.28252767878439461"/>
          <c:h val="8.5196293926156755E-2"/>
        </c:manualLayout>
      </c:layout>
      <c:overlay val="0"/>
    </c:legend>
    <c:plotVisOnly val="1"/>
    <c:dispBlanksAs val="gap"/>
    <c:showDLblsOverMax val="0"/>
  </c:chart>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161750250131766E-2"/>
          <c:y val="5.9577923861338367E-2"/>
          <c:w val="0.88581351033017397"/>
          <c:h val="0.6248993264447158"/>
        </c:manualLayout>
      </c:layout>
      <c:barChart>
        <c:barDir val="col"/>
        <c:grouping val="clustered"/>
        <c:varyColors val="0"/>
        <c:ser>
          <c:idx val="0"/>
          <c:order val="0"/>
          <c:tx>
            <c:v>Legacy TDD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UPT'!$P$65:$AA$65</c:f>
              <c:numCache>
                <c:formatCode>General</c:formatCode>
                <c:ptCount val="12"/>
                <c:pt idx="0">
                  <c:v>1.49</c:v>
                </c:pt>
                <c:pt idx="1">
                  <c:v>9.5299999999999994</c:v>
                </c:pt>
                <c:pt idx="2">
                  <c:v>10.86</c:v>
                </c:pt>
                <c:pt idx="3">
                  <c:v>8.32</c:v>
                </c:pt>
                <c:pt idx="4">
                  <c:v>0.75</c:v>
                </c:pt>
                <c:pt idx="5">
                  <c:v>2.4700000000000002</c:v>
                </c:pt>
                <c:pt idx="6">
                  <c:v>8.36</c:v>
                </c:pt>
                <c:pt idx="7">
                  <c:v>4.74</c:v>
                </c:pt>
                <c:pt idx="8">
                  <c:v>1.74</c:v>
                </c:pt>
                <c:pt idx="9">
                  <c:v>9.75</c:v>
                </c:pt>
                <c:pt idx="10">
                  <c:v>11.22</c:v>
                </c:pt>
                <c:pt idx="11">
                  <c:v>8.99</c:v>
                </c:pt>
              </c:numCache>
            </c:numRef>
          </c:val>
        </c:ser>
        <c:ser>
          <c:idx val="1"/>
          <c:order val="1"/>
          <c:tx>
            <c:v>SBFD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UPT'!$P$66:$AA$66</c:f>
              <c:numCache>
                <c:formatCode>General</c:formatCode>
                <c:ptCount val="12"/>
                <c:pt idx="0">
                  <c:v>6.81</c:v>
                </c:pt>
                <c:pt idx="1">
                  <c:v>9.94</c:v>
                </c:pt>
                <c:pt idx="2">
                  <c:v>11.08</c:v>
                </c:pt>
                <c:pt idx="3">
                  <c:v>9.4499999999999993</c:v>
                </c:pt>
                <c:pt idx="4">
                  <c:v>3.36</c:v>
                </c:pt>
                <c:pt idx="5">
                  <c:v>5.3</c:v>
                </c:pt>
                <c:pt idx="6">
                  <c:v>8.26</c:v>
                </c:pt>
                <c:pt idx="7">
                  <c:v>5.97</c:v>
                </c:pt>
                <c:pt idx="8">
                  <c:v>7.74</c:v>
                </c:pt>
                <c:pt idx="9">
                  <c:v>10.06</c:v>
                </c:pt>
                <c:pt idx="10">
                  <c:v>11.25</c:v>
                </c:pt>
                <c:pt idx="11">
                  <c:v>9.89</c:v>
                </c:pt>
              </c:numCache>
            </c:numRef>
          </c:val>
        </c:ser>
        <c:dLbls>
          <c:showLegendKey val="0"/>
          <c:showVal val="0"/>
          <c:showCatName val="0"/>
          <c:showSerName val="0"/>
          <c:showPercent val="0"/>
          <c:showBubbleSize val="0"/>
        </c:dLbls>
        <c:gapWidth val="150"/>
        <c:axId val="549336576"/>
        <c:axId val="549338112"/>
      </c:barChart>
      <c:catAx>
        <c:axId val="549336576"/>
        <c:scaling>
          <c:orientation val="minMax"/>
        </c:scaling>
        <c:delete val="0"/>
        <c:axPos val="b"/>
        <c:majorTickMark val="out"/>
        <c:minorTickMark val="none"/>
        <c:tickLblPos val="nextTo"/>
        <c:crossAx val="549338112"/>
        <c:crosses val="autoZero"/>
        <c:auto val="1"/>
        <c:lblAlgn val="ctr"/>
        <c:lblOffset val="100"/>
        <c:noMultiLvlLbl val="0"/>
      </c:catAx>
      <c:valAx>
        <c:axId val="549338112"/>
        <c:scaling>
          <c:orientation val="minMax"/>
        </c:scaling>
        <c:delete val="0"/>
        <c:axPos val="l"/>
        <c:majorGridlines/>
        <c:numFmt formatCode="General" sourceLinked="1"/>
        <c:majorTickMark val="out"/>
        <c:minorTickMark val="none"/>
        <c:tickLblPos val="nextTo"/>
        <c:crossAx val="549336576"/>
        <c:crosses val="autoZero"/>
        <c:crossBetween val="between"/>
      </c:valAx>
    </c:plotArea>
    <c:legend>
      <c:legendPos val="b"/>
      <c:layout>
        <c:manualLayout>
          <c:xMode val="edge"/>
          <c:yMode val="edge"/>
          <c:x val="0.71802608171031679"/>
          <c:y val="3.7344748180062406E-2"/>
          <c:w val="0.28169505334426514"/>
          <c:h val="8.5296761253899872E-2"/>
        </c:manualLayout>
      </c:layout>
      <c:overlay val="0"/>
    </c:legend>
    <c:plotVisOnly val="1"/>
    <c:dispBlanksAs val="gap"/>
    <c:showDLblsOverMax val="0"/>
  </c:chart>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latency'!$A$4</c:f>
              <c:strCache>
                <c:ptCount val="1"/>
                <c:pt idx="0">
                  <c:v>Legacy TDD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latency'!$B$4:$E$4</c:f>
              <c:numCache>
                <c:formatCode>General</c:formatCode>
                <c:ptCount val="4"/>
                <c:pt idx="0">
                  <c:v>6.97</c:v>
                </c:pt>
                <c:pt idx="1">
                  <c:v>11.4</c:v>
                </c:pt>
                <c:pt idx="2">
                  <c:v>17.32</c:v>
                </c:pt>
                <c:pt idx="3">
                  <c:v>11.8</c:v>
                </c:pt>
              </c:numCache>
            </c:numRef>
          </c:val>
        </c:ser>
        <c:ser>
          <c:idx val="1"/>
          <c:order val="1"/>
          <c:tx>
            <c:strRef>
              <c:f>'Indoor latency'!$A$5</c:f>
              <c:strCache>
                <c:ptCount val="1"/>
                <c:pt idx="0">
                  <c:v>SBFD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latency'!$B$5:$E$5</c:f>
              <c:numCache>
                <c:formatCode>General</c:formatCode>
                <c:ptCount val="4"/>
                <c:pt idx="0">
                  <c:v>6.84</c:v>
                </c:pt>
                <c:pt idx="1">
                  <c:v>9.68</c:v>
                </c:pt>
                <c:pt idx="2">
                  <c:v>16.8</c:v>
                </c:pt>
                <c:pt idx="3">
                  <c:v>10.52</c:v>
                </c:pt>
              </c:numCache>
            </c:numRef>
          </c:val>
        </c:ser>
        <c:dLbls>
          <c:showLegendKey val="0"/>
          <c:showVal val="0"/>
          <c:showCatName val="0"/>
          <c:showSerName val="0"/>
          <c:showPercent val="0"/>
          <c:showBubbleSize val="0"/>
        </c:dLbls>
        <c:gapWidth val="150"/>
        <c:axId val="549993856"/>
        <c:axId val="550147200"/>
      </c:barChart>
      <c:catAx>
        <c:axId val="549993856"/>
        <c:scaling>
          <c:orientation val="minMax"/>
        </c:scaling>
        <c:delete val="0"/>
        <c:axPos val="b"/>
        <c:majorTickMark val="out"/>
        <c:minorTickMark val="none"/>
        <c:tickLblPos val="nextTo"/>
        <c:crossAx val="550147200"/>
        <c:crosses val="autoZero"/>
        <c:auto val="1"/>
        <c:lblAlgn val="ctr"/>
        <c:lblOffset val="100"/>
        <c:noMultiLvlLbl val="0"/>
      </c:catAx>
      <c:valAx>
        <c:axId val="550147200"/>
        <c:scaling>
          <c:orientation val="minMax"/>
        </c:scaling>
        <c:delete val="0"/>
        <c:axPos val="l"/>
        <c:majorGridlines/>
        <c:numFmt formatCode="General" sourceLinked="1"/>
        <c:majorTickMark val="out"/>
        <c:minorTickMark val="none"/>
        <c:tickLblPos val="nextTo"/>
        <c:crossAx val="549993856"/>
        <c:crosses val="autoZero"/>
        <c:crossBetween val="between"/>
      </c:valAx>
    </c:plotArea>
    <c:legend>
      <c:legendPos val="b"/>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5500841339989047"/>
          <c:y val="3.8623542310375757E-2"/>
          <c:w val="0.84499169133697072"/>
          <c:h val="0.50085102307340046"/>
        </c:manualLayout>
      </c:layout>
      <c:barChart>
        <c:barDir val="col"/>
        <c:grouping val="clustered"/>
        <c:varyColors val="0"/>
        <c:ser>
          <c:idx val="0"/>
          <c:order val="0"/>
          <c:tx>
            <c:strRef>
              <c:f>'Indoor latency'!$H$28</c:f>
              <c:strCache>
                <c:ptCount val="1"/>
                <c:pt idx="0">
                  <c:v>Legacy TDD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latency'!$I$28:$L$28</c:f>
              <c:numCache>
                <c:formatCode>General</c:formatCode>
                <c:ptCount val="4"/>
                <c:pt idx="0">
                  <c:v>8.09</c:v>
                </c:pt>
                <c:pt idx="1">
                  <c:v>11.32</c:v>
                </c:pt>
                <c:pt idx="2">
                  <c:v>21.45</c:v>
                </c:pt>
                <c:pt idx="3">
                  <c:v>12.47</c:v>
                </c:pt>
              </c:numCache>
            </c:numRef>
          </c:val>
        </c:ser>
        <c:ser>
          <c:idx val="1"/>
          <c:order val="1"/>
          <c:tx>
            <c:strRef>
              <c:f>'Indoor latency'!$H$29</c:f>
              <c:strCache>
                <c:ptCount val="1"/>
                <c:pt idx="0">
                  <c:v>SBFD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latency'!$I$29:$L$29</c:f>
              <c:numCache>
                <c:formatCode>General</c:formatCode>
                <c:ptCount val="4"/>
                <c:pt idx="0">
                  <c:v>5.59</c:v>
                </c:pt>
                <c:pt idx="1">
                  <c:v>8.51</c:v>
                </c:pt>
                <c:pt idx="2">
                  <c:v>12.81</c:v>
                </c:pt>
                <c:pt idx="3">
                  <c:v>9.42</c:v>
                </c:pt>
              </c:numCache>
            </c:numRef>
          </c:val>
        </c:ser>
        <c:dLbls>
          <c:showLegendKey val="0"/>
          <c:showVal val="0"/>
          <c:showCatName val="0"/>
          <c:showSerName val="0"/>
          <c:showPercent val="0"/>
          <c:showBubbleSize val="0"/>
        </c:dLbls>
        <c:gapWidth val="150"/>
        <c:axId val="473832832"/>
        <c:axId val="483755136"/>
      </c:barChart>
      <c:catAx>
        <c:axId val="473832832"/>
        <c:scaling>
          <c:orientation val="minMax"/>
        </c:scaling>
        <c:delete val="0"/>
        <c:axPos val="b"/>
        <c:majorTickMark val="out"/>
        <c:minorTickMark val="none"/>
        <c:tickLblPos val="nextTo"/>
        <c:crossAx val="483755136"/>
        <c:crosses val="autoZero"/>
        <c:auto val="1"/>
        <c:lblAlgn val="ctr"/>
        <c:lblOffset val="100"/>
        <c:noMultiLvlLbl val="0"/>
      </c:catAx>
      <c:valAx>
        <c:axId val="483755136"/>
        <c:scaling>
          <c:orientation val="minMax"/>
        </c:scaling>
        <c:delete val="0"/>
        <c:axPos val="l"/>
        <c:majorGridlines/>
        <c:numFmt formatCode="General" sourceLinked="1"/>
        <c:majorTickMark val="out"/>
        <c:minorTickMark val="none"/>
        <c:tickLblPos val="nextTo"/>
        <c:crossAx val="473832832"/>
        <c:crosses val="autoZero"/>
        <c:crossBetween val="between"/>
      </c:valAx>
    </c:plotArea>
    <c:legend>
      <c:legendPos val="b"/>
      <c:overlay val="0"/>
    </c:legend>
    <c:plotVisOnly val="1"/>
    <c:dispBlanksAs val="gap"/>
    <c:showDLblsOverMax val="0"/>
  </c:chart>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latency'!$A$28</c:f>
              <c:strCache>
                <c:ptCount val="1"/>
                <c:pt idx="0">
                  <c:v>Legacy TDD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latency'!$B$28:$E$28</c:f>
              <c:numCache>
                <c:formatCode>General</c:formatCode>
                <c:ptCount val="4"/>
                <c:pt idx="0">
                  <c:v>12.03</c:v>
                </c:pt>
                <c:pt idx="1">
                  <c:v>16.47</c:v>
                </c:pt>
                <c:pt idx="2">
                  <c:v>26.77</c:v>
                </c:pt>
                <c:pt idx="3">
                  <c:v>17.47</c:v>
                </c:pt>
              </c:numCache>
            </c:numRef>
          </c:val>
        </c:ser>
        <c:ser>
          <c:idx val="1"/>
          <c:order val="1"/>
          <c:tx>
            <c:strRef>
              <c:f>'Indoor latency'!$A$29</c:f>
              <c:strCache>
                <c:ptCount val="1"/>
                <c:pt idx="0">
                  <c:v>SBFD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latency'!$B$29:$E$29</c:f>
              <c:numCache>
                <c:formatCode>General</c:formatCode>
                <c:ptCount val="4"/>
                <c:pt idx="0">
                  <c:v>11.7</c:v>
                </c:pt>
                <c:pt idx="1">
                  <c:v>15.65</c:v>
                </c:pt>
                <c:pt idx="2">
                  <c:v>25.52</c:v>
                </c:pt>
                <c:pt idx="3">
                  <c:v>16.82</c:v>
                </c:pt>
              </c:numCache>
            </c:numRef>
          </c:val>
        </c:ser>
        <c:dLbls>
          <c:showLegendKey val="0"/>
          <c:showVal val="0"/>
          <c:showCatName val="0"/>
          <c:showSerName val="0"/>
          <c:showPercent val="0"/>
          <c:showBubbleSize val="0"/>
        </c:dLbls>
        <c:gapWidth val="150"/>
        <c:axId val="550491648"/>
        <c:axId val="550493184"/>
      </c:barChart>
      <c:catAx>
        <c:axId val="550491648"/>
        <c:scaling>
          <c:orientation val="minMax"/>
        </c:scaling>
        <c:delete val="0"/>
        <c:axPos val="b"/>
        <c:majorTickMark val="out"/>
        <c:minorTickMark val="none"/>
        <c:tickLblPos val="nextTo"/>
        <c:crossAx val="550493184"/>
        <c:crosses val="autoZero"/>
        <c:auto val="1"/>
        <c:lblAlgn val="ctr"/>
        <c:lblOffset val="100"/>
        <c:noMultiLvlLbl val="0"/>
      </c:catAx>
      <c:valAx>
        <c:axId val="550493184"/>
        <c:scaling>
          <c:orientation val="minMax"/>
        </c:scaling>
        <c:delete val="0"/>
        <c:axPos val="l"/>
        <c:majorGridlines/>
        <c:numFmt formatCode="General" sourceLinked="1"/>
        <c:majorTickMark val="out"/>
        <c:minorTickMark val="none"/>
        <c:tickLblPos val="nextTo"/>
        <c:crossAx val="550491648"/>
        <c:crosses val="autoZero"/>
        <c:crossBetween val="between"/>
      </c:valAx>
    </c:plotArea>
    <c:legend>
      <c:legendPos val="b"/>
      <c:overlay val="0"/>
    </c:legend>
    <c:plotVisOnly val="1"/>
    <c:dispBlanksAs val="gap"/>
    <c:showDLblsOverMax val="0"/>
  </c:chart>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latency'!$A$52</c:f>
              <c:strCache>
                <c:ptCount val="1"/>
                <c:pt idx="0">
                  <c:v>Legacy TDD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latency'!$B$52:$E$52</c:f>
              <c:numCache>
                <c:formatCode>General</c:formatCode>
                <c:ptCount val="4"/>
                <c:pt idx="0">
                  <c:v>33.909999999999997</c:v>
                </c:pt>
                <c:pt idx="1">
                  <c:v>44.94</c:v>
                </c:pt>
                <c:pt idx="2">
                  <c:v>60.82</c:v>
                </c:pt>
                <c:pt idx="3">
                  <c:v>46.22</c:v>
                </c:pt>
              </c:numCache>
            </c:numRef>
          </c:val>
        </c:ser>
        <c:ser>
          <c:idx val="1"/>
          <c:order val="1"/>
          <c:tx>
            <c:strRef>
              <c:f>'Indoor latency'!$A$53</c:f>
              <c:strCache>
                <c:ptCount val="1"/>
                <c:pt idx="0">
                  <c:v>SBFD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latency'!$B$53:$E$53</c:f>
              <c:numCache>
                <c:formatCode>General</c:formatCode>
                <c:ptCount val="4"/>
                <c:pt idx="0">
                  <c:v>32.93</c:v>
                </c:pt>
                <c:pt idx="1">
                  <c:v>42.71</c:v>
                </c:pt>
                <c:pt idx="2">
                  <c:v>55.98</c:v>
                </c:pt>
                <c:pt idx="3">
                  <c:v>42.59</c:v>
                </c:pt>
              </c:numCache>
            </c:numRef>
          </c:val>
        </c:ser>
        <c:dLbls>
          <c:showLegendKey val="0"/>
          <c:showVal val="0"/>
          <c:showCatName val="0"/>
          <c:showSerName val="0"/>
          <c:showPercent val="0"/>
          <c:showBubbleSize val="0"/>
        </c:dLbls>
        <c:gapWidth val="150"/>
        <c:axId val="550522240"/>
        <c:axId val="550528128"/>
      </c:barChart>
      <c:catAx>
        <c:axId val="550522240"/>
        <c:scaling>
          <c:orientation val="minMax"/>
        </c:scaling>
        <c:delete val="0"/>
        <c:axPos val="b"/>
        <c:majorTickMark val="out"/>
        <c:minorTickMark val="none"/>
        <c:tickLblPos val="nextTo"/>
        <c:crossAx val="550528128"/>
        <c:crosses val="autoZero"/>
        <c:auto val="1"/>
        <c:lblAlgn val="ctr"/>
        <c:lblOffset val="100"/>
        <c:noMultiLvlLbl val="0"/>
      </c:catAx>
      <c:valAx>
        <c:axId val="550528128"/>
        <c:scaling>
          <c:orientation val="minMax"/>
        </c:scaling>
        <c:delete val="0"/>
        <c:axPos val="l"/>
        <c:majorGridlines/>
        <c:numFmt formatCode="General" sourceLinked="1"/>
        <c:majorTickMark val="out"/>
        <c:minorTickMark val="none"/>
        <c:tickLblPos val="nextTo"/>
        <c:crossAx val="550522240"/>
        <c:crosses val="autoZero"/>
        <c:crossBetween val="between"/>
      </c:valAx>
    </c:plotArea>
    <c:legend>
      <c:legendPos val="b"/>
      <c:overlay val="0"/>
    </c:legend>
    <c:plotVisOnly val="1"/>
    <c:dispBlanksAs val="gap"/>
    <c:showDLblsOverMax val="0"/>
  </c:chart>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latency'!$H$4</c:f>
              <c:strCache>
                <c:ptCount val="1"/>
                <c:pt idx="0">
                  <c:v>Legacy TDD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latency'!$I$4:$L$4</c:f>
              <c:numCache>
                <c:formatCode>General</c:formatCode>
                <c:ptCount val="4"/>
                <c:pt idx="0">
                  <c:v>4.79</c:v>
                </c:pt>
                <c:pt idx="1">
                  <c:v>6.2</c:v>
                </c:pt>
                <c:pt idx="2">
                  <c:v>12.01</c:v>
                </c:pt>
                <c:pt idx="3">
                  <c:v>7.2</c:v>
                </c:pt>
              </c:numCache>
            </c:numRef>
          </c:val>
        </c:ser>
        <c:ser>
          <c:idx val="1"/>
          <c:order val="1"/>
          <c:tx>
            <c:strRef>
              <c:f>'Indoor latency'!$H$5</c:f>
              <c:strCache>
                <c:ptCount val="1"/>
                <c:pt idx="0">
                  <c:v>SBFD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latency'!$I$5:$L$5</c:f>
              <c:numCache>
                <c:formatCode>General</c:formatCode>
                <c:ptCount val="4"/>
                <c:pt idx="0">
                  <c:v>3.53</c:v>
                </c:pt>
                <c:pt idx="1">
                  <c:v>5.57</c:v>
                </c:pt>
                <c:pt idx="2">
                  <c:v>8.75</c:v>
                </c:pt>
                <c:pt idx="3">
                  <c:v>5.79</c:v>
                </c:pt>
              </c:numCache>
            </c:numRef>
          </c:val>
        </c:ser>
        <c:dLbls>
          <c:showLegendKey val="0"/>
          <c:showVal val="0"/>
          <c:showCatName val="0"/>
          <c:showSerName val="0"/>
          <c:showPercent val="0"/>
          <c:showBubbleSize val="0"/>
        </c:dLbls>
        <c:gapWidth val="150"/>
        <c:axId val="550581760"/>
        <c:axId val="550583296"/>
      </c:barChart>
      <c:catAx>
        <c:axId val="550581760"/>
        <c:scaling>
          <c:orientation val="minMax"/>
        </c:scaling>
        <c:delete val="0"/>
        <c:axPos val="b"/>
        <c:majorTickMark val="out"/>
        <c:minorTickMark val="none"/>
        <c:tickLblPos val="nextTo"/>
        <c:crossAx val="550583296"/>
        <c:crosses val="autoZero"/>
        <c:auto val="1"/>
        <c:lblAlgn val="ctr"/>
        <c:lblOffset val="100"/>
        <c:noMultiLvlLbl val="0"/>
      </c:catAx>
      <c:valAx>
        <c:axId val="550583296"/>
        <c:scaling>
          <c:orientation val="minMax"/>
        </c:scaling>
        <c:delete val="0"/>
        <c:axPos val="l"/>
        <c:majorGridlines/>
        <c:numFmt formatCode="General" sourceLinked="1"/>
        <c:majorTickMark val="out"/>
        <c:minorTickMark val="none"/>
        <c:tickLblPos val="nextTo"/>
        <c:crossAx val="550581760"/>
        <c:crosses val="autoZero"/>
        <c:crossBetween val="between"/>
      </c:valAx>
    </c:plotArea>
    <c:legend>
      <c:legendPos val="b"/>
      <c:overlay val="0"/>
    </c:legend>
    <c:plotVisOnly val="1"/>
    <c:dispBlanksAs val="gap"/>
    <c:showDLblsOverMax val="0"/>
  </c:chart>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latency'!$H$28</c:f>
              <c:strCache>
                <c:ptCount val="1"/>
                <c:pt idx="0">
                  <c:v>Legacy TDD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latency'!$I$28:$L$28</c:f>
              <c:numCache>
                <c:formatCode>General</c:formatCode>
                <c:ptCount val="4"/>
                <c:pt idx="0">
                  <c:v>8.09</c:v>
                </c:pt>
                <c:pt idx="1">
                  <c:v>11.32</c:v>
                </c:pt>
                <c:pt idx="2">
                  <c:v>21.45</c:v>
                </c:pt>
                <c:pt idx="3">
                  <c:v>12.47</c:v>
                </c:pt>
              </c:numCache>
            </c:numRef>
          </c:val>
        </c:ser>
        <c:ser>
          <c:idx val="1"/>
          <c:order val="1"/>
          <c:tx>
            <c:strRef>
              <c:f>'Indoor latency'!$H$29</c:f>
              <c:strCache>
                <c:ptCount val="1"/>
                <c:pt idx="0">
                  <c:v>SBFD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latency'!$I$29:$L$29</c:f>
              <c:numCache>
                <c:formatCode>General</c:formatCode>
                <c:ptCount val="4"/>
                <c:pt idx="0">
                  <c:v>6.56</c:v>
                </c:pt>
                <c:pt idx="1">
                  <c:v>10.84</c:v>
                </c:pt>
                <c:pt idx="2">
                  <c:v>15.37</c:v>
                </c:pt>
                <c:pt idx="3">
                  <c:v>11</c:v>
                </c:pt>
              </c:numCache>
            </c:numRef>
          </c:val>
        </c:ser>
        <c:dLbls>
          <c:showLegendKey val="0"/>
          <c:showVal val="0"/>
          <c:showCatName val="0"/>
          <c:showSerName val="0"/>
          <c:showPercent val="0"/>
          <c:showBubbleSize val="0"/>
        </c:dLbls>
        <c:gapWidth val="150"/>
        <c:axId val="550612352"/>
        <c:axId val="550622336"/>
      </c:barChart>
      <c:catAx>
        <c:axId val="550612352"/>
        <c:scaling>
          <c:orientation val="minMax"/>
        </c:scaling>
        <c:delete val="0"/>
        <c:axPos val="b"/>
        <c:majorTickMark val="out"/>
        <c:minorTickMark val="none"/>
        <c:tickLblPos val="nextTo"/>
        <c:crossAx val="550622336"/>
        <c:crosses val="autoZero"/>
        <c:auto val="1"/>
        <c:lblAlgn val="ctr"/>
        <c:lblOffset val="100"/>
        <c:noMultiLvlLbl val="0"/>
      </c:catAx>
      <c:valAx>
        <c:axId val="550622336"/>
        <c:scaling>
          <c:orientation val="minMax"/>
        </c:scaling>
        <c:delete val="0"/>
        <c:axPos val="l"/>
        <c:majorGridlines/>
        <c:numFmt formatCode="General" sourceLinked="1"/>
        <c:majorTickMark val="out"/>
        <c:minorTickMark val="none"/>
        <c:tickLblPos val="nextTo"/>
        <c:crossAx val="550612352"/>
        <c:crosses val="autoZero"/>
        <c:crossBetween val="between"/>
      </c:valAx>
    </c:plotArea>
    <c:legend>
      <c:legendPos val="b"/>
      <c:overlay val="0"/>
    </c:legend>
    <c:plotVisOnly val="1"/>
    <c:dispBlanksAs val="gap"/>
    <c:showDLblsOverMax val="0"/>
  </c:chart>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latency'!$H$52</c:f>
              <c:strCache>
                <c:ptCount val="1"/>
                <c:pt idx="0">
                  <c:v>Legacy TDD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latency'!$I$52:$L$52</c:f>
              <c:numCache>
                <c:formatCode>General</c:formatCode>
                <c:ptCount val="4"/>
                <c:pt idx="0">
                  <c:v>20.76</c:v>
                </c:pt>
                <c:pt idx="1">
                  <c:v>35.26</c:v>
                </c:pt>
                <c:pt idx="2">
                  <c:v>58.53</c:v>
                </c:pt>
                <c:pt idx="3">
                  <c:v>37.380000000000003</c:v>
                </c:pt>
              </c:numCache>
            </c:numRef>
          </c:val>
        </c:ser>
        <c:ser>
          <c:idx val="1"/>
          <c:order val="1"/>
          <c:tx>
            <c:strRef>
              <c:f>'Indoor latency'!$H$53</c:f>
              <c:strCache>
                <c:ptCount val="1"/>
                <c:pt idx="0">
                  <c:v>SBFD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latency'!$I$53:$L$53</c:f>
              <c:numCache>
                <c:formatCode>General</c:formatCode>
                <c:ptCount val="4"/>
                <c:pt idx="0">
                  <c:v>28.07</c:v>
                </c:pt>
                <c:pt idx="1">
                  <c:v>38.01</c:v>
                </c:pt>
                <c:pt idx="2">
                  <c:v>45.62</c:v>
                </c:pt>
                <c:pt idx="3">
                  <c:v>37.86</c:v>
                </c:pt>
              </c:numCache>
            </c:numRef>
          </c:val>
        </c:ser>
        <c:dLbls>
          <c:showLegendKey val="0"/>
          <c:showVal val="0"/>
          <c:showCatName val="0"/>
          <c:showSerName val="0"/>
          <c:showPercent val="0"/>
          <c:showBubbleSize val="0"/>
        </c:dLbls>
        <c:gapWidth val="150"/>
        <c:axId val="550667776"/>
        <c:axId val="550669312"/>
      </c:barChart>
      <c:catAx>
        <c:axId val="550667776"/>
        <c:scaling>
          <c:orientation val="minMax"/>
        </c:scaling>
        <c:delete val="0"/>
        <c:axPos val="b"/>
        <c:majorTickMark val="out"/>
        <c:minorTickMark val="none"/>
        <c:tickLblPos val="nextTo"/>
        <c:crossAx val="550669312"/>
        <c:crosses val="autoZero"/>
        <c:auto val="1"/>
        <c:lblAlgn val="ctr"/>
        <c:lblOffset val="100"/>
        <c:noMultiLvlLbl val="0"/>
      </c:catAx>
      <c:valAx>
        <c:axId val="550669312"/>
        <c:scaling>
          <c:orientation val="minMax"/>
        </c:scaling>
        <c:delete val="0"/>
        <c:axPos val="l"/>
        <c:majorGridlines/>
        <c:numFmt formatCode="General" sourceLinked="1"/>
        <c:majorTickMark val="out"/>
        <c:minorTickMark val="none"/>
        <c:tickLblPos val="nextTo"/>
        <c:crossAx val="550667776"/>
        <c:crosses val="autoZero"/>
        <c:crossBetween val="between"/>
      </c:valAx>
    </c:plotArea>
    <c:legend>
      <c:legendPos val="b"/>
      <c:overlay val="0"/>
    </c:legend>
    <c:plotVisOnly val="1"/>
    <c:dispBlanksAs val="gap"/>
    <c:showDLblsOverMax val="0"/>
  </c:chart>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4537367324873972E-2"/>
          <c:y val="3.2658740559760584E-2"/>
          <c:w val="0.86306309082644439"/>
          <c:h val="0.58628863736200576"/>
        </c:manualLayout>
      </c:layout>
      <c:barChart>
        <c:barDir val="col"/>
        <c:grouping val="clustered"/>
        <c:varyColors val="0"/>
        <c:ser>
          <c:idx val="0"/>
          <c:order val="0"/>
          <c:tx>
            <c:v>Legacy TDD</c:v>
          </c:tx>
          <c:invertIfNegative val="0"/>
          <c:cat>
            <c:multiLvlStrRef>
              <c:f>'Indoor UPT (2)'!$B$2:$M$4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(2)'!$B$5:$M$5</c:f>
              <c:numCache>
                <c:formatCode>General</c:formatCode>
                <c:ptCount val="12"/>
                <c:pt idx="0">
                  <c:v>245.65</c:v>
                </c:pt>
                <c:pt idx="1">
                  <c:v>327.14</c:v>
                </c:pt>
                <c:pt idx="2">
                  <c:v>428.14</c:v>
                </c:pt>
                <c:pt idx="3">
                  <c:v>336.84</c:v>
                </c:pt>
                <c:pt idx="4">
                  <c:v>136.22999999999999</c:v>
                </c:pt>
                <c:pt idx="5">
                  <c:v>221.85</c:v>
                </c:pt>
                <c:pt idx="6">
                  <c:v>277.19</c:v>
                </c:pt>
                <c:pt idx="7">
                  <c:v>218.6</c:v>
                </c:pt>
                <c:pt idx="8">
                  <c:v>249.77</c:v>
                </c:pt>
                <c:pt idx="9">
                  <c:v>332.67</c:v>
                </c:pt>
                <c:pt idx="10">
                  <c:v>442.41</c:v>
                </c:pt>
                <c:pt idx="11">
                  <c:v>347.6</c:v>
                </c:pt>
              </c:numCache>
            </c:numRef>
          </c:val>
        </c:ser>
        <c:ser>
          <c:idx val="1"/>
          <c:order val="1"/>
          <c:tx>
            <c:v>SBFD</c:v>
          </c:tx>
          <c:invertIfNegative val="0"/>
          <c:cat>
            <c:multiLvlStrRef>
              <c:f>'Indoor UPT (2)'!$B$2:$M$4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(2)'!$B$6:$M$6</c:f>
              <c:numCache>
                <c:formatCode>General</c:formatCode>
                <c:ptCount val="12"/>
                <c:pt idx="0">
                  <c:v>265.55</c:v>
                </c:pt>
                <c:pt idx="1">
                  <c:v>403.19</c:v>
                </c:pt>
                <c:pt idx="2">
                  <c:v>483.49</c:v>
                </c:pt>
                <c:pt idx="3">
                  <c:v>393.48</c:v>
                </c:pt>
                <c:pt idx="4">
                  <c:v>164.8</c:v>
                </c:pt>
                <c:pt idx="5">
                  <c:v>262.76</c:v>
                </c:pt>
                <c:pt idx="6">
                  <c:v>300.60000000000002</c:v>
                </c:pt>
                <c:pt idx="7">
                  <c:v>248.72</c:v>
                </c:pt>
                <c:pt idx="8">
                  <c:v>281.10000000000002</c:v>
                </c:pt>
                <c:pt idx="9">
                  <c:v>392.67</c:v>
                </c:pt>
                <c:pt idx="10">
                  <c:v>483.72</c:v>
                </c:pt>
                <c:pt idx="11">
                  <c:v>389.82</c:v>
                </c:pt>
              </c:numCache>
            </c:numRef>
          </c:val>
        </c:ser>
        <c:dLbls>
          <c:showLegendKey val="0"/>
          <c:showVal val="0"/>
          <c:showCatName val="0"/>
          <c:showSerName val="0"/>
          <c:showPercent val="0"/>
          <c:showBubbleSize val="0"/>
        </c:dLbls>
        <c:gapWidth val="150"/>
        <c:axId val="550698368"/>
        <c:axId val="550716544"/>
      </c:barChart>
      <c:catAx>
        <c:axId val="550698368"/>
        <c:scaling>
          <c:orientation val="minMax"/>
        </c:scaling>
        <c:delete val="0"/>
        <c:axPos val="b"/>
        <c:majorTickMark val="out"/>
        <c:minorTickMark val="none"/>
        <c:tickLblPos val="nextTo"/>
        <c:crossAx val="550716544"/>
        <c:crosses val="autoZero"/>
        <c:auto val="1"/>
        <c:lblAlgn val="ctr"/>
        <c:lblOffset val="100"/>
        <c:noMultiLvlLbl val="0"/>
      </c:catAx>
      <c:valAx>
        <c:axId val="550716544"/>
        <c:scaling>
          <c:orientation val="minMax"/>
        </c:scaling>
        <c:delete val="0"/>
        <c:axPos val="l"/>
        <c:majorGridlines/>
        <c:numFmt formatCode="General" sourceLinked="1"/>
        <c:majorTickMark val="out"/>
        <c:minorTickMark val="none"/>
        <c:tickLblPos val="nextTo"/>
        <c:crossAx val="550698368"/>
        <c:crosses val="autoZero"/>
        <c:crossBetween val="between"/>
      </c:valAx>
    </c:plotArea>
    <c:legend>
      <c:legendPos val="b"/>
      <c:layout>
        <c:manualLayout>
          <c:xMode val="edge"/>
          <c:yMode val="edge"/>
          <c:x val="0.69545597494997147"/>
          <c:y val="2.4565746636614795E-2"/>
          <c:w val="0.29099202101366023"/>
          <c:h val="9.4282758365868982E-2"/>
        </c:manualLayout>
      </c:layout>
      <c:overlay val="0"/>
    </c:legend>
    <c:plotVisOnly val="1"/>
    <c:dispBlanksAs val="gap"/>
    <c:showDLblsOverMax val="0"/>
  </c:chart>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7174103237096E-2"/>
          <c:y val="5.1400554097404488E-2"/>
          <c:w val="0.87545691163604544"/>
          <c:h val="0.57645939360320775"/>
        </c:manualLayout>
      </c:layout>
      <c:barChart>
        <c:barDir val="col"/>
        <c:grouping val="clustered"/>
        <c:varyColors val="0"/>
        <c:ser>
          <c:idx val="0"/>
          <c:order val="0"/>
          <c:tx>
            <c:strRef>
              <c:f>'Indoor UPT (2)'!$O$5</c:f>
              <c:strCache>
                <c:ptCount val="1"/>
                <c:pt idx="0">
                  <c:v>Legacy TDD</c:v>
                </c:pt>
              </c:strCache>
            </c:strRef>
          </c:tx>
          <c:invertIfNegative val="0"/>
          <c:cat>
            <c:multiLvlStrRef>
              <c:f>'Indoor UPT (2)'!$P$2:$AA$4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(2)'!$P$5:$AA$5</c:f>
              <c:numCache>
                <c:formatCode>General</c:formatCode>
                <c:ptCount val="12"/>
                <c:pt idx="0">
                  <c:v>73.16</c:v>
                </c:pt>
                <c:pt idx="1">
                  <c:v>130.54</c:v>
                </c:pt>
                <c:pt idx="2">
                  <c:v>208.59</c:v>
                </c:pt>
                <c:pt idx="3">
                  <c:v>130.31</c:v>
                </c:pt>
                <c:pt idx="4">
                  <c:v>50.68</c:v>
                </c:pt>
                <c:pt idx="5">
                  <c:v>82.43</c:v>
                </c:pt>
                <c:pt idx="6">
                  <c:v>103.99</c:v>
                </c:pt>
                <c:pt idx="7">
                  <c:v>84.98</c:v>
                </c:pt>
                <c:pt idx="8">
                  <c:v>75.3</c:v>
                </c:pt>
                <c:pt idx="9">
                  <c:v>126.07</c:v>
                </c:pt>
                <c:pt idx="10">
                  <c:v>188.76</c:v>
                </c:pt>
                <c:pt idx="11">
                  <c:v>122.04</c:v>
                </c:pt>
              </c:numCache>
            </c:numRef>
          </c:val>
        </c:ser>
        <c:ser>
          <c:idx val="1"/>
          <c:order val="1"/>
          <c:tx>
            <c:strRef>
              <c:f>'Indoor UPT (2)'!$O$6</c:f>
              <c:strCache>
                <c:ptCount val="1"/>
                <c:pt idx="0">
                  <c:v>SBFD</c:v>
                </c:pt>
              </c:strCache>
            </c:strRef>
          </c:tx>
          <c:invertIfNegative val="0"/>
          <c:cat>
            <c:multiLvlStrRef>
              <c:f>'Indoor UPT (2)'!$P$2:$AA$4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(2)'!$P$6:$AA$6</c:f>
              <c:numCache>
                <c:formatCode>General</c:formatCode>
                <c:ptCount val="12"/>
                <c:pt idx="0">
                  <c:v>108.95</c:v>
                </c:pt>
                <c:pt idx="1">
                  <c:v>153.79</c:v>
                </c:pt>
                <c:pt idx="2">
                  <c:v>225.22</c:v>
                </c:pt>
                <c:pt idx="3">
                  <c:v>160.32</c:v>
                </c:pt>
                <c:pt idx="4">
                  <c:v>79.25</c:v>
                </c:pt>
                <c:pt idx="5">
                  <c:v>106.22</c:v>
                </c:pt>
                <c:pt idx="6">
                  <c:v>126.43</c:v>
                </c:pt>
                <c:pt idx="7">
                  <c:v>106.38</c:v>
                </c:pt>
                <c:pt idx="8">
                  <c:v>126.48</c:v>
                </c:pt>
                <c:pt idx="9">
                  <c:v>173.96</c:v>
                </c:pt>
                <c:pt idx="10">
                  <c:v>187.57</c:v>
                </c:pt>
                <c:pt idx="11">
                  <c:v>169.22</c:v>
                </c:pt>
              </c:numCache>
            </c:numRef>
          </c:val>
        </c:ser>
        <c:dLbls>
          <c:showLegendKey val="0"/>
          <c:showVal val="0"/>
          <c:showCatName val="0"/>
          <c:showSerName val="0"/>
          <c:showPercent val="0"/>
          <c:showBubbleSize val="0"/>
        </c:dLbls>
        <c:gapWidth val="150"/>
        <c:axId val="550729216"/>
        <c:axId val="550730752"/>
      </c:barChart>
      <c:catAx>
        <c:axId val="550729216"/>
        <c:scaling>
          <c:orientation val="minMax"/>
        </c:scaling>
        <c:delete val="0"/>
        <c:axPos val="b"/>
        <c:majorTickMark val="out"/>
        <c:minorTickMark val="none"/>
        <c:tickLblPos val="nextTo"/>
        <c:crossAx val="550730752"/>
        <c:crosses val="autoZero"/>
        <c:auto val="1"/>
        <c:lblAlgn val="ctr"/>
        <c:lblOffset val="100"/>
        <c:noMultiLvlLbl val="0"/>
      </c:catAx>
      <c:valAx>
        <c:axId val="550730752"/>
        <c:scaling>
          <c:orientation val="minMax"/>
        </c:scaling>
        <c:delete val="0"/>
        <c:axPos val="l"/>
        <c:majorGridlines/>
        <c:numFmt formatCode="General" sourceLinked="1"/>
        <c:majorTickMark val="out"/>
        <c:minorTickMark val="none"/>
        <c:tickLblPos val="nextTo"/>
        <c:crossAx val="550729216"/>
        <c:crosses val="autoZero"/>
        <c:crossBetween val="between"/>
      </c:valAx>
    </c:plotArea>
    <c:legend>
      <c:legendPos val="r"/>
      <c:layout>
        <c:manualLayout>
          <c:xMode val="edge"/>
          <c:yMode val="edge"/>
          <c:x val="0.50875087489063875"/>
          <c:y val="1.8134660250801987E-2"/>
          <c:w val="0.27736023622047246"/>
          <c:h val="0.16743438320209975"/>
        </c:manualLayout>
      </c:layout>
      <c:overlay val="0"/>
    </c:legend>
    <c:plotVisOnly val="1"/>
    <c:dispBlanksAs val="gap"/>
    <c:showDLblsOverMax val="0"/>
  </c:chart>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1407763485539839E-2"/>
          <c:y val="5.2308691095591851E-2"/>
          <c:w val="0.88969239772880782"/>
          <c:h val="0.66506292720477089"/>
        </c:manualLayout>
      </c:layout>
      <c:barChart>
        <c:barDir val="col"/>
        <c:grouping val="clustered"/>
        <c:varyColors val="0"/>
        <c:ser>
          <c:idx val="0"/>
          <c:order val="0"/>
          <c:tx>
            <c:v>Legacy TDD</c:v>
          </c:tx>
          <c:invertIfNegative val="0"/>
          <c:cat>
            <c:multiLvlStrRef>
              <c:f>'Indoor UPT (2)'!$B$31:$M$33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(2)'!$B$34:$M$34</c:f>
              <c:numCache>
                <c:formatCode>General</c:formatCode>
                <c:ptCount val="12"/>
                <c:pt idx="0">
                  <c:v>162.62</c:v>
                </c:pt>
                <c:pt idx="1">
                  <c:v>224.89</c:v>
                </c:pt>
                <c:pt idx="2">
                  <c:v>272.74</c:v>
                </c:pt>
                <c:pt idx="3">
                  <c:v>225.82</c:v>
                </c:pt>
                <c:pt idx="4">
                  <c:v>99.2</c:v>
                </c:pt>
                <c:pt idx="5">
                  <c:v>151.03</c:v>
                </c:pt>
                <c:pt idx="6">
                  <c:v>180.03</c:v>
                </c:pt>
                <c:pt idx="7">
                  <c:v>144.88999999999999</c:v>
                </c:pt>
                <c:pt idx="8">
                  <c:v>164.45</c:v>
                </c:pt>
                <c:pt idx="9">
                  <c:v>239.84</c:v>
                </c:pt>
                <c:pt idx="10">
                  <c:v>304.27</c:v>
                </c:pt>
                <c:pt idx="11">
                  <c:v>238.66</c:v>
                </c:pt>
              </c:numCache>
            </c:numRef>
          </c:val>
        </c:ser>
        <c:ser>
          <c:idx val="1"/>
          <c:order val="1"/>
          <c:tx>
            <c:v>SBFD</c:v>
          </c:tx>
          <c:invertIfNegative val="0"/>
          <c:cat>
            <c:multiLvlStrRef>
              <c:f>'Indoor UPT (2)'!$B$31:$M$33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(2)'!$B$35:$M$35</c:f>
              <c:numCache>
                <c:formatCode>General</c:formatCode>
                <c:ptCount val="12"/>
                <c:pt idx="0">
                  <c:v>186.69</c:v>
                </c:pt>
                <c:pt idx="1">
                  <c:v>235.65</c:v>
                </c:pt>
                <c:pt idx="2">
                  <c:v>288.11</c:v>
                </c:pt>
                <c:pt idx="3">
                  <c:v>235.37</c:v>
                </c:pt>
                <c:pt idx="4">
                  <c:v>105.37</c:v>
                </c:pt>
                <c:pt idx="5">
                  <c:v>163.57</c:v>
                </c:pt>
                <c:pt idx="6">
                  <c:v>193.47</c:v>
                </c:pt>
                <c:pt idx="7">
                  <c:v>155.44999999999999</c:v>
                </c:pt>
                <c:pt idx="8">
                  <c:v>194.09</c:v>
                </c:pt>
                <c:pt idx="9">
                  <c:v>255.23</c:v>
                </c:pt>
                <c:pt idx="10">
                  <c:v>316.08999999999997</c:v>
                </c:pt>
                <c:pt idx="11">
                  <c:v>256.8</c:v>
                </c:pt>
              </c:numCache>
            </c:numRef>
          </c:val>
        </c:ser>
        <c:dLbls>
          <c:showLegendKey val="0"/>
          <c:showVal val="0"/>
          <c:showCatName val="0"/>
          <c:showSerName val="0"/>
          <c:showPercent val="0"/>
          <c:showBubbleSize val="0"/>
        </c:dLbls>
        <c:gapWidth val="150"/>
        <c:axId val="550763904"/>
        <c:axId val="550777984"/>
      </c:barChart>
      <c:catAx>
        <c:axId val="550763904"/>
        <c:scaling>
          <c:orientation val="minMax"/>
        </c:scaling>
        <c:delete val="0"/>
        <c:axPos val="b"/>
        <c:majorTickMark val="out"/>
        <c:minorTickMark val="none"/>
        <c:tickLblPos val="nextTo"/>
        <c:crossAx val="550777984"/>
        <c:crosses val="autoZero"/>
        <c:auto val="1"/>
        <c:lblAlgn val="ctr"/>
        <c:lblOffset val="100"/>
        <c:noMultiLvlLbl val="0"/>
      </c:catAx>
      <c:valAx>
        <c:axId val="550777984"/>
        <c:scaling>
          <c:orientation val="minMax"/>
        </c:scaling>
        <c:delete val="0"/>
        <c:axPos val="l"/>
        <c:majorGridlines/>
        <c:numFmt formatCode="General" sourceLinked="1"/>
        <c:majorTickMark val="out"/>
        <c:minorTickMark val="none"/>
        <c:tickLblPos val="nextTo"/>
        <c:crossAx val="550763904"/>
        <c:crosses val="autoZero"/>
        <c:crossBetween val="between"/>
      </c:valAx>
    </c:plotArea>
    <c:legend>
      <c:legendPos val="b"/>
      <c:layout>
        <c:manualLayout>
          <c:xMode val="edge"/>
          <c:yMode val="edge"/>
          <c:x val="0.71604325832132265"/>
          <c:y val="5.2612893352995189E-2"/>
          <c:w val="0.28252767878439461"/>
          <c:h val="8.5196293926156755E-2"/>
        </c:manualLayout>
      </c:layout>
      <c:overlay val="0"/>
    </c:legend>
    <c:plotVisOnly val="1"/>
    <c:dispBlanksAs val="gap"/>
    <c:showDLblsOverMax val="0"/>
  </c:chart>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430439381320037E-2"/>
          <c:y val="5.2370375872827217E-2"/>
          <c:w val="0.89101667288344311"/>
          <c:h val="0.65523399197741805"/>
        </c:manualLayout>
      </c:layout>
      <c:barChart>
        <c:barDir val="col"/>
        <c:grouping val="clustered"/>
        <c:varyColors val="0"/>
        <c:ser>
          <c:idx val="0"/>
          <c:order val="0"/>
          <c:tx>
            <c:v>Legacy TDD</c:v>
          </c:tx>
          <c:invertIfNegative val="0"/>
          <c:cat>
            <c:multiLvlStrRef>
              <c:f>'Indoor UPT (2)'!$P$31:$AA$33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(2)'!$P$34:$AA$34</c:f>
              <c:numCache>
                <c:formatCode>General</c:formatCode>
                <c:ptCount val="12"/>
                <c:pt idx="0">
                  <c:v>53</c:v>
                </c:pt>
                <c:pt idx="1">
                  <c:v>82.37</c:v>
                </c:pt>
                <c:pt idx="2">
                  <c:v>106.58</c:v>
                </c:pt>
                <c:pt idx="3">
                  <c:v>79.45</c:v>
                </c:pt>
                <c:pt idx="4">
                  <c:v>29.44</c:v>
                </c:pt>
                <c:pt idx="5">
                  <c:v>46.97</c:v>
                </c:pt>
                <c:pt idx="6">
                  <c:v>61.45</c:v>
                </c:pt>
                <c:pt idx="7">
                  <c:v>47.04</c:v>
                </c:pt>
                <c:pt idx="8">
                  <c:v>46.26</c:v>
                </c:pt>
                <c:pt idx="9">
                  <c:v>83.93</c:v>
                </c:pt>
                <c:pt idx="10">
                  <c:v>107.23</c:v>
                </c:pt>
                <c:pt idx="11">
                  <c:v>77.760000000000005</c:v>
                </c:pt>
              </c:numCache>
            </c:numRef>
          </c:val>
        </c:ser>
        <c:ser>
          <c:idx val="1"/>
          <c:order val="1"/>
          <c:tx>
            <c:v>SBFD</c:v>
          </c:tx>
          <c:invertIfNegative val="0"/>
          <c:cat>
            <c:multiLvlStrRef>
              <c:f>'Indoor UPT (2)'!$P$31:$AA$33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(2)'!$P$35:$AA$35</c:f>
              <c:numCache>
                <c:formatCode>General</c:formatCode>
                <c:ptCount val="12"/>
                <c:pt idx="0">
                  <c:v>65.13</c:v>
                </c:pt>
                <c:pt idx="1">
                  <c:v>96.41</c:v>
                </c:pt>
                <c:pt idx="2">
                  <c:v>108.75</c:v>
                </c:pt>
                <c:pt idx="3">
                  <c:v>93.25</c:v>
                </c:pt>
                <c:pt idx="4">
                  <c:v>46.09</c:v>
                </c:pt>
                <c:pt idx="5">
                  <c:v>59.37</c:v>
                </c:pt>
                <c:pt idx="6">
                  <c:v>69.58</c:v>
                </c:pt>
                <c:pt idx="7">
                  <c:v>59.09</c:v>
                </c:pt>
                <c:pt idx="8">
                  <c:v>71.73</c:v>
                </c:pt>
                <c:pt idx="9">
                  <c:v>96.1</c:v>
                </c:pt>
                <c:pt idx="10">
                  <c:v>113.78</c:v>
                </c:pt>
                <c:pt idx="11">
                  <c:v>95.1</c:v>
                </c:pt>
              </c:numCache>
            </c:numRef>
          </c:val>
        </c:ser>
        <c:dLbls>
          <c:showLegendKey val="0"/>
          <c:showVal val="0"/>
          <c:showCatName val="0"/>
          <c:showSerName val="0"/>
          <c:showPercent val="0"/>
          <c:showBubbleSize val="0"/>
        </c:dLbls>
        <c:gapWidth val="150"/>
        <c:axId val="550807040"/>
        <c:axId val="550808576"/>
      </c:barChart>
      <c:catAx>
        <c:axId val="550807040"/>
        <c:scaling>
          <c:orientation val="minMax"/>
        </c:scaling>
        <c:delete val="0"/>
        <c:axPos val="b"/>
        <c:majorTickMark val="out"/>
        <c:minorTickMark val="none"/>
        <c:tickLblPos val="nextTo"/>
        <c:crossAx val="550808576"/>
        <c:crosses val="autoZero"/>
        <c:auto val="1"/>
        <c:lblAlgn val="ctr"/>
        <c:lblOffset val="100"/>
        <c:noMultiLvlLbl val="0"/>
      </c:catAx>
      <c:valAx>
        <c:axId val="550808576"/>
        <c:scaling>
          <c:orientation val="minMax"/>
        </c:scaling>
        <c:delete val="0"/>
        <c:axPos val="l"/>
        <c:majorGridlines/>
        <c:numFmt formatCode="General" sourceLinked="1"/>
        <c:majorTickMark val="out"/>
        <c:minorTickMark val="none"/>
        <c:tickLblPos val="nextTo"/>
        <c:crossAx val="550807040"/>
        <c:crosses val="autoZero"/>
        <c:crossBetween val="between"/>
      </c:valAx>
    </c:plotArea>
    <c:legend>
      <c:legendPos val="b"/>
      <c:layout>
        <c:manualLayout>
          <c:xMode val="edge"/>
          <c:yMode val="edge"/>
          <c:x val="0.69527957610100821"/>
          <c:y val="5.1495691576288811E-2"/>
          <c:w val="0.27913585104263006"/>
          <c:h val="8.5296761253899872E-2"/>
        </c:manualLayout>
      </c:layout>
      <c:overlay val="0"/>
    </c:legend>
    <c:plotVisOnly val="1"/>
    <c:dispBlanksAs val="gap"/>
    <c:showDLblsOverMax val="0"/>
  </c:chart>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6.8087565063425531E-2"/>
          <c:y val="5.2308691095591851E-2"/>
          <c:w val="0.90301259615092211"/>
          <c:h val="0.63208295076189691"/>
        </c:manualLayout>
      </c:layout>
      <c:barChart>
        <c:barDir val="col"/>
        <c:grouping val="clustered"/>
        <c:varyColors val="0"/>
        <c:ser>
          <c:idx val="0"/>
          <c:order val="0"/>
          <c:tx>
            <c:v>Legacy TDD</c:v>
          </c:tx>
          <c:invertIfNegative val="0"/>
          <c:cat>
            <c:multiLvlStrRef>
              <c:f>'Indoor UPT (2)'!$B$62:$M$64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(2)'!$B$65:$M$65</c:f>
              <c:numCache>
                <c:formatCode>General</c:formatCode>
                <c:ptCount val="12"/>
                <c:pt idx="0">
                  <c:v>73.87</c:v>
                </c:pt>
                <c:pt idx="1">
                  <c:v>89.54</c:v>
                </c:pt>
                <c:pt idx="2">
                  <c:v>105.83</c:v>
                </c:pt>
                <c:pt idx="3">
                  <c:v>89.78</c:v>
                </c:pt>
                <c:pt idx="4">
                  <c:v>50.27</c:v>
                </c:pt>
                <c:pt idx="5">
                  <c:v>65.709999999999994</c:v>
                </c:pt>
                <c:pt idx="6">
                  <c:v>75.16</c:v>
                </c:pt>
                <c:pt idx="7">
                  <c:v>65.33</c:v>
                </c:pt>
                <c:pt idx="8">
                  <c:v>72.209999999999994</c:v>
                </c:pt>
                <c:pt idx="9">
                  <c:v>89.04</c:v>
                </c:pt>
                <c:pt idx="10">
                  <c:v>103.03</c:v>
                </c:pt>
                <c:pt idx="11">
                  <c:v>87.99</c:v>
                </c:pt>
              </c:numCache>
            </c:numRef>
          </c:val>
        </c:ser>
        <c:ser>
          <c:idx val="1"/>
          <c:order val="1"/>
          <c:tx>
            <c:v>SBFD</c:v>
          </c:tx>
          <c:invertIfNegative val="0"/>
          <c:cat>
            <c:multiLvlStrRef>
              <c:f>'Indoor UPT (2)'!$B$62:$M$64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(2)'!$B$66:$M$66</c:f>
              <c:numCache>
                <c:formatCode>General</c:formatCode>
                <c:ptCount val="12"/>
                <c:pt idx="0">
                  <c:v>75.59</c:v>
                </c:pt>
                <c:pt idx="1">
                  <c:v>92.43</c:v>
                </c:pt>
                <c:pt idx="2">
                  <c:v>111.09</c:v>
                </c:pt>
                <c:pt idx="3">
                  <c:v>93.95</c:v>
                </c:pt>
                <c:pt idx="4">
                  <c:v>51.09</c:v>
                </c:pt>
                <c:pt idx="5">
                  <c:v>70.45</c:v>
                </c:pt>
                <c:pt idx="6">
                  <c:v>82.48</c:v>
                </c:pt>
                <c:pt idx="7">
                  <c:v>69.91</c:v>
                </c:pt>
                <c:pt idx="8">
                  <c:v>75.36</c:v>
                </c:pt>
                <c:pt idx="9">
                  <c:v>90.87</c:v>
                </c:pt>
                <c:pt idx="10">
                  <c:v>108.48</c:v>
                </c:pt>
                <c:pt idx="11">
                  <c:v>92.01</c:v>
                </c:pt>
              </c:numCache>
            </c:numRef>
          </c:val>
        </c:ser>
        <c:dLbls>
          <c:showLegendKey val="0"/>
          <c:showVal val="0"/>
          <c:showCatName val="0"/>
          <c:showSerName val="0"/>
          <c:showPercent val="0"/>
          <c:showBubbleSize val="0"/>
        </c:dLbls>
        <c:gapWidth val="150"/>
        <c:axId val="550829440"/>
        <c:axId val="550835328"/>
      </c:barChart>
      <c:catAx>
        <c:axId val="550829440"/>
        <c:scaling>
          <c:orientation val="minMax"/>
        </c:scaling>
        <c:delete val="0"/>
        <c:axPos val="b"/>
        <c:numFmt formatCode="General" sourceLinked="1"/>
        <c:majorTickMark val="out"/>
        <c:minorTickMark val="none"/>
        <c:tickLblPos val="nextTo"/>
        <c:crossAx val="550835328"/>
        <c:crosses val="autoZero"/>
        <c:auto val="1"/>
        <c:lblAlgn val="ctr"/>
        <c:lblOffset val="100"/>
        <c:noMultiLvlLbl val="0"/>
      </c:catAx>
      <c:valAx>
        <c:axId val="550835328"/>
        <c:scaling>
          <c:orientation val="minMax"/>
        </c:scaling>
        <c:delete val="0"/>
        <c:axPos val="l"/>
        <c:majorGridlines/>
        <c:numFmt formatCode="General" sourceLinked="1"/>
        <c:majorTickMark val="out"/>
        <c:minorTickMark val="none"/>
        <c:tickLblPos val="nextTo"/>
        <c:crossAx val="550829440"/>
        <c:crosses val="autoZero"/>
        <c:crossBetween val="between"/>
      </c:valAx>
    </c:plotArea>
    <c:legend>
      <c:legendPos val="b"/>
      <c:layout>
        <c:manualLayout>
          <c:xMode val="edge"/>
          <c:yMode val="edge"/>
          <c:x val="0.71604325832132265"/>
          <c:y val="3.8478617734620635E-2"/>
          <c:w val="0.28252767878439461"/>
          <c:h val="8.5196293926156755E-2"/>
        </c:manualLayout>
      </c:layout>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latency'!$H$52</c:f>
              <c:strCache>
                <c:ptCount val="1"/>
                <c:pt idx="0">
                  <c:v>Legacy TDD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latency'!$I$52:$L$52</c:f>
              <c:numCache>
                <c:formatCode>General</c:formatCode>
                <c:ptCount val="4"/>
                <c:pt idx="0">
                  <c:v>20.76</c:v>
                </c:pt>
                <c:pt idx="1">
                  <c:v>35.26</c:v>
                </c:pt>
                <c:pt idx="2">
                  <c:v>58.53</c:v>
                </c:pt>
                <c:pt idx="3">
                  <c:v>37.380000000000003</c:v>
                </c:pt>
              </c:numCache>
            </c:numRef>
          </c:val>
        </c:ser>
        <c:ser>
          <c:idx val="1"/>
          <c:order val="1"/>
          <c:tx>
            <c:strRef>
              <c:f>'Indoor latency'!$H$53</c:f>
              <c:strCache>
                <c:ptCount val="1"/>
                <c:pt idx="0">
                  <c:v>SBFD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latency'!$I$53:$L$53</c:f>
              <c:numCache>
                <c:formatCode>General</c:formatCode>
                <c:ptCount val="4"/>
                <c:pt idx="0">
                  <c:v>18.39</c:v>
                </c:pt>
                <c:pt idx="1">
                  <c:v>25.26</c:v>
                </c:pt>
                <c:pt idx="2">
                  <c:v>35.04</c:v>
                </c:pt>
                <c:pt idx="3">
                  <c:v>26</c:v>
                </c:pt>
              </c:numCache>
            </c:numRef>
          </c:val>
        </c:ser>
        <c:dLbls>
          <c:showLegendKey val="0"/>
          <c:showVal val="0"/>
          <c:showCatName val="0"/>
          <c:showSerName val="0"/>
          <c:showPercent val="0"/>
          <c:showBubbleSize val="0"/>
        </c:dLbls>
        <c:gapWidth val="150"/>
        <c:axId val="483841536"/>
        <c:axId val="483843072"/>
      </c:barChart>
      <c:catAx>
        <c:axId val="483841536"/>
        <c:scaling>
          <c:orientation val="minMax"/>
        </c:scaling>
        <c:delete val="0"/>
        <c:axPos val="b"/>
        <c:majorTickMark val="out"/>
        <c:minorTickMark val="none"/>
        <c:tickLblPos val="nextTo"/>
        <c:crossAx val="483843072"/>
        <c:crosses val="autoZero"/>
        <c:auto val="1"/>
        <c:lblAlgn val="ctr"/>
        <c:lblOffset val="100"/>
        <c:noMultiLvlLbl val="0"/>
      </c:catAx>
      <c:valAx>
        <c:axId val="483843072"/>
        <c:scaling>
          <c:orientation val="minMax"/>
        </c:scaling>
        <c:delete val="0"/>
        <c:axPos val="l"/>
        <c:majorGridlines/>
        <c:numFmt formatCode="General" sourceLinked="1"/>
        <c:majorTickMark val="out"/>
        <c:minorTickMark val="none"/>
        <c:tickLblPos val="nextTo"/>
        <c:crossAx val="483841536"/>
        <c:crosses val="autoZero"/>
        <c:crossBetween val="between"/>
      </c:valAx>
    </c:plotArea>
    <c:legend>
      <c:legendPos val="b"/>
      <c:overlay val="0"/>
    </c:legend>
    <c:plotVisOnly val="1"/>
    <c:dispBlanksAs val="gap"/>
    <c:showDLblsOverMax val="0"/>
  </c:chart>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4581680064143419E-2"/>
          <c:y val="6.1973316690144407E-2"/>
          <c:w val="0.87951753664603938"/>
          <c:h val="0.50624932698372238"/>
        </c:manualLayout>
      </c:layout>
      <c:barChart>
        <c:barDir val="col"/>
        <c:grouping val="clustered"/>
        <c:varyColors val="0"/>
        <c:ser>
          <c:idx val="0"/>
          <c:order val="0"/>
          <c:tx>
            <c:v>Legacy TDD</c:v>
          </c:tx>
          <c:invertIfNegative val="0"/>
          <c:cat>
            <c:multiLvlStrRef>
              <c:f>'Indoor UPT (2)'!$P$62:$AA$64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(2)'!$P$65:$AA$65</c:f>
              <c:numCache>
                <c:formatCode>General</c:formatCode>
                <c:ptCount val="12"/>
                <c:pt idx="0">
                  <c:v>16.8</c:v>
                </c:pt>
                <c:pt idx="1">
                  <c:v>26.89</c:v>
                </c:pt>
                <c:pt idx="2">
                  <c:v>37.29</c:v>
                </c:pt>
                <c:pt idx="3">
                  <c:v>27.25</c:v>
                </c:pt>
                <c:pt idx="4">
                  <c:v>11.22</c:v>
                </c:pt>
                <c:pt idx="5">
                  <c:v>18.61</c:v>
                </c:pt>
                <c:pt idx="6">
                  <c:v>20.61</c:v>
                </c:pt>
                <c:pt idx="7">
                  <c:v>17.8</c:v>
                </c:pt>
                <c:pt idx="8">
                  <c:v>16.45</c:v>
                </c:pt>
                <c:pt idx="9">
                  <c:v>24.12</c:v>
                </c:pt>
                <c:pt idx="10">
                  <c:v>32.83</c:v>
                </c:pt>
                <c:pt idx="11">
                  <c:v>24.82</c:v>
                </c:pt>
              </c:numCache>
            </c:numRef>
          </c:val>
        </c:ser>
        <c:ser>
          <c:idx val="1"/>
          <c:order val="1"/>
          <c:tx>
            <c:v>SBFD</c:v>
          </c:tx>
          <c:invertIfNegative val="0"/>
          <c:cat>
            <c:multiLvlStrRef>
              <c:f>'Indoor UPT (2)'!$P$62:$AA$64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(2)'!$P$66:$AA$66</c:f>
              <c:numCache>
                <c:formatCode>General</c:formatCode>
                <c:ptCount val="12"/>
                <c:pt idx="0">
                  <c:v>23.31</c:v>
                </c:pt>
                <c:pt idx="1">
                  <c:v>26.5</c:v>
                </c:pt>
                <c:pt idx="2">
                  <c:v>29.82</c:v>
                </c:pt>
                <c:pt idx="3">
                  <c:v>26.49</c:v>
                </c:pt>
                <c:pt idx="4">
                  <c:v>17.579999999999998</c:v>
                </c:pt>
                <c:pt idx="5">
                  <c:v>21.44</c:v>
                </c:pt>
                <c:pt idx="6">
                  <c:v>23.04</c:v>
                </c:pt>
                <c:pt idx="7">
                  <c:v>21.1</c:v>
                </c:pt>
                <c:pt idx="8">
                  <c:v>22.34</c:v>
                </c:pt>
                <c:pt idx="9">
                  <c:v>25.05</c:v>
                </c:pt>
                <c:pt idx="10">
                  <c:v>27.86</c:v>
                </c:pt>
                <c:pt idx="11">
                  <c:v>25.07</c:v>
                </c:pt>
              </c:numCache>
            </c:numRef>
          </c:val>
        </c:ser>
        <c:dLbls>
          <c:showLegendKey val="0"/>
          <c:showVal val="0"/>
          <c:showCatName val="0"/>
          <c:showSerName val="0"/>
          <c:showPercent val="0"/>
          <c:showBubbleSize val="0"/>
        </c:dLbls>
        <c:gapWidth val="150"/>
        <c:axId val="550864384"/>
        <c:axId val="550865920"/>
      </c:barChart>
      <c:catAx>
        <c:axId val="550864384"/>
        <c:scaling>
          <c:orientation val="minMax"/>
        </c:scaling>
        <c:delete val="0"/>
        <c:axPos val="b"/>
        <c:majorTickMark val="out"/>
        <c:minorTickMark val="none"/>
        <c:tickLblPos val="nextTo"/>
        <c:crossAx val="550865920"/>
        <c:crosses val="autoZero"/>
        <c:auto val="1"/>
        <c:lblAlgn val="ctr"/>
        <c:lblOffset val="100"/>
        <c:noMultiLvlLbl val="0"/>
      </c:catAx>
      <c:valAx>
        <c:axId val="550865920"/>
        <c:scaling>
          <c:orientation val="minMax"/>
        </c:scaling>
        <c:delete val="0"/>
        <c:axPos val="l"/>
        <c:majorGridlines/>
        <c:numFmt formatCode="General" sourceLinked="1"/>
        <c:majorTickMark val="out"/>
        <c:minorTickMark val="none"/>
        <c:tickLblPos val="nextTo"/>
        <c:crossAx val="550864384"/>
        <c:crosses val="autoZero"/>
        <c:crossBetween val="between"/>
      </c:valAx>
    </c:plotArea>
    <c:legend>
      <c:legendPos val="b"/>
      <c:layout>
        <c:manualLayout>
          <c:xMode val="edge"/>
          <c:yMode val="edge"/>
          <c:x val="0.71802608171031679"/>
          <c:y val="3.7344748180062406E-2"/>
          <c:w val="0.28169505334426514"/>
          <c:h val="8.5296761253899872E-2"/>
        </c:manualLayout>
      </c:layout>
      <c:overlay val="0"/>
    </c:legend>
    <c:plotVisOnly val="1"/>
    <c:dispBlanksAs val="gap"/>
    <c:showDLblsOverMax val="0"/>
  </c:chart>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6685369909656598E-2"/>
          <c:y val="5.893281294865102E-2"/>
          <c:w val="0.87652093342737625"/>
          <c:h val="0.70387015906200368"/>
        </c:manualLayout>
      </c:layout>
      <c:barChart>
        <c:barDir val="col"/>
        <c:grouping val="clustered"/>
        <c:varyColors val="0"/>
        <c:ser>
          <c:idx val="0"/>
          <c:order val="0"/>
          <c:tx>
            <c:strRef>
              <c:f>'Macro latency'!$A$4</c:f>
              <c:strCache>
                <c:ptCount val="1"/>
                <c:pt idx="0">
                  <c:v>Legacy TDD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latency'!$B$4:$E$4</c:f>
              <c:numCache>
                <c:formatCode>General</c:formatCode>
                <c:ptCount val="4"/>
                <c:pt idx="0">
                  <c:v>11.05</c:v>
                </c:pt>
                <c:pt idx="1">
                  <c:v>16.52</c:v>
                </c:pt>
                <c:pt idx="2">
                  <c:v>24.58</c:v>
                </c:pt>
                <c:pt idx="3">
                  <c:v>17.07</c:v>
                </c:pt>
              </c:numCache>
            </c:numRef>
          </c:val>
        </c:ser>
        <c:ser>
          <c:idx val="1"/>
          <c:order val="1"/>
          <c:tx>
            <c:strRef>
              <c:f>'Macro latency'!$A$5</c:f>
              <c:strCache>
                <c:ptCount val="1"/>
                <c:pt idx="0">
                  <c:v>SBFD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latency'!$B$5:$E$5</c:f>
              <c:numCache>
                <c:formatCode>General</c:formatCode>
                <c:ptCount val="4"/>
                <c:pt idx="0">
                  <c:v>10.68</c:v>
                </c:pt>
                <c:pt idx="1">
                  <c:v>15.41</c:v>
                </c:pt>
                <c:pt idx="2">
                  <c:v>22.09</c:v>
                </c:pt>
                <c:pt idx="3">
                  <c:v>15.77</c:v>
                </c:pt>
              </c:numCache>
            </c:numRef>
          </c:val>
        </c:ser>
        <c:dLbls>
          <c:showLegendKey val="0"/>
          <c:showVal val="0"/>
          <c:showCatName val="0"/>
          <c:showSerName val="0"/>
          <c:showPercent val="0"/>
          <c:showBubbleSize val="0"/>
        </c:dLbls>
        <c:gapWidth val="150"/>
        <c:axId val="550878592"/>
        <c:axId val="550884480"/>
      </c:barChart>
      <c:catAx>
        <c:axId val="550878592"/>
        <c:scaling>
          <c:orientation val="minMax"/>
        </c:scaling>
        <c:delete val="0"/>
        <c:axPos val="b"/>
        <c:majorTickMark val="out"/>
        <c:minorTickMark val="none"/>
        <c:tickLblPos val="nextTo"/>
        <c:crossAx val="550884480"/>
        <c:crosses val="autoZero"/>
        <c:auto val="1"/>
        <c:lblAlgn val="ctr"/>
        <c:lblOffset val="100"/>
        <c:noMultiLvlLbl val="0"/>
      </c:catAx>
      <c:valAx>
        <c:axId val="550884480"/>
        <c:scaling>
          <c:orientation val="minMax"/>
        </c:scaling>
        <c:delete val="0"/>
        <c:axPos val="l"/>
        <c:majorGridlines/>
        <c:numFmt formatCode="General" sourceLinked="1"/>
        <c:majorTickMark val="out"/>
        <c:minorTickMark val="none"/>
        <c:tickLblPos val="nextTo"/>
        <c:crossAx val="550878592"/>
        <c:crosses val="autoZero"/>
        <c:crossBetween val="between"/>
      </c:valAx>
    </c:plotArea>
    <c:legend>
      <c:legendPos val="b"/>
      <c:layout>
        <c:manualLayout>
          <c:xMode val="edge"/>
          <c:yMode val="edge"/>
          <c:x val="0.63851002389355738"/>
          <c:y val="5.3036529245715239E-2"/>
          <c:w val="0.36125244245694438"/>
          <c:h val="9.30225304795185E-2"/>
        </c:manualLayout>
      </c:layout>
      <c:overlay val="0"/>
    </c:legend>
    <c:plotVisOnly val="1"/>
    <c:dispBlanksAs val="gap"/>
    <c:showDLblsOverMax val="0"/>
  </c:chart>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7311152040530207E-2"/>
          <c:y val="5.893281294865102E-2"/>
          <c:w val="0.89315031023420921"/>
          <c:h val="0.70917821656791047"/>
        </c:manualLayout>
      </c:layout>
      <c:barChart>
        <c:barDir val="col"/>
        <c:grouping val="clustered"/>
        <c:varyColors val="0"/>
        <c:ser>
          <c:idx val="0"/>
          <c:order val="0"/>
          <c:tx>
            <c:strRef>
              <c:f>'Macro latency'!$A$28</c:f>
              <c:strCache>
                <c:ptCount val="1"/>
                <c:pt idx="0">
                  <c:v>Legacy TDD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latency'!$B$28:$E$28</c:f>
              <c:numCache>
                <c:formatCode>General</c:formatCode>
                <c:ptCount val="4"/>
                <c:pt idx="0">
                  <c:v>21.64</c:v>
                </c:pt>
                <c:pt idx="1">
                  <c:v>27.92</c:v>
                </c:pt>
                <c:pt idx="2">
                  <c:v>39.340000000000003</c:v>
                </c:pt>
                <c:pt idx="3">
                  <c:v>28.89</c:v>
                </c:pt>
              </c:numCache>
            </c:numRef>
          </c:val>
        </c:ser>
        <c:ser>
          <c:idx val="1"/>
          <c:order val="1"/>
          <c:tx>
            <c:strRef>
              <c:f>'Macro latency'!$A$29</c:f>
              <c:strCache>
                <c:ptCount val="1"/>
                <c:pt idx="0">
                  <c:v>SBFD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latency'!$B$29:$E$29</c:f>
              <c:numCache>
                <c:formatCode>General</c:formatCode>
                <c:ptCount val="4"/>
                <c:pt idx="0">
                  <c:v>22.21</c:v>
                </c:pt>
                <c:pt idx="1">
                  <c:v>26.37</c:v>
                </c:pt>
                <c:pt idx="2">
                  <c:v>37.630000000000003</c:v>
                </c:pt>
                <c:pt idx="3">
                  <c:v>27.56</c:v>
                </c:pt>
              </c:numCache>
            </c:numRef>
          </c:val>
        </c:ser>
        <c:dLbls>
          <c:showLegendKey val="0"/>
          <c:showVal val="0"/>
          <c:showCatName val="0"/>
          <c:showSerName val="0"/>
          <c:showPercent val="0"/>
          <c:showBubbleSize val="0"/>
        </c:dLbls>
        <c:gapWidth val="150"/>
        <c:axId val="551032320"/>
        <c:axId val="551033856"/>
      </c:barChart>
      <c:catAx>
        <c:axId val="551032320"/>
        <c:scaling>
          <c:orientation val="minMax"/>
        </c:scaling>
        <c:delete val="0"/>
        <c:axPos val="b"/>
        <c:majorTickMark val="out"/>
        <c:minorTickMark val="none"/>
        <c:tickLblPos val="nextTo"/>
        <c:crossAx val="551033856"/>
        <c:crosses val="autoZero"/>
        <c:auto val="1"/>
        <c:lblAlgn val="ctr"/>
        <c:lblOffset val="100"/>
        <c:noMultiLvlLbl val="0"/>
      </c:catAx>
      <c:valAx>
        <c:axId val="551033856"/>
        <c:scaling>
          <c:orientation val="minMax"/>
        </c:scaling>
        <c:delete val="0"/>
        <c:axPos val="l"/>
        <c:majorGridlines/>
        <c:numFmt formatCode="General" sourceLinked="1"/>
        <c:majorTickMark val="out"/>
        <c:minorTickMark val="none"/>
        <c:tickLblPos val="nextTo"/>
        <c:crossAx val="551032320"/>
        <c:crosses val="autoZero"/>
        <c:crossBetween val="between"/>
      </c:valAx>
    </c:plotArea>
    <c:legend>
      <c:legendPos val="b"/>
      <c:layout>
        <c:manualLayout>
          <c:xMode val="edge"/>
          <c:yMode val="edge"/>
          <c:x val="0.635540913399262"/>
          <c:y val="4.410953991680145E-2"/>
          <c:w val="0.36229548075369672"/>
          <c:h val="9.5985144126300007E-2"/>
        </c:manualLayout>
      </c:layout>
      <c:overlay val="0"/>
    </c:legend>
    <c:plotVisOnly val="1"/>
    <c:dispBlanksAs val="gap"/>
    <c:showDLblsOverMax val="0"/>
  </c:chart>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439215286797225"/>
          <c:y val="5.8074100677645124E-2"/>
          <c:w val="0.85854852675274407"/>
          <c:h val="0.72387721908905678"/>
        </c:manualLayout>
      </c:layout>
      <c:barChart>
        <c:barDir val="col"/>
        <c:grouping val="clustered"/>
        <c:varyColors val="0"/>
        <c:ser>
          <c:idx val="0"/>
          <c:order val="0"/>
          <c:tx>
            <c:strRef>
              <c:f>'Macro latency'!$A$52</c:f>
              <c:strCache>
                <c:ptCount val="1"/>
                <c:pt idx="0">
                  <c:v>Legacy TDD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latency'!$B$52:$E$52</c:f>
              <c:numCache>
                <c:formatCode>General</c:formatCode>
                <c:ptCount val="4"/>
                <c:pt idx="0">
                  <c:v>51.67</c:v>
                </c:pt>
                <c:pt idx="1">
                  <c:v>65.040000000000006</c:v>
                </c:pt>
                <c:pt idx="2">
                  <c:v>89.27</c:v>
                </c:pt>
                <c:pt idx="3">
                  <c:v>67.040000000000006</c:v>
                </c:pt>
              </c:numCache>
            </c:numRef>
          </c:val>
        </c:ser>
        <c:ser>
          <c:idx val="1"/>
          <c:order val="1"/>
          <c:tx>
            <c:strRef>
              <c:f>'Macro latency'!$A$53</c:f>
              <c:strCache>
                <c:ptCount val="1"/>
                <c:pt idx="0">
                  <c:v>SBFD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latency'!$B$53:$E$53</c:f>
              <c:numCache>
                <c:formatCode>General</c:formatCode>
                <c:ptCount val="4"/>
                <c:pt idx="0">
                  <c:v>51.6</c:v>
                </c:pt>
                <c:pt idx="1">
                  <c:v>63.02</c:v>
                </c:pt>
                <c:pt idx="2">
                  <c:v>90.02</c:v>
                </c:pt>
                <c:pt idx="3">
                  <c:v>65.02</c:v>
                </c:pt>
              </c:numCache>
            </c:numRef>
          </c:val>
        </c:ser>
        <c:dLbls>
          <c:showLegendKey val="0"/>
          <c:showVal val="0"/>
          <c:showCatName val="0"/>
          <c:showSerName val="0"/>
          <c:showPercent val="0"/>
          <c:showBubbleSize val="0"/>
        </c:dLbls>
        <c:gapWidth val="150"/>
        <c:axId val="551067008"/>
        <c:axId val="551081088"/>
      </c:barChart>
      <c:catAx>
        <c:axId val="551067008"/>
        <c:scaling>
          <c:orientation val="minMax"/>
        </c:scaling>
        <c:delete val="0"/>
        <c:axPos val="b"/>
        <c:majorTickMark val="out"/>
        <c:minorTickMark val="none"/>
        <c:tickLblPos val="nextTo"/>
        <c:crossAx val="551081088"/>
        <c:crosses val="autoZero"/>
        <c:auto val="1"/>
        <c:lblAlgn val="ctr"/>
        <c:lblOffset val="100"/>
        <c:noMultiLvlLbl val="0"/>
      </c:catAx>
      <c:valAx>
        <c:axId val="551081088"/>
        <c:scaling>
          <c:orientation val="minMax"/>
        </c:scaling>
        <c:delete val="0"/>
        <c:axPos val="l"/>
        <c:majorGridlines/>
        <c:numFmt formatCode="General" sourceLinked="1"/>
        <c:majorTickMark val="out"/>
        <c:minorTickMark val="none"/>
        <c:tickLblPos val="nextTo"/>
        <c:crossAx val="551067008"/>
        <c:crosses val="autoZero"/>
        <c:crossBetween val="between"/>
      </c:valAx>
    </c:plotArea>
    <c:legend>
      <c:legendPos val="b"/>
      <c:layout>
        <c:manualLayout>
          <c:xMode val="edge"/>
          <c:yMode val="edge"/>
          <c:x val="0.60185052992943355"/>
          <c:y val="6.1406824146981618E-3"/>
          <c:w val="0.36229557686267522"/>
          <c:h val="9.4586540920860954E-2"/>
        </c:manualLayout>
      </c:layout>
      <c:overlay val="0"/>
    </c:legend>
    <c:plotVisOnly val="1"/>
    <c:dispBlanksAs val="gap"/>
    <c:showDLblsOverMax val="0"/>
  </c:chart>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4544245149567057E-2"/>
          <c:y val="5.8019879550792595E-2"/>
          <c:w val="0.87957086084958069"/>
          <c:h val="0.70845753251947552"/>
        </c:manualLayout>
      </c:layout>
      <c:barChart>
        <c:barDir val="col"/>
        <c:grouping val="clustered"/>
        <c:varyColors val="0"/>
        <c:ser>
          <c:idx val="0"/>
          <c:order val="0"/>
          <c:tx>
            <c:strRef>
              <c:f>'Macro latency'!$H$4</c:f>
              <c:strCache>
                <c:ptCount val="1"/>
                <c:pt idx="0">
                  <c:v>Legacy TDD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latency'!$I$4:$L$4</c:f>
              <c:numCache>
                <c:formatCode>General</c:formatCode>
                <c:ptCount val="4"/>
                <c:pt idx="0">
                  <c:v>5.84</c:v>
                </c:pt>
                <c:pt idx="1">
                  <c:v>10.74</c:v>
                </c:pt>
                <c:pt idx="2">
                  <c:v>18.39</c:v>
                </c:pt>
                <c:pt idx="3">
                  <c:v>11.37</c:v>
                </c:pt>
              </c:numCache>
            </c:numRef>
          </c:val>
        </c:ser>
        <c:ser>
          <c:idx val="1"/>
          <c:order val="1"/>
          <c:tx>
            <c:strRef>
              <c:f>'Macro latency'!$H$5</c:f>
              <c:strCache>
                <c:ptCount val="1"/>
                <c:pt idx="0">
                  <c:v>SBFD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latency'!$I$5:$L$5</c:f>
              <c:numCache>
                <c:formatCode>General</c:formatCode>
                <c:ptCount val="4"/>
                <c:pt idx="0">
                  <c:v>5.92</c:v>
                </c:pt>
                <c:pt idx="1">
                  <c:v>9.33</c:v>
                </c:pt>
                <c:pt idx="2">
                  <c:v>14.91</c:v>
                </c:pt>
                <c:pt idx="3">
                  <c:v>9.59</c:v>
                </c:pt>
              </c:numCache>
            </c:numRef>
          </c:val>
        </c:ser>
        <c:dLbls>
          <c:showLegendKey val="0"/>
          <c:showVal val="0"/>
          <c:showCatName val="0"/>
          <c:showSerName val="0"/>
          <c:showPercent val="0"/>
          <c:showBubbleSize val="0"/>
        </c:dLbls>
        <c:gapWidth val="150"/>
        <c:axId val="551101952"/>
        <c:axId val="551103488"/>
      </c:barChart>
      <c:catAx>
        <c:axId val="551101952"/>
        <c:scaling>
          <c:orientation val="minMax"/>
        </c:scaling>
        <c:delete val="0"/>
        <c:axPos val="b"/>
        <c:majorTickMark val="out"/>
        <c:minorTickMark val="none"/>
        <c:tickLblPos val="nextTo"/>
        <c:crossAx val="551103488"/>
        <c:crosses val="autoZero"/>
        <c:auto val="1"/>
        <c:lblAlgn val="ctr"/>
        <c:lblOffset val="100"/>
        <c:noMultiLvlLbl val="0"/>
      </c:catAx>
      <c:valAx>
        <c:axId val="551103488"/>
        <c:scaling>
          <c:orientation val="minMax"/>
        </c:scaling>
        <c:delete val="0"/>
        <c:axPos val="l"/>
        <c:majorGridlines/>
        <c:numFmt formatCode="General" sourceLinked="1"/>
        <c:majorTickMark val="out"/>
        <c:minorTickMark val="none"/>
        <c:tickLblPos val="nextTo"/>
        <c:crossAx val="551101952"/>
        <c:crosses val="autoZero"/>
        <c:crossBetween val="between"/>
      </c:valAx>
    </c:plotArea>
    <c:legend>
      <c:legendPos val="b"/>
      <c:layout>
        <c:manualLayout>
          <c:xMode val="edge"/>
          <c:yMode val="edge"/>
          <c:x val="0.64490239702838126"/>
          <c:y val="4.1925267591113417E-2"/>
          <c:w val="0.35229184803987956"/>
          <c:h val="9.1625319776766689E-2"/>
        </c:manualLayout>
      </c:layout>
      <c:overlay val="0"/>
    </c:legend>
    <c:plotVisOnly val="1"/>
    <c:dispBlanksAs val="gap"/>
    <c:showDLblsOverMax val="0"/>
  </c:chart>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739531009401745E-2"/>
          <c:y val="5.8368471206537841E-2"/>
          <c:w val="0.87550965838317174"/>
          <c:h val="0.70188457115512459"/>
        </c:manualLayout>
      </c:layout>
      <c:barChart>
        <c:barDir val="col"/>
        <c:grouping val="clustered"/>
        <c:varyColors val="0"/>
        <c:ser>
          <c:idx val="0"/>
          <c:order val="0"/>
          <c:tx>
            <c:strRef>
              <c:f>'Macro latency'!$H$28</c:f>
              <c:strCache>
                <c:ptCount val="1"/>
                <c:pt idx="0">
                  <c:v>Legacy TDD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latency'!$I$28:$L$28</c:f>
              <c:numCache>
                <c:formatCode>General</c:formatCode>
                <c:ptCount val="4"/>
                <c:pt idx="0">
                  <c:v>10.81</c:v>
                </c:pt>
                <c:pt idx="1">
                  <c:v>18.14</c:v>
                </c:pt>
                <c:pt idx="2">
                  <c:v>28.06</c:v>
                </c:pt>
                <c:pt idx="3">
                  <c:v>18.05</c:v>
                </c:pt>
              </c:numCache>
            </c:numRef>
          </c:val>
        </c:ser>
        <c:ser>
          <c:idx val="1"/>
          <c:order val="1"/>
          <c:tx>
            <c:strRef>
              <c:f>'Macro latency'!$H$29</c:f>
              <c:strCache>
                <c:ptCount val="1"/>
                <c:pt idx="0">
                  <c:v>SBFD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latency'!$I$29:$L$29</c:f>
              <c:numCache>
                <c:formatCode>General</c:formatCode>
                <c:ptCount val="4"/>
                <c:pt idx="0">
                  <c:v>9.77</c:v>
                </c:pt>
                <c:pt idx="1">
                  <c:v>16.350000000000001</c:v>
                </c:pt>
                <c:pt idx="2">
                  <c:v>19.2</c:v>
                </c:pt>
                <c:pt idx="3">
                  <c:v>15.5</c:v>
                </c:pt>
              </c:numCache>
            </c:numRef>
          </c:val>
        </c:ser>
        <c:dLbls>
          <c:showLegendKey val="0"/>
          <c:showVal val="0"/>
          <c:showCatName val="0"/>
          <c:showSerName val="0"/>
          <c:showPercent val="0"/>
          <c:showBubbleSize val="0"/>
        </c:dLbls>
        <c:gapWidth val="150"/>
        <c:axId val="551128448"/>
        <c:axId val="551130240"/>
      </c:barChart>
      <c:catAx>
        <c:axId val="551128448"/>
        <c:scaling>
          <c:orientation val="minMax"/>
        </c:scaling>
        <c:delete val="0"/>
        <c:axPos val="b"/>
        <c:majorTickMark val="out"/>
        <c:minorTickMark val="none"/>
        <c:tickLblPos val="nextTo"/>
        <c:crossAx val="551130240"/>
        <c:crosses val="autoZero"/>
        <c:auto val="1"/>
        <c:lblAlgn val="ctr"/>
        <c:lblOffset val="100"/>
        <c:noMultiLvlLbl val="0"/>
      </c:catAx>
      <c:valAx>
        <c:axId val="551130240"/>
        <c:scaling>
          <c:orientation val="minMax"/>
        </c:scaling>
        <c:delete val="0"/>
        <c:axPos val="l"/>
        <c:majorGridlines/>
        <c:numFmt formatCode="General" sourceLinked="1"/>
        <c:majorTickMark val="out"/>
        <c:minorTickMark val="none"/>
        <c:tickLblPos val="nextTo"/>
        <c:crossAx val="551128448"/>
        <c:crosses val="autoZero"/>
        <c:crossBetween val="between"/>
      </c:valAx>
    </c:plotArea>
    <c:legend>
      <c:legendPos val="b"/>
      <c:layout>
        <c:manualLayout>
          <c:xMode val="edge"/>
          <c:yMode val="edge"/>
          <c:x val="0.63567155947565623"/>
          <c:y val="5.3263165215202697E-2"/>
          <c:w val="0.36264469252945364"/>
          <c:h val="9.5065988553318631E-2"/>
        </c:manualLayout>
      </c:layout>
      <c:overlay val="0"/>
    </c:legend>
    <c:plotVisOnly val="1"/>
    <c:dispBlanksAs val="gap"/>
    <c:showDLblsOverMax val="0"/>
  </c:chart>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9.1911746225718002E-2"/>
          <c:y val="5.8588494380154989E-2"/>
          <c:w val="0.86907621617304476"/>
          <c:h val="0.70560031579166071"/>
        </c:manualLayout>
      </c:layout>
      <c:barChart>
        <c:barDir val="col"/>
        <c:grouping val="clustered"/>
        <c:varyColors val="0"/>
        <c:ser>
          <c:idx val="0"/>
          <c:order val="0"/>
          <c:tx>
            <c:strRef>
              <c:f>'Macro latency'!$H$52</c:f>
              <c:strCache>
                <c:ptCount val="1"/>
                <c:pt idx="0">
                  <c:v>Legacy TDD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latency'!$I$52:$L$52</c:f>
              <c:numCache>
                <c:formatCode>General</c:formatCode>
                <c:ptCount val="4"/>
                <c:pt idx="0">
                  <c:v>34.35</c:v>
                </c:pt>
                <c:pt idx="1">
                  <c:v>44.85</c:v>
                </c:pt>
                <c:pt idx="2">
                  <c:v>70.62</c:v>
                </c:pt>
                <c:pt idx="3">
                  <c:v>47.58</c:v>
                </c:pt>
              </c:numCache>
            </c:numRef>
          </c:val>
        </c:ser>
        <c:ser>
          <c:idx val="1"/>
          <c:order val="1"/>
          <c:tx>
            <c:strRef>
              <c:f>'Macro latency'!$H$53</c:f>
              <c:strCache>
                <c:ptCount val="1"/>
                <c:pt idx="0">
                  <c:v>SBFD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latency'!$I$53:$L$53</c:f>
              <c:numCache>
                <c:formatCode>General</c:formatCode>
                <c:ptCount val="4"/>
                <c:pt idx="0">
                  <c:v>31.14</c:v>
                </c:pt>
                <c:pt idx="1">
                  <c:v>47.41</c:v>
                </c:pt>
                <c:pt idx="2">
                  <c:v>52.33</c:v>
                </c:pt>
                <c:pt idx="3">
                  <c:v>45.84</c:v>
                </c:pt>
              </c:numCache>
            </c:numRef>
          </c:val>
        </c:ser>
        <c:dLbls>
          <c:showLegendKey val="0"/>
          <c:showVal val="0"/>
          <c:showCatName val="0"/>
          <c:showSerName val="0"/>
          <c:showPercent val="0"/>
          <c:showBubbleSize val="0"/>
        </c:dLbls>
        <c:gapWidth val="150"/>
        <c:axId val="551163392"/>
        <c:axId val="551164928"/>
      </c:barChart>
      <c:catAx>
        <c:axId val="551163392"/>
        <c:scaling>
          <c:orientation val="minMax"/>
        </c:scaling>
        <c:delete val="0"/>
        <c:axPos val="b"/>
        <c:majorTickMark val="out"/>
        <c:minorTickMark val="none"/>
        <c:tickLblPos val="nextTo"/>
        <c:crossAx val="551164928"/>
        <c:crosses val="autoZero"/>
        <c:auto val="1"/>
        <c:lblAlgn val="ctr"/>
        <c:lblOffset val="100"/>
        <c:noMultiLvlLbl val="0"/>
      </c:catAx>
      <c:valAx>
        <c:axId val="551164928"/>
        <c:scaling>
          <c:orientation val="minMax"/>
        </c:scaling>
        <c:delete val="0"/>
        <c:axPos val="l"/>
        <c:majorGridlines/>
        <c:numFmt formatCode="General" sourceLinked="1"/>
        <c:majorTickMark val="out"/>
        <c:minorTickMark val="none"/>
        <c:tickLblPos val="nextTo"/>
        <c:crossAx val="551163392"/>
        <c:crosses val="autoZero"/>
        <c:crossBetween val="between"/>
      </c:valAx>
    </c:plotArea>
    <c:legend>
      <c:legendPos val="b"/>
      <c:layout>
        <c:manualLayout>
          <c:xMode val="edge"/>
          <c:yMode val="edge"/>
          <c:x val="0.61431029677632665"/>
          <c:y val="4.9694388465294087E-2"/>
          <c:w val="0.38138553331996627"/>
          <c:h val="9.5424345043940748E-2"/>
        </c:manualLayout>
      </c:layout>
      <c:overlay val="0"/>
    </c:legend>
    <c:plotVisOnly val="1"/>
    <c:dispBlanksAs val="gap"/>
    <c:showDLblsOverMax val="0"/>
  </c:chart>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4537367324873972E-2"/>
          <c:y val="3.2658740559760584E-2"/>
          <c:w val="0.86306309082644439"/>
          <c:h val="0.58628863736200576"/>
        </c:manualLayout>
      </c:layout>
      <c:barChart>
        <c:barDir val="col"/>
        <c:grouping val="clustered"/>
        <c:varyColors val="0"/>
        <c:ser>
          <c:idx val="0"/>
          <c:order val="0"/>
          <c:tx>
            <c:v>Legacy TDD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UPT'!$B$5:$M$5</c:f>
              <c:numCache>
                <c:formatCode>General</c:formatCode>
                <c:ptCount val="12"/>
                <c:pt idx="0">
                  <c:v>163.63</c:v>
                </c:pt>
                <c:pt idx="1">
                  <c:v>233.54</c:v>
                </c:pt>
                <c:pt idx="2">
                  <c:v>307.13</c:v>
                </c:pt>
                <c:pt idx="3">
                  <c:v>233.86</c:v>
                </c:pt>
                <c:pt idx="4">
                  <c:v>118.31</c:v>
                </c:pt>
                <c:pt idx="5">
                  <c:v>161.09</c:v>
                </c:pt>
                <c:pt idx="6">
                  <c:v>201.31</c:v>
                </c:pt>
                <c:pt idx="7">
                  <c:v>161.44</c:v>
                </c:pt>
                <c:pt idx="8">
                  <c:v>156.56</c:v>
                </c:pt>
                <c:pt idx="9">
                  <c:v>233.31</c:v>
                </c:pt>
                <c:pt idx="10">
                  <c:v>303.99</c:v>
                </c:pt>
                <c:pt idx="11">
                  <c:v>232.67</c:v>
                </c:pt>
              </c:numCache>
            </c:numRef>
          </c:val>
        </c:ser>
        <c:ser>
          <c:idx val="1"/>
          <c:order val="1"/>
          <c:tx>
            <c:v>SBFD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UPT'!$B$6:$M$6</c:f>
              <c:numCache>
                <c:formatCode>General</c:formatCode>
                <c:ptCount val="12"/>
                <c:pt idx="0">
                  <c:v>170.01</c:v>
                </c:pt>
                <c:pt idx="1">
                  <c:v>257.83</c:v>
                </c:pt>
                <c:pt idx="2">
                  <c:v>325.52999999999997</c:v>
                </c:pt>
                <c:pt idx="3">
                  <c:v>250.59</c:v>
                </c:pt>
                <c:pt idx="4">
                  <c:v>133.43</c:v>
                </c:pt>
                <c:pt idx="5">
                  <c:v>182.2</c:v>
                </c:pt>
                <c:pt idx="6">
                  <c:v>200.5</c:v>
                </c:pt>
                <c:pt idx="7">
                  <c:v>175.94</c:v>
                </c:pt>
                <c:pt idx="8">
                  <c:v>171.47</c:v>
                </c:pt>
                <c:pt idx="9">
                  <c:v>256.06</c:v>
                </c:pt>
                <c:pt idx="10">
                  <c:v>305.64999999999998</c:v>
                </c:pt>
                <c:pt idx="11">
                  <c:v>250.09</c:v>
                </c:pt>
              </c:numCache>
            </c:numRef>
          </c:val>
        </c:ser>
        <c:dLbls>
          <c:showLegendKey val="0"/>
          <c:showVal val="0"/>
          <c:showCatName val="0"/>
          <c:showSerName val="0"/>
          <c:showPercent val="0"/>
          <c:showBubbleSize val="0"/>
        </c:dLbls>
        <c:gapWidth val="150"/>
        <c:axId val="551189888"/>
        <c:axId val="551199872"/>
      </c:barChart>
      <c:catAx>
        <c:axId val="551189888"/>
        <c:scaling>
          <c:orientation val="minMax"/>
        </c:scaling>
        <c:delete val="0"/>
        <c:axPos val="b"/>
        <c:majorTickMark val="out"/>
        <c:minorTickMark val="none"/>
        <c:tickLblPos val="nextTo"/>
        <c:crossAx val="551199872"/>
        <c:crosses val="autoZero"/>
        <c:auto val="1"/>
        <c:lblAlgn val="ctr"/>
        <c:lblOffset val="100"/>
        <c:noMultiLvlLbl val="0"/>
      </c:catAx>
      <c:valAx>
        <c:axId val="551199872"/>
        <c:scaling>
          <c:orientation val="minMax"/>
        </c:scaling>
        <c:delete val="0"/>
        <c:axPos val="l"/>
        <c:majorGridlines/>
        <c:numFmt formatCode="General" sourceLinked="1"/>
        <c:majorTickMark val="out"/>
        <c:minorTickMark val="none"/>
        <c:tickLblPos val="nextTo"/>
        <c:crossAx val="551189888"/>
        <c:crosses val="autoZero"/>
        <c:crossBetween val="between"/>
      </c:valAx>
    </c:plotArea>
    <c:legend>
      <c:legendPos val="b"/>
      <c:layout>
        <c:manualLayout>
          <c:xMode val="edge"/>
          <c:yMode val="edge"/>
          <c:x val="0.69545597494997147"/>
          <c:y val="2.4565746636614795E-2"/>
          <c:w val="0.29099202101366023"/>
          <c:h val="9.4282758365868982E-2"/>
        </c:manualLayout>
      </c:layout>
      <c:overlay val="0"/>
    </c:legend>
    <c:plotVisOnly val="1"/>
    <c:dispBlanksAs val="gap"/>
    <c:showDLblsOverMax val="0"/>
  </c:chart>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7174103237096E-2"/>
          <c:y val="5.1400554097404488E-2"/>
          <c:w val="0.87545691163604544"/>
          <c:h val="0.56679396325459319"/>
        </c:manualLayout>
      </c:layout>
      <c:barChart>
        <c:barDir val="col"/>
        <c:grouping val="clustered"/>
        <c:varyColors val="0"/>
        <c:ser>
          <c:idx val="0"/>
          <c:order val="0"/>
          <c:tx>
            <c:strRef>
              <c:f>'Macro UPT'!$O$5</c:f>
              <c:strCache>
                <c:ptCount val="1"/>
                <c:pt idx="0">
                  <c:v>Legacy TDD</c:v>
                </c:pt>
              </c:strCache>
            </c:strRef>
          </c:tx>
          <c:spPr>
            <a:scene3d>
              <a:camera prst="orthographicFront"/>
              <a:lightRig rig="threePt" dir="t"/>
            </a:scene3d>
            <a:sp3d>
              <a:bevelT w="190500" h="38100"/>
            </a:sp3d>
          </c:spPr>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UPT'!$P$5:$AA$5</c:f>
              <c:numCache>
                <c:formatCode>General</c:formatCode>
                <c:ptCount val="12"/>
                <c:pt idx="0">
                  <c:v>44.14</c:v>
                </c:pt>
                <c:pt idx="1">
                  <c:v>94.8</c:v>
                </c:pt>
                <c:pt idx="2">
                  <c:v>128.72999999999999</c:v>
                </c:pt>
                <c:pt idx="3">
                  <c:v>92.01</c:v>
                </c:pt>
                <c:pt idx="4">
                  <c:v>27.49</c:v>
                </c:pt>
                <c:pt idx="5">
                  <c:v>53.32</c:v>
                </c:pt>
                <c:pt idx="6">
                  <c:v>64.349999999999994</c:v>
                </c:pt>
                <c:pt idx="7">
                  <c:v>50.6</c:v>
                </c:pt>
                <c:pt idx="8">
                  <c:v>42.51</c:v>
                </c:pt>
                <c:pt idx="9">
                  <c:v>88.01</c:v>
                </c:pt>
                <c:pt idx="10">
                  <c:v>122.91</c:v>
                </c:pt>
                <c:pt idx="11">
                  <c:v>85.34</c:v>
                </c:pt>
              </c:numCache>
            </c:numRef>
          </c:val>
        </c:ser>
        <c:ser>
          <c:idx val="1"/>
          <c:order val="1"/>
          <c:tx>
            <c:strRef>
              <c:f>'Macro UPT'!$O$6</c:f>
              <c:strCache>
                <c:ptCount val="1"/>
                <c:pt idx="0">
                  <c:v>SBFD</c:v>
                </c:pt>
              </c:strCache>
            </c:strRef>
          </c:tx>
          <c:spPr>
            <a:scene3d>
              <a:camera prst="orthographicFront"/>
              <a:lightRig rig="threePt" dir="t"/>
            </a:scene3d>
            <a:sp3d>
              <a:bevelT w="190500" h="38100"/>
            </a:sp3d>
          </c:spPr>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UPT'!$P$6:$AA$6</c:f>
              <c:numCache>
                <c:formatCode>General</c:formatCode>
                <c:ptCount val="12"/>
                <c:pt idx="0">
                  <c:v>80.42</c:v>
                </c:pt>
                <c:pt idx="1">
                  <c:v>114.14</c:v>
                </c:pt>
                <c:pt idx="2">
                  <c:v>131.30000000000001</c:v>
                </c:pt>
                <c:pt idx="3">
                  <c:v>113.63</c:v>
                </c:pt>
                <c:pt idx="4">
                  <c:v>51.92</c:v>
                </c:pt>
                <c:pt idx="5">
                  <c:v>68.709999999999994</c:v>
                </c:pt>
                <c:pt idx="6">
                  <c:v>75.099999999999994</c:v>
                </c:pt>
                <c:pt idx="7">
                  <c:v>66.97</c:v>
                </c:pt>
                <c:pt idx="8">
                  <c:v>81.819999999999993</c:v>
                </c:pt>
                <c:pt idx="9">
                  <c:v>104.69</c:v>
                </c:pt>
                <c:pt idx="10">
                  <c:v>128.54</c:v>
                </c:pt>
                <c:pt idx="11">
                  <c:v>106.66</c:v>
                </c:pt>
              </c:numCache>
            </c:numRef>
          </c:val>
        </c:ser>
        <c:dLbls>
          <c:showLegendKey val="0"/>
          <c:showVal val="0"/>
          <c:showCatName val="0"/>
          <c:showSerName val="0"/>
          <c:showPercent val="0"/>
          <c:showBubbleSize val="0"/>
        </c:dLbls>
        <c:gapWidth val="150"/>
        <c:axId val="551290368"/>
        <c:axId val="551291904"/>
      </c:barChart>
      <c:catAx>
        <c:axId val="551290368"/>
        <c:scaling>
          <c:orientation val="minMax"/>
        </c:scaling>
        <c:delete val="0"/>
        <c:axPos val="b"/>
        <c:majorTickMark val="out"/>
        <c:minorTickMark val="none"/>
        <c:tickLblPos val="nextTo"/>
        <c:crossAx val="551291904"/>
        <c:crosses val="autoZero"/>
        <c:auto val="1"/>
        <c:lblAlgn val="ctr"/>
        <c:lblOffset val="100"/>
        <c:noMultiLvlLbl val="0"/>
      </c:catAx>
      <c:valAx>
        <c:axId val="551291904"/>
        <c:scaling>
          <c:orientation val="minMax"/>
        </c:scaling>
        <c:delete val="0"/>
        <c:axPos val="l"/>
        <c:majorGridlines/>
        <c:numFmt formatCode="General" sourceLinked="1"/>
        <c:majorTickMark val="out"/>
        <c:minorTickMark val="none"/>
        <c:tickLblPos val="nextTo"/>
        <c:crossAx val="551290368"/>
        <c:crosses val="autoZero"/>
        <c:crossBetween val="between"/>
      </c:valAx>
    </c:plotArea>
    <c:legend>
      <c:legendPos val="r"/>
      <c:layout>
        <c:manualLayout>
          <c:xMode val="edge"/>
          <c:yMode val="edge"/>
          <c:x val="0.50875087489063875"/>
          <c:y val="1.8134660250801987E-2"/>
          <c:w val="0.27736023622047246"/>
          <c:h val="0.16743438320209975"/>
        </c:manualLayout>
      </c:layout>
      <c:overlay val="0"/>
    </c:legend>
    <c:plotVisOnly val="1"/>
    <c:dispBlanksAs val="gap"/>
    <c:showDLblsOverMax val="0"/>
  </c:chart>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1407763485539839E-2"/>
          <c:y val="5.2308691095591851E-2"/>
          <c:w val="0.88969239772880782"/>
          <c:h val="0.66506292720477089"/>
        </c:manualLayout>
      </c:layout>
      <c:barChart>
        <c:barDir val="col"/>
        <c:grouping val="clustered"/>
        <c:varyColors val="0"/>
        <c:ser>
          <c:idx val="0"/>
          <c:order val="0"/>
          <c:tx>
            <c:v>Legacy TDD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UPT'!$B$34:$M$34</c:f>
              <c:numCache>
                <c:formatCode>General</c:formatCode>
                <c:ptCount val="12"/>
                <c:pt idx="0">
                  <c:v>98.96</c:v>
                </c:pt>
                <c:pt idx="1">
                  <c:v>139.87</c:v>
                </c:pt>
                <c:pt idx="2">
                  <c:v>173.25</c:v>
                </c:pt>
                <c:pt idx="3">
                  <c:v>138.13</c:v>
                </c:pt>
                <c:pt idx="4">
                  <c:v>73.739999999999995</c:v>
                </c:pt>
                <c:pt idx="5">
                  <c:v>104.62</c:v>
                </c:pt>
                <c:pt idx="6">
                  <c:v>130.15</c:v>
                </c:pt>
                <c:pt idx="7">
                  <c:v>103.25</c:v>
                </c:pt>
                <c:pt idx="8">
                  <c:v>96.63</c:v>
                </c:pt>
                <c:pt idx="9">
                  <c:v>138.52000000000001</c:v>
                </c:pt>
                <c:pt idx="10">
                  <c:v>173.54</c:v>
                </c:pt>
                <c:pt idx="11">
                  <c:v>137.66</c:v>
                </c:pt>
              </c:numCache>
            </c:numRef>
          </c:val>
        </c:ser>
        <c:ser>
          <c:idx val="1"/>
          <c:order val="1"/>
          <c:tx>
            <c:v>SBFD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UPT'!$B$35:$M$35</c:f>
              <c:numCache>
                <c:formatCode>General</c:formatCode>
                <c:ptCount val="12"/>
                <c:pt idx="0">
                  <c:v>107.63</c:v>
                </c:pt>
                <c:pt idx="1">
                  <c:v>149.16</c:v>
                </c:pt>
                <c:pt idx="2">
                  <c:v>182.69</c:v>
                </c:pt>
                <c:pt idx="3">
                  <c:v>145.37</c:v>
                </c:pt>
                <c:pt idx="4">
                  <c:v>81.34</c:v>
                </c:pt>
                <c:pt idx="5">
                  <c:v>110.45</c:v>
                </c:pt>
                <c:pt idx="6">
                  <c:v>135.4</c:v>
                </c:pt>
                <c:pt idx="7">
                  <c:v>107.6</c:v>
                </c:pt>
                <c:pt idx="8">
                  <c:v>103.93</c:v>
                </c:pt>
                <c:pt idx="9">
                  <c:v>155.87</c:v>
                </c:pt>
                <c:pt idx="10">
                  <c:v>178.09</c:v>
                </c:pt>
                <c:pt idx="11">
                  <c:v>149.57</c:v>
                </c:pt>
              </c:numCache>
            </c:numRef>
          </c:val>
        </c:ser>
        <c:dLbls>
          <c:showLegendKey val="0"/>
          <c:showVal val="0"/>
          <c:showCatName val="0"/>
          <c:showSerName val="0"/>
          <c:showPercent val="0"/>
          <c:showBubbleSize val="0"/>
        </c:dLbls>
        <c:gapWidth val="150"/>
        <c:axId val="551312768"/>
        <c:axId val="551322752"/>
      </c:barChart>
      <c:catAx>
        <c:axId val="551312768"/>
        <c:scaling>
          <c:orientation val="minMax"/>
        </c:scaling>
        <c:delete val="0"/>
        <c:axPos val="b"/>
        <c:majorTickMark val="out"/>
        <c:minorTickMark val="none"/>
        <c:tickLblPos val="nextTo"/>
        <c:crossAx val="551322752"/>
        <c:crosses val="autoZero"/>
        <c:auto val="1"/>
        <c:lblAlgn val="ctr"/>
        <c:lblOffset val="100"/>
        <c:noMultiLvlLbl val="0"/>
      </c:catAx>
      <c:valAx>
        <c:axId val="551322752"/>
        <c:scaling>
          <c:orientation val="minMax"/>
        </c:scaling>
        <c:delete val="0"/>
        <c:axPos val="l"/>
        <c:majorGridlines/>
        <c:numFmt formatCode="General" sourceLinked="1"/>
        <c:majorTickMark val="out"/>
        <c:minorTickMark val="none"/>
        <c:tickLblPos val="nextTo"/>
        <c:crossAx val="551312768"/>
        <c:crosses val="autoZero"/>
        <c:crossBetween val="between"/>
      </c:valAx>
    </c:plotArea>
    <c:legend>
      <c:legendPos val="b"/>
      <c:layout>
        <c:manualLayout>
          <c:xMode val="edge"/>
          <c:yMode val="edge"/>
          <c:x val="0.71604325832132265"/>
          <c:y val="5.2612893352995189E-2"/>
          <c:w val="0.28252767878439461"/>
          <c:h val="8.5196293926156755E-2"/>
        </c:manualLayout>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4537367324873972E-2"/>
          <c:y val="3.2658740559760584E-2"/>
          <c:w val="0.86306309082644439"/>
          <c:h val="0.65662289576274713"/>
        </c:manualLayout>
      </c:layout>
      <c:barChart>
        <c:barDir val="col"/>
        <c:grouping val="clustered"/>
        <c:varyColors val="0"/>
        <c:ser>
          <c:idx val="0"/>
          <c:order val="0"/>
          <c:tx>
            <c:v>Legacy TDD</c:v>
          </c:tx>
          <c:invertIfNegative val="0"/>
          <c:cat>
            <c:multiLvlStrRef>
              <c:f>'Indoor UPT (2)'!$B$2:$M$4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9">
                    <c:v>Median-UPT</c:v>
                  </c:pt>
                </c:lvl>
                <c:lvl>
                  <c:pt idx="0">
                    <c:v>DL UPT (Mbps)</c:v>
                  </c:pt>
                </c:lvl>
              </c:multiLvlStrCache>
            </c:multiLvlStrRef>
          </c:cat>
          <c:val>
            <c:numRef>
              <c:f>'Indoor UPT (2)'!$B$5:$M$5</c:f>
              <c:numCache>
                <c:formatCode>General</c:formatCode>
                <c:ptCount val="12"/>
                <c:pt idx="0">
                  <c:v>245.65</c:v>
                </c:pt>
                <c:pt idx="1">
                  <c:v>327.14</c:v>
                </c:pt>
                <c:pt idx="2">
                  <c:v>428.14</c:v>
                </c:pt>
                <c:pt idx="3">
                  <c:v>336.84</c:v>
                </c:pt>
                <c:pt idx="4">
                  <c:v>136.22999999999999</c:v>
                </c:pt>
                <c:pt idx="5">
                  <c:v>221.85</c:v>
                </c:pt>
                <c:pt idx="6">
                  <c:v>277.19</c:v>
                </c:pt>
                <c:pt idx="7">
                  <c:v>218.6</c:v>
                </c:pt>
                <c:pt idx="8">
                  <c:v>249.77</c:v>
                </c:pt>
                <c:pt idx="9">
                  <c:v>332.67</c:v>
                </c:pt>
                <c:pt idx="10">
                  <c:v>442.41</c:v>
                </c:pt>
                <c:pt idx="11">
                  <c:v>347.6</c:v>
                </c:pt>
              </c:numCache>
            </c:numRef>
          </c:val>
        </c:ser>
        <c:ser>
          <c:idx val="1"/>
          <c:order val="1"/>
          <c:tx>
            <c:v>SBFD</c:v>
          </c:tx>
          <c:invertIfNegative val="0"/>
          <c:cat>
            <c:multiLvlStrRef>
              <c:f>'Indoor UPT (2)'!$B$2:$M$4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9">
                    <c:v>Median-UPT</c:v>
                  </c:pt>
                </c:lvl>
                <c:lvl>
                  <c:pt idx="0">
                    <c:v>DL UPT (Mbps)</c:v>
                  </c:pt>
                </c:lvl>
              </c:multiLvlStrCache>
            </c:multiLvlStrRef>
          </c:cat>
          <c:val>
            <c:numRef>
              <c:f>'Indoor UPT (2)'!$B$6:$M$6</c:f>
              <c:numCache>
                <c:formatCode>General</c:formatCode>
                <c:ptCount val="12"/>
                <c:pt idx="0">
                  <c:v>191.63</c:v>
                </c:pt>
                <c:pt idx="1">
                  <c:v>291.2</c:v>
                </c:pt>
                <c:pt idx="2">
                  <c:v>345.52</c:v>
                </c:pt>
                <c:pt idx="3">
                  <c:v>281.55</c:v>
                </c:pt>
                <c:pt idx="4">
                  <c:v>134.69999999999999</c:v>
                </c:pt>
                <c:pt idx="5">
                  <c:v>208.18</c:v>
                </c:pt>
                <c:pt idx="6">
                  <c:v>242.8</c:v>
                </c:pt>
                <c:pt idx="7">
                  <c:v>200.15</c:v>
                </c:pt>
                <c:pt idx="8">
                  <c:v>198.67</c:v>
                </c:pt>
                <c:pt idx="9">
                  <c:v>296.2</c:v>
                </c:pt>
                <c:pt idx="10">
                  <c:v>360.52</c:v>
                </c:pt>
                <c:pt idx="11">
                  <c:v>286.42</c:v>
                </c:pt>
              </c:numCache>
            </c:numRef>
          </c:val>
        </c:ser>
        <c:dLbls>
          <c:showLegendKey val="0"/>
          <c:showVal val="0"/>
          <c:showCatName val="0"/>
          <c:showSerName val="0"/>
          <c:showPercent val="0"/>
          <c:showBubbleSize val="0"/>
        </c:dLbls>
        <c:gapWidth val="150"/>
        <c:axId val="483839360"/>
        <c:axId val="484590720"/>
      </c:barChart>
      <c:catAx>
        <c:axId val="483839360"/>
        <c:scaling>
          <c:orientation val="minMax"/>
        </c:scaling>
        <c:delete val="0"/>
        <c:axPos val="b"/>
        <c:majorTickMark val="out"/>
        <c:minorTickMark val="none"/>
        <c:tickLblPos val="nextTo"/>
        <c:crossAx val="484590720"/>
        <c:crosses val="autoZero"/>
        <c:auto val="1"/>
        <c:lblAlgn val="ctr"/>
        <c:lblOffset val="100"/>
        <c:noMultiLvlLbl val="0"/>
      </c:catAx>
      <c:valAx>
        <c:axId val="484590720"/>
        <c:scaling>
          <c:orientation val="minMax"/>
        </c:scaling>
        <c:delete val="0"/>
        <c:axPos val="l"/>
        <c:majorGridlines/>
        <c:numFmt formatCode="General" sourceLinked="1"/>
        <c:majorTickMark val="out"/>
        <c:minorTickMark val="none"/>
        <c:tickLblPos val="nextTo"/>
        <c:crossAx val="483839360"/>
        <c:crosses val="autoZero"/>
        <c:crossBetween val="between"/>
      </c:valAx>
    </c:plotArea>
    <c:legend>
      <c:legendPos val="b"/>
      <c:layout>
        <c:manualLayout>
          <c:xMode val="edge"/>
          <c:yMode val="edge"/>
          <c:x val="0.69545597494997147"/>
          <c:y val="2.4565746636614795E-2"/>
          <c:w val="0.29099202101366023"/>
          <c:h val="9.4282758365868982E-2"/>
        </c:manualLayout>
      </c:layout>
      <c:overlay val="0"/>
    </c:legend>
    <c:plotVisOnly val="1"/>
    <c:dispBlanksAs val="gap"/>
    <c:showDLblsOverMax val="0"/>
  </c:chart>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430439381320037E-2"/>
          <c:y val="5.2370375872827217E-2"/>
          <c:w val="0.89101667288344311"/>
          <c:h val="0.61213048126527292"/>
        </c:manualLayout>
      </c:layout>
      <c:barChart>
        <c:barDir val="col"/>
        <c:grouping val="clustered"/>
        <c:varyColors val="0"/>
        <c:ser>
          <c:idx val="0"/>
          <c:order val="0"/>
          <c:tx>
            <c:v>Legacy TDD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UPT'!$P$34:$AA$34</c:f>
              <c:numCache>
                <c:formatCode>General</c:formatCode>
                <c:ptCount val="12"/>
                <c:pt idx="0">
                  <c:v>28.89</c:v>
                </c:pt>
                <c:pt idx="1">
                  <c:v>54.03</c:v>
                </c:pt>
                <c:pt idx="2">
                  <c:v>72.680000000000007</c:v>
                </c:pt>
                <c:pt idx="3">
                  <c:v>52.71</c:v>
                </c:pt>
                <c:pt idx="4">
                  <c:v>23.03</c:v>
                </c:pt>
                <c:pt idx="5">
                  <c:v>36.159999999999997</c:v>
                </c:pt>
                <c:pt idx="6">
                  <c:v>48.04</c:v>
                </c:pt>
                <c:pt idx="7">
                  <c:v>36.15</c:v>
                </c:pt>
                <c:pt idx="8">
                  <c:v>29.87</c:v>
                </c:pt>
                <c:pt idx="9">
                  <c:v>54.03</c:v>
                </c:pt>
                <c:pt idx="10">
                  <c:v>65.58</c:v>
                </c:pt>
                <c:pt idx="11">
                  <c:v>50.68</c:v>
                </c:pt>
              </c:numCache>
            </c:numRef>
          </c:val>
        </c:ser>
        <c:ser>
          <c:idx val="1"/>
          <c:order val="1"/>
          <c:tx>
            <c:v>SBFD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UPT'!$P$35:$AA$35</c:f>
              <c:numCache>
                <c:formatCode>General</c:formatCode>
                <c:ptCount val="12"/>
                <c:pt idx="0">
                  <c:v>46.49</c:v>
                </c:pt>
                <c:pt idx="1">
                  <c:v>60.39</c:v>
                </c:pt>
                <c:pt idx="2">
                  <c:v>72.819999999999993</c:v>
                </c:pt>
                <c:pt idx="3">
                  <c:v>60.23</c:v>
                </c:pt>
                <c:pt idx="4">
                  <c:v>55.73</c:v>
                </c:pt>
                <c:pt idx="5">
                  <c:v>69.510000000000005</c:v>
                </c:pt>
                <c:pt idx="6">
                  <c:v>76.099999999999994</c:v>
                </c:pt>
                <c:pt idx="7">
                  <c:v>68.099999999999994</c:v>
                </c:pt>
                <c:pt idx="8">
                  <c:v>50.33</c:v>
                </c:pt>
                <c:pt idx="9">
                  <c:v>59.73</c:v>
                </c:pt>
                <c:pt idx="10">
                  <c:v>69.12</c:v>
                </c:pt>
                <c:pt idx="11">
                  <c:v>60.42</c:v>
                </c:pt>
              </c:numCache>
            </c:numRef>
          </c:val>
        </c:ser>
        <c:dLbls>
          <c:showLegendKey val="0"/>
          <c:showVal val="0"/>
          <c:showCatName val="0"/>
          <c:showSerName val="0"/>
          <c:showPercent val="0"/>
          <c:showBubbleSize val="0"/>
        </c:dLbls>
        <c:gapWidth val="150"/>
        <c:axId val="551355904"/>
        <c:axId val="551357440"/>
      </c:barChart>
      <c:catAx>
        <c:axId val="551355904"/>
        <c:scaling>
          <c:orientation val="minMax"/>
        </c:scaling>
        <c:delete val="0"/>
        <c:axPos val="b"/>
        <c:majorTickMark val="out"/>
        <c:minorTickMark val="none"/>
        <c:tickLblPos val="nextTo"/>
        <c:crossAx val="551357440"/>
        <c:crosses val="autoZero"/>
        <c:auto val="1"/>
        <c:lblAlgn val="ctr"/>
        <c:lblOffset val="100"/>
        <c:noMultiLvlLbl val="0"/>
      </c:catAx>
      <c:valAx>
        <c:axId val="551357440"/>
        <c:scaling>
          <c:orientation val="minMax"/>
        </c:scaling>
        <c:delete val="0"/>
        <c:axPos val="l"/>
        <c:majorGridlines/>
        <c:numFmt formatCode="General" sourceLinked="1"/>
        <c:majorTickMark val="out"/>
        <c:minorTickMark val="none"/>
        <c:tickLblPos val="nextTo"/>
        <c:crossAx val="551355904"/>
        <c:crosses val="autoZero"/>
        <c:crossBetween val="between"/>
      </c:valAx>
    </c:plotArea>
    <c:legend>
      <c:legendPos val="b"/>
      <c:layout>
        <c:manualLayout>
          <c:xMode val="edge"/>
          <c:yMode val="edge"/>
          <c:x val="0.69527957610100821"/>
          <c:y val="5.1495691576288811E-2"/>
          <c:w val="0.27913585104263006"/>
          <c:h val="8.5296761253899872E-2"/>
        </c:manualLayout>
      </c:layout>
      <c:overlay val="0"/>
    </c:legend>
    <c:plotVisOnly val="1"/>
    <c:dispBlanksAs val="gap"/>
    <c:showDLblsOverMax val="0"/>
  </c:chart>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6.8087565063425531E-2"/>
          <c:y val="5.2308691095591851E-2"/>
          <c:w val="0.90301259615092211"/>
          <c:h val="0.63208295076189691"/>
        </c:manualLayout>
      </c:layout>
      <c:barChart>
        <c:barDir val="col"/>
        <c:grouping val="clustered"/>
        <c:varyColors val="0"/>
        <c:ser>
          <c:idx val="0"/>
          <c:order val="0"/>
          <c:tx>
            <c:v>Legacy TDD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UPT'!$B$65:$M$65</c:f>
              <c:numCache>
                <c:formatCode>General</c:formatCode>
                <c:ptCount val="12"/>
                <c:pt idx="0">
                  <c:v>42.08</c:v>
                </c:pt>
                <c:pt idx="1">
                  <c:v>60.09</c:v>
                </c:pt>
                <c:pt idx="2">
                  <c:v>69.62</c:v>
                </c:pt>
                <c:pt idx="3">
                  <c:v>58.74</c:v>
                </c:pt>
                <c:pt idx="4">
                  <c:v>32.92</c:v>
                </c:pt>
                <c:pt idx="5">
                  <c:v>44.15</c:v>
                </c:pt>
                <c:pt idx="6">
                  <c:v>51.69</c:v>
                </c:pt>
                <c:pt idx="7">
                  <c:v>43.39</c:v>
                </c:pt>
                <c:pt idx="8">
                  <c:v>42.44</c:v>
                </c:pt>
                <c:pt idx="9">
                  <c:v>60.16</c:v>
                </c:pt>
                <c:pt idx="10">
                  <c:v>69.739999999999995</c:v>
                </c:pt>
                <c:pt idx="11">
                  <c:v>58.39</c:v>
                </c:pt>
              </c:numCache>
            </c:numRef>
          </c:val>
        </c:ser>
        <c:ser>
          <c:idx val="1"/>
          <c:order val="1"/>
          <c:tx>
            <c:v>SBFD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UPT'!$B$66:$M$66</c:f>
              <c:numCache>
                <c:formatCode>General</c:formatCode>
                <c:ptCount val="12"/>
                <c:pt idx="0">
                  <c:v>43.47</c:v>
                </c:pt>
                <c:pt idx="1">
                  <c:v>61.98</c:v>
                </c:pt>
                <c:pt idx="2">
                  <c:v>70.319999999999993</c:v>
                </c:pt>
                <c:pt idx="3">
                  <c:v>60.57</c:v>
                </c:pt>
                <c:pt idx="4">
                  <c:v>35.31</c:v>
                </c:pt>
                <c:pt idx="5">
                  <c:v>45.49</c:v>
                </c:pt>
                <c:pt idx="6">
                  <c:v>53.13</c:v>
                </c:pt>
                <c:pt idx="7">
                  <c:v>44.49</c:v>
                </c:pt>
                <c:pt idx="8">
                  <c:v>44.25</c:v>
                </c:pt>
                <c:pt idx="9">
                  <c:v>62.27</c:v>
                </c:pt>
                <c:pt idx="10">
                  <c:v>71.459999999999994</c:v>
                </c:pt>
                <c:pt idx="11">
                  <c:v>59.88</c:v>
                </c:pt>
              </c:numCache>
            </c:numRef>
          </c:val>
        </c:ser>
        <c:dLbls>
          <c:showLegendKey val="0"/>
          <c:showVal val="0"/>
          <c:showCatName val="0"/>
          <c:showSerName val="0"/>
          <c:showPercent val="0"/>
          <c:showBubbleSize val="0"/>
        </c:dLbls>
        <c:gapWidth val="150"/>
        <c:axId val="551370112"/>
        <c:axId val="551404672"/>
      </c:barChart>
      <c:catAx>
        <c:axId val="551370112"/>
        <c:scaling>
          <c:orientation val="minMax"/>
        </c:scaling>
        <c:delete val="0"/>
        <c:axPos val="b"/>
        <c:numFmt formatCode="General" sourceLinked="1"/>
        <c:majorTickMark val="out"/>
        <c:minorTickMark val="none"/>
        <c:tickLblPos val="nextTo"/>
        <c:crossAx val="551404672"/>
        <c:crosses val="autoZero"/>
        <c:auto val="1"/>
        <c:lblAlgn val="ctr"/>
        <c:lblOffset val="100"/>
        <c:noMultiLvlLbl val="0"/>
      </c:catAx>
      <c:valAx>
        <c:axId val="551404672"/>
        <c:scaling>
          <c:orientation val="minMax"/>
        </c:scaling>
        <c:delete val="0"/>
        <c:axPos val="l"/>
        <c:majorGridlines/>
        <c:numFmt formatCode="General" sourceLinked="1"/>
        <c:majorTickMark val="out"/>
        <c:minorTickMark val="none"/>
        <c:tickLblPos val="nextTo"/>
        <c:crossAx val="551370112"/>
        <c:crosses val="autoZero"/>
        <c:crossBetween val="between"/>
      </c:valAx>
    </c:plotArea>
    <c:legend>
      <c:legendPos val="b"/>
      <c:layout>
        <c:manualLayout>
          <c:xMode val="edge"/>
          <c:yMode val="edge"/>
          <c:x val="0.71604325832132265"/>
          <c:y val="3.8478617734620635E-2"/>
          <c:w val="0.28252767878439461"/>
          <c:h val="8.5196293926156755E-2"/>
        </c:manualLayout>
      </c:layout>
      <c:overlay val="0"/>
    </c:legend>
    <c:plotVisOnly val="1"/>
    <c:dispBlanksAs val="gap"/>
    <c:showDLblsOverMax val="0"/>
  </c:chart>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7.3428174889394029E-2"/>
          <c:y val="5.935309412551612E-2"/>
          <c:w val="0.89540515885295069"/>
          <c:h val="0.62122108208837423"/>
        </c:manualLayout>
      </c:layout>
      <c:barChart>
        <c:barDir val="col"/>
        <c:grouping val="clustered"/>
        <c:varyColors val="0"/>
        <c:ser>
          <c:idx val="0"/>
          <c:order val="0"/>
          <c:tx>
            <c:v>Legacy TDD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UPT'!$P$65:$AA$65</c:f>
              <c:numCache>
                <c:formatCode>General</c:formatCode>
                <c:ptCount val="12"/>
                <c:pt idx="0">
                  <c:v>13.52</c:v>
                </c:pt>
                <c:pt idx="1">
                  <c:v>22.29</c:v>
                </c:pt>
                <c:pt idx="2">
                  <c:v>30.4</c:v>
                </c:pt>
                <c:pt idx="3">
                  <c:v>22.3</c:v>
                </c:pt>
                <c:pt idx="4">
                  <c:v>10.18</c:v>
                </c:pt>
                <c:pt idx="5">
                  <c:v>14.45</c:v>
                </c:pt>
                <c:pt idx="6">
                  <c:v>17.829999999999998</c:v>
                </c:pt>
                <c:pt idx="7">
                  <c:v>14.45</c:v>
                </c:pt>
                <c:pt idx="8">
                  <c:v>14.16</c:v>
                </c:pt>
                <c:pt idx="9">
                  <c:v>22.51</c:v>
                </c:pt>
                <c:pt idx="10">
                  <c:v>30.22</c:v>
                </c:pt>
                <c:pt idx="11">
                  <c:v>22.19</c:v>
                </c:pt>
              </c:numCache>
            </c:numRef>
          </c:val>
        </c:ser>
        <c:ser>
          <c:idx val="1"/>
          <c:order val="1"/>
          <c:tx>
            <c:v>SBFD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UPT'!$P$66:$AA$66</c:f>
              <c:numCache>
                <c:formatCode>General</c:formatCode>
                <c:ptCount val="12"/>
                <c:pt idx="0">
                  <c:v>18.239999999999998</c:v>
                </c:pt>
                <c:pt idx="1">
                  <c:v>21.03</c:v>
                </c:pt>
                <c:pt idx="2">
                  <c:v>23.75</c:v>
                </c:pt>
                <c:pt idx="3">
                  <c:v>21.24</c:v>
                </c:pt>
                <c:pt idx="4">
                  <c:v>16.88</c:v>
                </c:pt>
                <c:pt idx="5">
                  <c:v>18.489999999999998</c:v>
                </c:pt>
                <c:pt idx="6">
                  <c:v>20.04</c:v>
                </c:pt>
                <c:pt idx="7">
                  <c:v>18.5</c:v>
                </c:pt>
                <c:pt idx="8">
                  <c:v>19.88</c:v>
                </c:pt>
                <c:pt idx="9">
                  <c:v>21.73</c:v>
                </c:pt>
                <c:pt idx="10">
                  <c:v>26.24</c:v>
                </c:pt>
                <c:pt idx="11">
                  <c:v>22.28</c:v>
                </c:pt>
              </c:numCache>
            </c:numRef>
          </c:val>
        </c:ser>
        <c:dLbls>
          <c:showLegendKey val="0"/>
          <c:showVal val="0"/>
          <c:showCatName val="0"/>
          <c:showSerName val="0"/>
          <c:showPercent val="0"/>
          <c:showBubbleSize val="0"/>
        </c:dLbls>
        <c:gapWidth val="150"/>
        <c:axId val="551429632"/>
        <c:axId val="551431168"/>
      </c:barChart>
      <c:catAx>
        <c:axId val="551429632"/>
        <c:scaling>
          <c:orientation val="minMax"/>
        </c:scaling>
        <c:delete val="0"/>
        <c:axPos val="b"/>
        <c:majorTickMark val="out"/>
        <c:minorTickMark val="none"/>
        <c:tickLblPos val="nextTo"/>
        <c:crossAx val="551431168"/>
        <c:crosses val="autoZero"/>
        <c:auto val="1"/>
        <c:lblAlgn val="ctr"/>
        <c:lblOffset val="100"/>
        <c:noMultiLvlLbl val="0"/>
      </c:catAx>
      <c:valAx>
        <c:axId val="551431168"/>
        <c:scaling>
          <c:orientation val="minMax"/>
        </c:scaling>
        <c:delete val="0"/>
        <c:axPos val="l"/>
        <c:majorGridlines/>
        <c:numFmt formatCode="General" sourceLinked="1"/>
        <c:majorTickMark val="out"/>
        <c:minorTickMark val="none"/>
        <c:tickLblPos val="nextTo"/>
        <c:crossAx val="551429632"/>
        <c:crosses val="autoZero"/>
        <c:crossBetween val="between"/>
      </c:valAx>
    </c:plotArea>
    <c:legend>
      <c:legendPos val="b"/>
      <c:layout>
        <c:manualLayout>
          <c:xMode val="edge"/>
          <c:yMode val="edge"/>
          <c:x val="0.71802608171031679"/>
          <c:y val="3.7344748180062406E-2"/>
          <c:w val="0.28169505334426514"/>
          <c:h val="8.5296761253899872E-2"/>
        </c:manualLayout>
      </c:layout>
      <c:overlay val="0"/>
    </c:legend>
    <c:plotVisOnly val="1"/>
    <c:dispBlanksAs val="gap"/>
    <c:showDLblsOverMax val="0"/>
  </c:chart>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latency'!$A$4</c:f>
              <c:strCache>
                <c:ptCount val="1"/>
                <c:pt idx="0">
                  <c:v>Legacy TDD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latency'!$B$4:$E$4</c:f>
              <c:numCache>
                <c:formatCode>General</c:formatCode>
                <c:ptCount val="4"/>
                <c:pt idx="0">
                  <c:v>0.52</c:v>
                </c:pt>
                <c:pt idx="1">
                  <c:v>0.74</c:v>
                </c:pt>
                <c:pt idx="2">
                  <c:v>0.97</c:v>
                </c:pt>
                <c:pt idx="3">
                  <c:v>0.8</c:v>
                </c:pt>
              </c:numCache>
            </c:numRef>
          </c:val>
        </c:ser>
        <c:ser>
          <c:idx val="1"/>
          <c:order val="1"/>
          <c:tx>
            <c:strRef>
              <c:f>'Indoor latency'!$A$5</c:f>
              <c:strCache>
                <c:ptCount val="1"/>
                <c:pt idx="0">
                  <c:v>SBFD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latency'!$B$5:$E$5</c:f>
              <c:numCache>
                <c:formatCode>General</c:formatCode>
                <c:ptCount val="4"/>
                <c:pt idx="0">
                  <c:v>0.52</c:v>
                </c:pt>
                <c:pt idx="1">
                  <c:v>0.74</c:v>
                </c:pt>
                <c:pt idx="2">
                  <c:v>0.97</c:v>
                </c:pt>
                <c:pt idx="3">
                  <c:v>0.76</c:v>
                </c:pt>
              </c:numCache>
            </c:numRef>
          </c:val>
        </c:ser>
        <c:dLbls>
          <c:showLegendKey val="0"/>
          <c:showVal val="0"/>
          <c:showCatName val="0"/>
          <c:showSerName val="0"/>
          <c:showPercent val="0"/>
          <c:showBubbleSize val="0"/>
        </c:dLbls>
        <c:gapWidth val="150"/>
        <c:axId val="551460224"/>
        <c:axId val="551466112"/>
      </c:barChart>
      <c:catAx>
        <c:axId val="551460224"/>
        <c:scaling>
          <c:orientation val="minMax"/>
        </c:scaling>
        <c:delete val="0"/>
        <c:axPos val="b"/>
        <c:majorTickMark val="out"/>
        <c:minorTickMark val="none"/>
        <c:tickLblPos val="nextTo"/>
        <c:crossAx val="551466112"/>
        <c:crosses val="autoZero"/>
        <c:auto val="1"/>
        <c:lblAlgn val="ctr"/>
        <c:lblOffset val="100"/>
        <c:noMultiLvlLbl val="0"/>
      </c:catAx>
      <c:valAx>
        <c:axId val="551466112"/>
        <c:scaling>
          <c:orientation val="minMax"/>
        </c:scaling>
        <c:delete val="0"/>
        <c:axPos val="l"/>
        <c:majorGridlines/>
        <c:numFmt formatCode="General" sourceLinked="1"/>
        <c:majorTickMark val="out"/>
        <c:minorTickMark val="none"/>
        <c:tickLblPos val="nextTo"/>
        <c:crossAx val="551460224"/>
        <c:crosses val="autoZero"/>
        <c:crossBetween val="between"/>
      </c:valAx>
    </c:plotArea>
    <c:legend>
      <c:legendPos val="b"/>
      <c:overlay val="0"/>
    </c:legend>
    <c:plotVisOnly val="1"/>
    <c:dispBlanksAs val="gap"/>
    <c:showDLblsOverMax val="0"/>
  </c:chart>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latency'!$A$28</c:f>
              <c:strCache>
                <c:ptCount val="1"/>
                <c:pt idx="0">
                  <c:v>Legacy TDD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latency'!$B$28:$E$28</c:f>
              <c:numCache>
                <c:formatCode>General</c:formatCode>
                <c:ptCount val="4"/>
                <c:pt idx="0">
                  <c:v>0.52</c:v>
                </c:pt>
                <c:pt idx="1">
                  <c:v>0.74</c:v>
                </c:pt>
                <c:pt idx="2">
                  <c:v>0.97</c:v>
                </c:pt>
                <c:pt idx="3">
                  <c:v>0.8</c:v>
                </c:pt>
              </c:numCache>
            </c:numRef>
          </c:val>
        </c:ser>
        <c:ser>
          <c:idx val="1"/>
          <c:order val="1"/>
          <c:tx>
            <c:strRef>
              <c:f>'Indoor latency'!$A$29</c:f>
              <c:strCache>
                <c:ptCount val="1"/>
                <c:pt idx="0">
                  <c:v>SBFD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latency'!$B$29:$E$29</c:f>
              <c:numCache>
                <c:formatCode>General</c:formatCode>
                <c:ptCount val="4"/>
                <c:pt idx="0">
                  <c:v>0.52</c:v>
                </c:pt>
                <c:pt idx="1">
                  <c:v>0.75</c:v>
                </c:pt>
                <c:pt idx="2">
                  <c:v>0.97</c:v>
                </c:pt>
                <c:pt idx="3">
                  <c:v>0.77</c:v>
                </c:pt>
              </c:numCache>
            </c:numRef>
          </c:val>
        </c:ser>
        <c:dLbls>
          <c:showLegendKey val="0"/>
          <c:showVal val="0"/>
          <c:showCatName val="0"/>
          <c:showSerName val="0"/>
          <c:showPercent val="0"/>
          <c:showBubbleSize val="0"/>
        </c:dLbls>
        <c:gapWidth val="150"/>
        <c:axId val="551699968"/>
        <c:axId val="551701504"/>
      </c:barChart>
      <c:catAx>
        <c:axId val="551699968"/>
        <c:scaling>
          <c:orientation val="minMax"/>
        </c:scaling>
        <c:delete val="0"/>
        <c:axPos val="b"/>
        <c:majorTickMark val="out"/>
        <c:minorTickMark val="none"/>
        <c:tickLblPos val="nextTo"/>
        <c:crossAx val="551701504"/>
        <c:crosses val="autoZero"/>
        <c:auto val="1"/>
        <c:lblAlgn val="ctr"/>
        <c:lblOffset val="100"/>
        <c:noMultiLvlLbl val="0"/>
      </c:catAx>
      <c:valAx>
        <c:axId val="551701504"/>
        <c:scaling>
          <c:orientation val="minMax"/>
        </c:scaling>
        <c:delete val="0"/>
        <c:axPos val="l"/>
        <c:majorGridlines/>
        <c:numFmt formatCode="General" sourceLinked="1"/>
        <c:majorTickMark val="out"/>
        <c:minorTickMark val="none"/>
        <c:tickLblPos val="nextTo"/>
        <c:crossAx val="551699968"/>
        <c:crosses val="autoZero"/>
        <c:crossBetween val="between"/>
      </c:valAx>
    </c:plotArea>
    <c:legend>
      <c:legendPos val="b"/>
      <c:overlay val="0"/>
    </c:legend>
    <c:plotVisOnly val="1"/>
    <c:dispBlanksAs val="gap"/>
    <c:showDLblsOverMax val="0"/>
  </c:chart>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latency'!$A$52</c:f>
              <c:strCache>
                <c:ptCount val="1"/>
                <c:pt idx="0">
                  <c:v>Legacy TDD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latency'!$B$52:$E$52</c:f>
              <c:numCache>
                <c:formatCode>General</c:formatCode>
                <c:ptCount val="4"/>
                <c:pt idx="0">
                  <c:v>0.52</c:v>
                </c:pt>
                <c:pt idx="1">
                  <c:v>0.76</c:v>
                </c:pt>
                <c:pt idx="2">
                  <c:v>0.99</c:v>
                </c:pt>
                <c:pt idx="3">
                  <c:v>0.88</c:v>
                </c:pt>
              </c:numCache>
            </c:numRef>
          </c:val>
        </c:ser>
        <c:ser>
          <c:idx val="1"/>
          <c:order val="1"/>
          <c:tx>
            <c:strRef>
              <c:f>'Indoor latency'!$A$53</c:f>
              <c:strCache>
                <c:ptCount val="1"/>
                <c:pt idx="0">
                  <c:v>SBFD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latency'!$B$53:$E$53</c:f>
              <c:numCache>
                <c:formatCode>General</c:formatCode>
                <c:ptCount val="4"/>
                <c:pt idx="0">
                  <c:v>0.52</c:v>
                </c:pt>
                <c:pt idx="1">
                  <c:v>0.75</c:v>
                </c:pt>
                <c:pt idx="2">
                  <c:v>0.98</c:v>
                </c:pt>
                <c:pt idx="3">
                  <c:v>0.82</c:v>
                </c:pt>
              </c:numCache>
            </c:numRef>
          </c:val>
        </c:ser>
        <c:dLbls>
          <c:showLegendKey val="0"/>
          <c:showVal val="0"/>
          <c:showCatName val="0"/>
          <c:showSerName val="0"/>
          <c:showPercent val="0"/>
          <c:showBubbleSize val="0"/>
        </c:dLbls>
        <c:gapWidth val="150"/>
        <c:axId val="551735680"/>
        <c:axId val="551737216"/>
      </c:barChart>
      <c:catAx>
        <c:axId val="551735680"/>
        <c:scaling>
          <c:orientation val="minMax"/>
        </c:scaling>
        <c:delete val="0"/>
        <c:axPos val="b"/>
        <c:majorTickMark val="out"/>
        <c:minorTickMark val="none"/>
        <c:tickLblPos val="nextTo"/>
        <c:crossAx val="551737216"/>
        <c:crosses val="autoZero"/>
        <c:auto val="1"/>
        <c:lblAlgn val="ctr"/>
        <c:lblOffset val="100"/>
        <c:noMultiLvlLbl val="0"/>
      </c:catAx>
      <c:valAx>
        <c:axId val="551737216"/>
        <c:scaling>
          <c:orientation val="minMax"/>
        </c:scaling>
        <c:delete val="0"/>
        <c:axPos val="l"/>
        <c:majorGridlines/>
        <c:numFmt formatCode="General" sourceLinked="1"/>
        <c:majorTickMark val="out"/>
        <c:minorTickMark val="none"/>
        <c:tickLblPos val="nextTo"/>
        <c:crossAx val="551735680"/>
        <c:crosses val="autoZero"/>
        <c:crossBetween val="between"/>
      </c:valAx>
    </c:plotArea>
    <c:legend>
      <c:legendPos val="b"/>
      <c:overlay val="0"/>
    </c:legend>
    <c:plotVisOnly val="1"/>
    <c:dispBlanksAs val="gap"/>
    <c:showDLblsOverMax val="0"/>
  </c:chart>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latency'!$H$4</c:f>
              <c:strCache>
                <c:ptCount val="1"/>
                <c:pt idx="0">
                  <c:v>Legacy TDD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latency'!$I$4:$L$4</c:f>
              <c:numCache>
                <c:formatCode>General</c:formatCode>
                <c:ptCount val="4"/>
                <c:pt idx="0">
                  <c:v>0.52</c:v>
                </c:pt>
                <c:pt idx="1">
                  <c:v>0.75</c:v>
                </c:pt>
                <c:pt idx="2">
                  <c:v>0.98</c:v>
                </c:pt>
                <c:pt idx="3">
                  <c:v>0.77</c:v>
                </c:pt>
              </c:numCache>
            </c:numRef>
          </c:val>
        </c:ser>
        <c:ser>
          <c:idx val="1"/>
          <c:order val="1"/>
          <c:tx>
            <c:strRef>
              <c:f>'Indoor latency'!$H$5</c:f>
              <c:strCache>
                <c:ptCount val="1"/>
                <c:pt idx="0">
                  <c:v>SBFD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latency'!$I$5:$L$5</c:f>
              <c:numCache>
                <c:formatCode>General</c:formatCode>
                <c:ptCount val="4"/>
                <c:pt idx="0">
                  <c:v>0.52</c:v>
                </c:pt>
                <c:pt idx="1">
                  <c:v>0.74</c:v>
                </c:pt>
                <c:pt idx="2">
                  <c:v>0.97</c:v>
                </c:pt>
                <c:pt idx="3">
                  <c:v>0.76</c:v>
                </c:pt>
              </c:numCache>
            </c:numRef>
          </c:val>
        </c:ser>
        <c:dLbls>
          <c:showLegendKey val="0"/>
          <c:showVal val="0"/>
          <c:showCatName val="0"/>
          <c:showSerName val="0"/>
          <c:showPercent val="0"/>
          <c:showBubbleSize val="0"/>
        </c:dLbls>
        <c:gapWidth val="150"/>
        <c:axId val="551766272"/>
        <c:axId val="551772160"/>
      </c:barChart>
      <c:catAx>
        <c:axId val="551766272"/>
        <c:scaling>
          <c:orientation val="minMax"/>
        </c:scaling>
        <c:delete val="0"/>
        <c:axPos val="b"/>
        <c:majorTickMark val="out"/>
        <c:minorTickMark val="none"/>
        <c:tickLblPos val="nextTo"/>
        <c:crossAx val="551772160"/>
        <c:crosses val="autoZero"/>
        <c:auto val="1"/>
        <c:lblAlgn val="ctr"/>
        <c:lblOffset val="100"/>
        <c:noMultiLvlLbl val="0"/>
      </c:catAx>
      <c:valAx>
        <c:axId val="551772160"/>
        <c:scaling>
          <c:orientation val="minMax"/>
        </c:scaling>
        <c:delete val="0"/>
        <c:axPos val="l"/>
        <c:majorGridlines/>
        <c:numFmt formatCode="General" sourceLinked="1"/>
        <c:majorTickMark val="out"/>
        <c:minorTickMark val="none"/>
        <c:tickLblPos val="nextTo"/>
        <c:crossAx val="551766272"/>
        <c:crosses val="autoZero"/>
        <c:crossBetween val="between"/>
      </c:valAx>
    </c:plotArea>
    <c:legend>
      <c:legendPos val="b"/>
      <c:overlay val="0"/>
    </c:legend>
    <c:plotVisOnly val="1"/>
    <c:dispBlanksAs val="gap"/>
    <c:showDLblsOverMax val="0"/>
  </c:chart>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latency'!$H$28</c:f>
              <c:strCache>
                <c:ptCount val="1"/>
                <c:pt idx="0">
                  <c:v>Legacy TDD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latency'!$I$28:$L$28</c:f>
              <c:numCache>
                <c:formatCode>General</c:formatCode>
                <c:ptCount val="4"/>
                <c:pt idx="0">
                  <c:v>0.51</c:v>
                </c:pt>
                <c:pt idx="1">
                  <c:v>0.75</c:v>
                </c:pt>
                <c:pt idx="2">
                  <c:v>0.97</c:v>
                </c:pt>
                <c:pt idx="3">
                  <c:v>0.77</c:v>
                </c:pt>
              </c:numCache>
            </c:numRef>
          </c:val>
        </c:ser>
        <c:ser>
          <c:idx val="1"/>
          <c:order val="1"/>
          <c:tx>
            <c:strRef>
              <c:f>'Indoor latency'!$H$29</c:f>
              <c:strCache>
                <c:ptCount val="1"/>
                <c:pt idx="0">
                  <c:v>SBFD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latency'!$I$29:$L$29</c:f>
              <c:numCache>
                <c:formatCode>General</c:formatCode>
                <c:ptCount val="4"/>
                <c:pt idx="0">
                  <c:v>0.52</c:v>
                </c:pt>
                <c:pt idx="1">
                  <c:v>0.75</c:v>
                </c:pt>
                <c:pt idx="2">
                  <c:v>0.97</c:v>
                </c:pt>
                <c:pt idx="3">
                  <c:v>0.76</c:v>
                </c:pt>
              </c:numCache>
            </c:numRef>
          </c:val>
        </c:ser>
        <c:dLbls>
          <c:showLegendKey val="0"/>
          <c:showVal val="0"/>
          <c:showCatName val="0"/>
          <c:showSerName val="0"/>
          <c:showPercent val="0"/>
          <c:showBubbleSize val="0"/>
        </c:dLbls>
        <c:gapWidth val="150"/>
        <c:axId val="551801216"/>
        <c:axId val="551802752"/>
      </c:barChart>
      <c:catAx>
        <c:axId val="551801216"/>
        <c:scaling>
          <c:orientation val="minMax"/>
        </c:scaling>
        <c:delete val="0"/>
        <c:axPos val="b"/>
        <c:majorTickMark val="out"/>
        <c:minorTickMark val="none"/>
        <c:tickLblPos val="nextTo"/>
        <c:crossAx val="551802752"/>
        <c:crosses val="autoZero"/>
        <c:auto val="1"/>
        <c:lblAlgn val="ctr"/>
        <c:lblOffset val="100"/>
        <c:noMultiLvlLbl val="0"/>
      </c:catAx>
      <c:valAx>
        <c:axId val="551802752"/>
        <c:scaling>
          <c:orientation val="minMax"/>
        </c:scaling>
        <c:delete val="0"/>
        <c:axPos val="l"/>
        <c:majorGridlines/>
        <c:numFmt formatCode="General" sourceLinked="1"/>
        <c:majorTickMark val="out"/>
        <c:minorTickMark val="none"/>
        <c:tickLblPos val="nextTo"/>
        <c:crossAx val="551801216"/>
        <c:crosses val="autoZero"/>
        <c:crossBetween val="between"/>
      </c:valAx>
    </c:plotArea>
    <c:legend>
      <c:legendPos val="b"/>
      <c:overlay val="0"/>
    </c:legend>
    <c:plotVisOnly val="1"/>
    <c:dispBlanksAs val="gap"/>
    <c:showDLblsOverMax val="0"/>
  </c:chart>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latency'!$H$52</c:f>
              <c:strCache>
                <c:ptCount val="1"/>
                <c:pt idx="0">
                  <c:v>Legacy TDD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latency'!$I$52:$L$52</c:f>
              <c:numCache>
                <c:formatCode>General</c:formatCode>
                <c:ptCount val="4"/>
                <c:pt idx="0">
                  <c:v>0.52</c:v>
                </c:pt>
                <c:pt idx="1">
                  <c:v>0.75</c:v>
                </c:pt>
                <c:pt idx="2">
                  <c:v>0.97</c:v>
                </c:pt>
                <c:pt idx="3">
                  <c:v>0.76</c:v>
                </c:pt>
              </c:numCache>
            </c:numRef>
          </c:val>
        </c:ser>
        <c:ser>
          <c:idx val="1"/>
          <c:order val="1"/>
          <c:tx>
            <c:strRef>
              <c:f>'Indoor latency'!$H$53</c:f>
              <c:strCache>
                <c:ptCount val="1"/>
                <c:pt idx="0">
                  <c:v>SBFD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latency'!$I$53:$L$53</c:f>
              <c:numCache>
                <c:formatCode>General</c:formatCode>
                <c:ptCount val="4"/>
                <c:pt idx="0">
                  <c:v>0.5</c:v>
                </c:pt>
                <c:pt idx="1">
                  <c:v>0.75</c:v>
                </c:pt>
                <c:pt idx="2">
                  <c:v>0.97</c:v>
                </c:pt>
                <c:pt idx="3">
                  <c:v>0.76</c:v>
                </c:pt>
              </c:numCache>
            </c:numRef>
          </c:val>
        </c:ser>
        <c:dLbls>
          <c:showLegendKey val="0"/>
          <c:showVal val="0"/>
          <c:showCatName val="0"/>
          <c:showSerName val="0"/>
          <c:showPercent val="0"/>
          <c:showBubbleSize val="0"/>
        </c:dLbls>
        <c:gapWidth val="150"/>
        <c:axId val="551831808"/>
        <c:axId val="551845888"/>
      </c:barChart>
      <c:catAx>
        <c:axId val="551831808"/>
        <c:scaling>
          <c:orientation val="minMax"/>
        </c:scaling>
        <c:delete val="0"/>
        <c:axPos val="b"/>
        <c:majorTickMark val="out"/>
        <c:minorTickMark val="none"/>
        <c:tickLblPos val="nextTo"/>
        <c:crossAx val="551845888"/>
        <c:crosses val="autoZero"/>
        <c:auto val="1"/>
        <c:lblAlgn val="ctr"/>
        <c:lblOffset val="100"/>
        <c:noMultiLvlLbl val="0"/>
      </c:catAx>
      <c:valAx>
        <c:axId val="551845888"/>
        <c:scaling>
          <c:orientation val="minMax"/>
        </c:scaling>
        <c:delete val="0"/>
        <c:axPos val="l"/>
        <c:majorGridlines/>
        <c:numFmt formatCode="General" sourceLinked="1"/>
        <c:majorTickMark val="out"/>
        <c:minorTickMark val="none"/>
        <c:tickLblPos val="nextTo"/>
        <c:crossAx val="551831808"/>
        <c:crosses val="autoZero"/>
        <c:crossBetween val="between"/>
      </c:valAx>
    </c:plotArea>
    <c:legend>
      <c:legendPos val="b"/>
      <c:overlay val="0"/>
    </c:legend>
    <c:plotVisOnly val="1"/>
    <c:dispBlanksAs val="gap"/>
    <c:showDLblsOverMax val="0"/>
  </c:chart>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4537367324873972E-2"/>
          <c:y val="3.2658740559760584E-2"/>
          <c:w val="0.86306309082644439"/>
          <c:h val="0.58628863736200576"/>
        </c:manualLayout>
      </c:layout>
      <c:barChart>
        <c:barDir val="col"/>
        <c:grouping val="clustered"/>
        <c:varyColors val="0"/>
        <c:ser>
          <c:idx val="0"/>
          <c:order val="0"/>
          <c:tx>
            <c:v>Legacy TDD</c:v>
          </c:tx>
          <c:invertIfNegative val="0"/>
          <c:cat>
            <c:multiLvlStrRef>
              <c:f>'Indoor UPT (2)'!$B$2:$M$4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(2)'!$B$5:$M$5</c:f>
              <c:numCache>
                <c:formatCode>General</c:formatCode>
                <c:ptCount val="12"/>
                <c:pt idx="0">
                  <c:v>40.770000000000003</c:v>
                </c:pt>
                <c:pt idx="1">
                  <c:v>42.63</c:v>
                </c:pt>
                <c:pt idx="2">
                  <c:v>44.03</c:v>
                </c:pt>
                <c:pt idx="3">
                  <c:v>42.61</c:v>
                </c:pt>
                <c:pt idx="4">
                  <c:v>32.340000000000003</c:v>
                </c:pt>
                <c:pt idx="5">
                  <c:v>32.869999999999997</c:v>
                </c:pt>
                <c:pt idx="6">
                  <c:v>33.51</c:v>
                </c:pt>
                <c:pt idx="7">
                  <c:v>32.619999999999997</c:v>
                </c:pt>
                <c:pt idx="8">
                  <c:v>40.770000000000003</c:v>
                </c:pt>
                <c:pt idx="9">
                  <c:v>42.63</c:v>
                </c:pt>
                <c:pt idx="10">
                  <c:v>44.03</c:v>
                </c:pt>
                <c:pt idx="11">
                  <c:v>42.61</c:v>
                </c:pt>
              </c:numCache>
            </c:numRef>
          </c:val>
        </c:ser>
        <c:ser>
          <c:idx val="1"/>
          <c:order val="1"/>
          <c:tx>
            <c:v>SBFD</c:v>
          </c:tx>
          <c:invertIfNegative val="0"/>
          <c:cat>
            <c:multiLvlStrRef>
              <c:f>'Indoor UPT (2)'!$B$2:$M$4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(2)'!$B$6:$M$6</c:f>
              <c:numCache>
                <c:formatCode>General</c:formatCode>
                <c:ptCount val="12"/>
                <c:pt idx="0">
                  <c:v>41.67</c:v>
                </c:pt>
                <c:pt idx="1">
                  <c:v>42.74</c:v>
                </c:pt>
                <c:pt idx="2">
                  <c:v>44.07</c:v>
                </c:pt>
                <c:pt idx="3">
                  <c:v>42.77</c:v>
                </c:pt>
                <c:pt idx="4">
                  <c:v>32.46</c:v>
                </c:pt>
                <c:pt idx="5">
                  <c:v>32.83</c:v>
                </c:pt>
                <c:pt idx="6">
                  <c:v>33.49</c:v>
                </c:pt>
                <c:pt idx="7">
                  <c:v>32.69</c:v>
                </c:pt>
                <c:pt idx="8">
                  <c:v>40.71</c:v>
                </c:pt>
                <c:pt idx="9">
                  <c:v>42.85</c:v>
                </c:pt>
                <c:pt idx="10">
                  <c:v>44.72</c:v>
                </c:pt>
                <c:pt idx="11">
                  <c:v>42.8</c:v>
                </c:pt>
              </c:numCache>
            </c:numRef>
          </c:val>
        </c:ser>
        <c:dLbls>
          <c:showLegendKey val="0"/>
          <c:showVal val="0"/>
          <c:showCatName val="0"/>
          <c:showSerName val="0"/>
          <c:showPercent val="0"/>
          <c:showBubbleSize val="0"/>
        </c:dLbls>
        <c:gapWidth val="150"/>
        <c:axId val="551883136"/>
        <c:axId val="551884672"/>
      </c:barChart>
      <c:catAx>
        <c:axId val="551883136"/>
        <c:scaling>
          <c:orientation val="minMax"/>
        </c:scaling>
        <c:delete val="0"/>
        <c:axPos val="b"/>
        <c:majorTickMark val="out"/>
        <c:minorTickMark val="none"/>
        <c:tickLblPos val="nextTo"/>
        <c:crossAx val="551884672"/>
        <c:crosses val="autoZero"/>
        <c:auto val="1"/>
        <c:lblAlgn val="ctr"/>
        <c:lblOffset val="100"/>
        <c:noMultiLvlLbl val="0"/>
      </c:catAx>
      <c:valAx>
        <c:axId val="551884672"/>
        <c:scaling>
          <c:orientation val="minMax"/>
        </c:scaling>
        <c:delete val="0"/>
        <c:axPos val="l"/>
        <c:majorGridlines/>
        <c:numFmt formatCode="General" sourceLinked="1"/>
        <c:majorTickMark val="out"/>
        <c:minorTickMark val="none"/>
        <c:tickLblPos val="nextTo"/>
        <c:crossAx val="551883136"/>
        <c:crosses val="autoZero"/>
        <c:crossBetween val="between"/>
      </c:valAx>
    </c:plotArea>
    <c:legend>
      <c:legendPos val="b"/>
      <c:layout>
        <c:manualLayout>
          <c:xMode val="edge"/>
          <c:yMode val="edge"/>
          <c:x val="0.69545597494997147"/>
          <c:y val="2.4565746636614795E-2"/>
          <c:w val="0.29099202101366023"/>
          <c:h val="9.4282758365868982E-2"/>
        </c:manualLayout>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7174103237096E-2"/>
          <c:y val="5.1400554097404488E-2"/>
          <c:w val="0.87545691163604544"/>
          <c:h val="0.65568277923592888"/>
        </c:manualLayout>
      </c:layout>
      <c:barChart>
        <c:barDir val="col"/>
        <c:grouping val="clustered"/>
        <c:varyColors val="0"/>
        <c:ser>
          <c:idx val="0"/>
          <c:order val="0"/>
          <c:tx>
            <c:strRef>
              <c:f>'Indoor UPT (2)'!$O$5</c:f>
              <c:strCache>
                <c:ptCount val="1"/>
                <c:pt idx="0">
                  <c:v>Legacy TDD</c:v>
                </c:pt>
              </c:strCache>
            </c:strRef>
          </c:tx>
          <c:spPr>
            <a:scene3d>
              <a:camera prst="orthographicFront"/>
              <a:lightRig rig="threePt" dir="t"/>
            </a:scene3d>
            <a:sp3d>
              <a:bevelT w="190500" h="38100"/>
            </a:sp3d>
          </c:spPr>
          <c:invertIfNegative val="0"/>
          <c:cat>
            <c:multiLvlStrRef>
              <c:f>'Indoor UPT (2)'!$P$2:$AA$4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(2)'!$P$5:$AA$5</c:f>
              <c:numCache>
                <c:formatCode>General</c:formatCode>
                <c:ptCount val="12"/>
                <c:pt idx="0">
                  <c:v>73.16</c:v>
                </c:pt>
                <c:pt idx="1">
                  <c:v>130.54</c:v>
                </c:pt>
                <c:pt idx="2">
                  <c:v>208.59</c:v>
                </c:pt>
                <c:pt idx="3">
                  <c:v>130.31</c:v>
                </c:pt>
                <c:pt idx="4">
                  <c:v>50.68</c:v>
                </c:pt>
                <c:pt idx="5">
                  <c:v>82.43</c:v>
                </c:pt>
                <c:pt idx="6">
                  <c:v>103.99</c:v>
                </c:pt>
                <c:pt idx="7">
                  <c:v>84.98</c:v>
                </c:pt>
                <c:pt idx="8">
                  <c:v>75.3</c:v>
                </c:pt>
                <c:pt idx="9">
                  <c:v>126.07</c:v>
                </c:pt>
                <c:pt idx="10">
                  <c:v>188.76</c:v>
                </c:pt>
                <c:pt idx="11">
                  <c:v>122.04</c:v>
                </c:pt>
              </c:numCache>
            </c:numRef>
          </c:val>
        </c:ser>
        <c:ser>
          <c:idx val="1"/>
          <c:order val="1"/>
          <c:tx>
            <c:strRef>
              <c:f>'Indoor UPT (2)'!$O$6</c:f>
              <c:strCache>
                <c:ptCount val="1"/>
                <c:pt idx="0">
                  <c:v>SBFD</c:v>
                </c:pt>
              </c:strCache>
            </c:strRef>
          </c:tx>
          <c:spPr>
            <a:scene3d>
              <a:camera prst="orthographicFront"/>
              <a:lightRig rig="threePt" dir="t"/>
            </a:scene3d>
            <a:sp3d>
              <a:bevelT w="190500" h="38100"/>
            </a:sp3d>
          </c:spPr>
          <c:invertIfNegative val="0"/>
          <c:cat>
            <c:multiLvlStrRef>
              <c:f>'Indoor UPT (2)'!$P$2:$AA$4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(2)'!$P$6:$AA$6</c:f>
              <c:numCache>
                <c:formatCode>General</c:formatCode>
                <c:ptCount val="12"/>
                <c:pt idx="0">
                  <c:v>125.62</c:v>
                </c:pt>
                <c:pt idx="1">
                  <c:v>168.33</c:v>
                </c:pt>
                <c:pt idx="2">
                  <c:v>209.38</c:v>
                </c:pt>
                <c:pt idx="3">
                  <c:v>170.73</c:v>
                </c:pt>
                <c:pt idx="4">
                  <c:v>93.87</c:v>
                </c:pt>
                <c:pt idx="5">
                  <c:v>131.55000000000001</c:v>
                </c:pt>
                <c:pt idx="6">
                  <c:v>166.55</c:v>
                </c:pt>
                <c:pt idx="7">
                  <c:v>132.94</c:v>
                </c:pt>
                <c:pt idx="8">
                  <c:v>114.77</c:v>
                </c:pt>
                <c:pt idx="9">
                  <c:v>168.33</c:v>
                </c:pt>
                <c:pt idx="10">
                  <c:v>209.2</c:v>
                </c:pt>
                <c:pt idx="11">
                  <c:v>168.66</c:v>
                </c:pt>
              </c:numCache>
            </c:numRef>
          </c:val>
        </c:ser>
        <c:dLbls>
          <c:showLegendKey val="0"/>
          <c:showVal val="0"/>
          <c:showCatName val="0"/>
          <c:showSerName val="0"/>
          <c:showPercent val="0"/>
          <c:showBubbleSize val="0"/>
        </c:dLbls>
        <c:gapWidth val="150"/>
        <c:axId val="485496320"/>
        <c:axId val="485497856"/>
      </c:barChart>
      <c:catAx>
        <c:axId val="485496320"/>
        <c:scaling>
          <c:orientation val="minMax"/>
        </c:scaling>
        <c:delete val="0"/>
        <c:axPos val="b"/>
        <c:majorTickMark val="out"/>
        <c:minorTickMark val="none"/>
        <c:tickLblPos val="nextTo"/>
        <c:crossAx val="485497856"/>
        <c:crosses val="autoZero"/>
        <c:auto val="1"/>
        <c:lblAlgn val="ctr"/>
        <c:lblOffset val="100"/>
        <c:noMultiLvlLbl val="0"/>
      </c:catAx>
      <c:valAx>
        <c:axId val="485497856"/>
        <c:scaling>
          <c:orientation val="minMax"/>
        </c:scaling>
        <c:delete val="0"/>
        <c:axPos val="l"/>
        <c:majorGridlines/>
        <c:numFmt formatCode="General" sourceLinked="1"/>
        <c:majorTickMark val="out"/>
        <c:minorTickMark val="none"/>
        <c:tickLblPos val="nextTo"/>
        <c:crossAx val="485496320"/>
        <c:crosses val="autoZero"/>
        <c:crossBetween val="between"/>
      </c:valAx>
    </c:plotArea>
    <c:legend>
      <c:legendPos val="r"/>
      <c:layout>
        <c:manualLayout>
          <c:xMode val="edge"/>
          <c:yMode val="edge"/>
          <c:x val="0.50875087489063875"/>
          <c:y val="1.8134660250801987E-2"/>
          <c:w val="0.27736023622047246"/>
          <c:h val="0.16743438320209975"/>
        </c:manualLayout>
      </c:layout>
      <c:overlay val="0"/>
    </c:legend>
    <c:plotVisOnly val="1"/>
    <c:dispBlanksAs val="gap"/>
    <c:showDLblsOverMax val="0"/>
  </c:chart>
  <c:spPr>
    <a:noFill/>
    <a:scene3d>
      <a:camera prst="orthographicFront"/>
      <a:lightRig rig="threePt" dir="t"/>
    </a:scene3d>
    <a:sp3d>
      <a:bevelT w="0" h="0"/>
    </a:sp3d>
  </c:spPr>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7174103237096E-2"/>
          <c:y val="5.1400554097404488E-2"/>
          <c:w val="0.87545691163604544"/>
          <c:h val="0.50222839031598543"/>
        </c:manualLayout>
      </c:layout>
      <c:barChart>
        <c:barDir val="col"/>
        <c:grouping val="clustered"/>
        <c:varyColors val="0"/>
        <c:ser>
          <c:idx val="0"/>
          <c:order val="0"/>
          <c:tx>
            <c:strRef>
              <c:f>'Indoor UPT (2)'!$O$5</c:f>
              <c:strCache>
                <c:ptCount val="1"/>
                <c:pt idx="0">
                  <c:v>Legacy TDD</c:v>
                </c:pt>
              </c:strCache>
            </c:strRef>
          </c:tx>
          <c:spPr>
            <a:scene3d>
              <a:camera prst="orthographicFront"/>
              <a:lightRig rig="threePt" dir="t"/>
            </a:scene3d>
            <a:sp3d>
              <a:bevelT w="190500" h="38100"/>
            </a:sp3d>
          </c:spPr>
          <c:invertIfNegative val="0"/>
          <c:cat>
            <c:multiLvlStrRef>
              <c:f>'Indoor UPT (2)'!$P$2:$AA$4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(2)'!$P$5:$AA$5</c:f>
              <c:numCache>
                <c:formatCode>General</c:formatCode>
                <c:ptCount val="12"/>
                <c:pt idx="0">
                  <c:v>10.09</c:v>
                </c:pt>
                <c:pt idx="1">
                  <c:v>10.69</c:v>
                </c:pt>
                <c:pt idx="2">
                  <c:v>11.31</c:v>
                </c:pt>
                <c:pt idx="3">
                  <c:v>10.69</c:v>
                </c:pt>
                <c:pt idx="4">
                  <c:v>8.0500000000000007</c:v>
                </c:pt>
                <c:pt idx="5">
                  <c:v>8.23</c:v>
                </c:pt>
                <c:pt idx="6">
                  <c:v>8.6300000000000008</c:v>
                </c:pt>
                <c:pt idx="7">
                  <c:v>8.2200000000000006</c:v>
                </c:pt>
                <c:pt idx="8">
                  <c:v>10.09</c:v>
                </c:pt>
                <c:pt idx="9">
                  <c:v>10.69</c:v>
                </c:pt>
                <c:pt idx="10">
                  <c:v>11.31</c:v>
                </c:pt>
                <c:pt idx="11">
                  <c:v>10.69</c:v>
                </c:pt>
              </c:numCache>
            </c:numRef>
          </c:val>
        </c:ser>
        <c:ser>
          <c:idx val="1"/>
          <c:order val="1"/>
          <c:tx>
            <c:strRef>
              <c:f>'Indoor UPT (2)'!$O$6</c:f>
              <c:strCache>
                <c:ptCount val="1"/>
                <c:pt idx="0">
                  <c:v>SBFD</c:v>
                </c:pt>
              </c:strCache>
            </c:strRef>
          </c:tx>
          <c:spPr>
            <a:scene3d>
              <a:camera prst="orthographicFront"/>
              <a:lightRig rig="threePt" dir="t"/>
            </a:scene3d>
            <a:sp3d>
              <a:bevelT w="190500" h="38100"/>
            </a:sp3d>
          </c:spPr>
          <c:invertIfNegative val="0"/>
          <c:cat>
            <c:multiLvlStrRef>
              <c:f>'Indoor UPT (2)'!$P$2:$AA$4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(2)'!$P$6:$AA$6</c:f>
              <c:numCache>
                <c:formatCode>General</c:formatCode>
                <c:ptCount val="12"/>
                <c:pt idx="0">
                  <c:v>10.050000000000001</c:v>
                </c:pt>
                <c:pt idx="1">
                  <c:v>10.66</c:v>
                </c:pt>
                <c:pt idx="2">
                  <c:v>11.46</c:v>
                </c:pt>
                <c:pt idx="3">
                  <c:v>10.71</c:v>
                </c:pt>
                <c:pt idx="4">
                  <c:v>7.99</c:v>
                </c:pt>
                <c:pt idx="5">
                  <c:v>8.23</c:v>
                </c:pt>
                <c:pt idx="6">
                  <c:v>8.6199999999999992</c:v>
                </c:pt>
                <c:pt idx="7">
                  <c:v>8.23</c:v>
                </c:pt>
                <c:pt idx="8">
                  <c:v>10.01</c:v>
                </c:pt>
                <c:pt idx="9">
                  <c:v>10.72</c:v>
                </c:pt>
                <c:pt idx="10">
                  <c:v>11.45</c:v>
                </c:pt>
                <c:pt idx="11">
                  <c:v>10.72</c:v>
                </c:pt>
              </c:numCache>
            </c:numRef>
          </c:val>
        </c:ser>
        <c:dLbls>
          <c:showLegendKey val="0"/>
          <c:showVal val="0"/>
          <c:showCatName val="0"/>
          <c:showSerName val="0"/>
          <c:showPercent val="0"/>
          <c:showBubbleSize val="0"/>
        </c:dLbls>
        <c:gapWidth val="150"/>
        <c:axId val="551917824"/>
        <c:axId val="551923712"/>
      </c:barChart>
      <c:catAx>
        <c:axId val="551917824"/>
        <c:scaling>
          <c:orientation val="minMax"/>
        </c:scaling>
        <c:delete val="0"/>
        <c:axPos val="b"/>
        <c:majorTickMark val="out"/>
        <c:minorTickMark val="none"/>
        <c:tickLblPos val="nextTo"/>
        <c:crossAx val="551923712"/>
        <c:crosses val="autoZero"/>
        <c:auto val="1"/>
        <c:lblAlgn val="ctr"/>
        <c:lblOffset val="100"/>
        <c:noMultiLvlLbl val="0"/>
      </c:catAx>
      <c:valAx>
        <c:axId val="551923712"/>
        <c:scaling>
          <c:orientation val="minMax"/>
        </c:scaling>
        <c:delete val="0"/>
        <c:axPos val="l"/>
        <c:majorGridlines/>
        <c:numFmt formatCode="General" sourceLinked="1"/>
        <c:majorTickMark val="out"/>
        <c:minorTickMark val="none"/>
        <c:tickLblPos val="nextTo"/>
        <c:crossAx val="551917824"/>
        <c:crosses val="autoZero"/>
        <c:crossBetween val="between"/>
      </c:valAx>
    </c:plotArea>
    <c:legend>
      <c:legendPos val="r"/>
      <c:layout>
        <c:manualLayout>
          <c:xMode val="edge"/>
          <c:yMode val="edge"/>
          <c:x val="0.50875087489063875"/>
          <c:y val="1.8134660250801987E-2"/>
          <c:w val="0.27736023622047246"/>
          <c:h val="0.16743438320209975"/>
        </c:manualLayout>
      </c:layout>
      <c:overlay val="0"/>
    </c:legend>
    <c:plotVisOnly val="1"/>
    <c:dispBlanksAs val="gap"/>
    <c:showDLblsOverMax val="0"/>
  </c:chart>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1407763485539839E-2"/>
          <c:y val="5.2308691095591851E-2"/>
          <c:w val="0.88969239772880782"/>
          <c:h val="0.45926765756028187"/>
        </c:manualLayout>
      </c:layout>
      <c:barChart>
        <c:barDir val="col"/>
        <c:grouping val="clustered"/>
        <c:varyColors val="0"/>
        <c:ser>
          <c:idx val="0"/>
          <c:order val="0"/>
          <c:tx>
            <c:v>Legacy TDD</c:v>
          </c:tx>
          <c:invertIfNegative val="0"/>
          <c:cat>
            <c:multiLvlStrRef>
              <c:f>'Indoor UPT (2)'!$B$31:$M$33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(2)'!$B$34:$M$34</c:f>
              <c:numCache>
                <c:formatCode>General</c:formatCode>
                <c:ptCount val="12"/>
                <c:pt idx="0">
                  <c:v>40.770000000000003</c:v>
                </c:pt>
                <c:pt idx="1">
                  <c:v>42.63</c:v>
                </c:pt>
                <c:pt idx="2">
                  <c:v>44.03</c:v>
                </c:pt>
                <c:pt idx="3">
                  <c:v>42.61</c:v>
                </c:pt>
                <c:pt idx="4">
                  <c:v>32.29</c:v>
                </c:pt>
                <c:pt idx="5">
                  <c:v>32.85</c:v>
                </c:pt>
                <c:pt idx="6">
                  <c:v>33.479999999999997</c:v>
                </c:pt>
                <c:pt idx="7">
                  <c:v>32.619999999999997</c:v>
                </c:pt>
                <c:pt idx="8">
                  <c:v>40.68</c:v>
                </c:pt>
                <c:pt idx="9">
                  <c:v>42.85</c:v>
                </c:pt>
                <c:pt idx="10">
                  <c:v>45.56</c:v>
                </c:pt>
                <c:pt idx="11">
                  <c:v>42.94</c:v>
                </c:pt>
              </c:numCache>
            </c:numRef>
          </c:val>
        </c:ser>
        <c:ser>
          <c:idx val="1"/>
          <c:order val="1"/>
          <c:tx>
            <c:v>SBFD</c:v>
          </c:tx>
          <c:invertIfNegative val="0"/>
          <c:cat>
            <c:multiLvlStrRef>
              <c:f>'Indoor UPT (2)'!$B$31:$M$33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(2)'!$B$35:$M$35</c:f>
              <c:numCache>
                <c:formatCode>General</c:formatCode>
                <c:ptCount val="12"/>
                <c:pt idx="0">
                  <c:v>41.59</c:v>
                </c:pt>
                <c:pt idx="1">
                  <c:v>42.69</c:v>
                </c:pt>
                <c:pt idx="2">
                  <c:v>43.64</c:v>
                </c:pt>
                <c:pt idx="3">
                  <c:v>42.64</c:v>
                </c:pt>
                <c:pt idx="4">
                  <c:v>32.36</c:v>
                </c:pt>
                <c:pt idx="5">
                  <c:v>32.880000000000003</c:v>
                </c:pt>
                <c:pt idx="6">
                  <c:v>33.51</c:v>
                </c:pt>
                <c:pt idx="7">
                  <c:v>32.67</c:v>
                </c:pt>
                <c:pt idx="8">
                  <c:v>41.06</c:v>
                </c:pt>
                <c:pt idx="9">
                  <c:v>42.95</c:v>
                </c:pt>
                <c:pt idx="10">
                  <c:v>44.68</c:v>
                </c:pt>
                <c:pt idx="11">
                  <c:v>42.92</c:v>
                </c:pt>
              </c:numCache>
            </c:numRef>
          </c:val>
        </c:ser>
        <c:dLbls>
          <c:showLegendKey val="0"/>
          <c:showVal val="0"/>
          <c:showCatName val="0"/>
          <c:showSerName val="0"/>
          <c:showPercent val="0"/>
          <c:showBubbleSize val="0"/>
        </c:dLbls>
        <c:gapWidth val="150"/>
        <c:axId val="551989632"/>
        <c:axId val="551991168"/>
      </c:barChart>
      <c:catAx>
        <c:axId val="551989632"/>
        <c:scaling>
          <c:orientation val="minMax"/>
        </c:scaling>
        <c:delete val="0"/>
        <c:axPos val="b"/>
        <c:majorTickMark val="out"/>
        <c:minorTickMark val="none"/>
        <c:tickLblPos val="nextTo"/>
        <c:crossAx val="551991168"/>
        <c:crosses val="autoZero"/>
        <c:auto val="1"/>
        <c:lblAlgn val="ctr"/>
        <c:lblOffset val="100"/>
        <c:noMultiLvlLbl val="0"/>
      </c:catAx>
      <c:valAx>
        <c:axId val="551991168"/>
        <c:scaling>
          <c:orientation val="minMax"/>
        </c:scaling>
        <c:delete val="0"/>
        <c:axPos val="l"/>
        <c:majorGridlines/>
        <c:numFmt formatCode="General" sourceLinked="1"/>
        <c:majorTickMark val="out"/>
        <c:minorTickMark val="none"/>
        <c:tickLblPos val="nextTo"/>
        <c:crossAx val="551989632"/>
        <c:crosses val="autoZero"/>
        <c:crossBetween val="between"/>
      </c:valAx>
    </c:plotArea>
    <c:legend>
      <c:legendPos val="b"/>
      <c:layout>
        <c:manualLayout>
          <c:xMode val="edge"/>
          <c:yMode val="edge"/>
          <c:x val="0.71604325832132265"/>
          <c:y val="5.2612893352995189E-2"/>
          <c:w val="0.28252767878439461"/>
          <c:h val="8.5196293926156755E-2"/>
        </c:manualLayout>
      </c:layout>
      <c:overlay val="0"/>
    </c:legend>
    <c:plotVisOnly val="1"/>
    <c:dispBlanksAs val="gap"/>
    <c:showDLblsOverMax val="0"/>
  </c:chart>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430439381320037E-2"/>
          <c:y val="5.2370375872827217E-2"/>
          <c:w val="0.89101667288344311"/>
          <c:h val="0.55232836361556503"/>
        </c:manualLayout>
      </c:layout>
      <c:barChart>
        <c:barDir val="col"/>
        <c:grouping val="clustered"/>
        <c:varyColors val="0"/>
        <c:ser>
          <c:idx val="0"/>
          <c:order val="0"/>
          <c:tx>
            <c:v>Legacy TDD</c:v>
          </c:tx>
          <c:invertIfNegative val="0"/>
          <c:cat>
            <c:multiLvlStrRef>
              <c:f>'Indoor UPT (2)'!$P$31:$AA$33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(2)'!$P$34:$AA$34</c:f>
              <c:numCache>
                <c:formatCode>General</c:formatCode>
                <c:ptCount val="12"/>
                <c:pt idx="0">
                  <c:v>10.09</c:v>
                </c:pt>
                <c:pt idx="1">
                  <c:v>10.69</c:v>
                </c:pt>
                <c:pt idx="2">
                  <c:v>11.31</c:v>
                </c:pt>
                <c:pt idx="3">
                  <c:v>10.69</c:v>
                </c:pt>
                <c:pt idx="4">
                  <c:v>8.0399999999999991</c:v>
                </c:pt>
                <c:pt idx="5">
                  <c:v>8.23</c:v>
                </c:pt>
                <c:pt idx="6">
                  <c:v>8.6300000000000008</c:v>
                </c:pt>
                <c:pt idx="7">
                  <c:v>8.23</c:v>
                </c:pt>
                <c:pt idx="8">
                  <c:v>9.7799999999999994</c:v>
                </c:pt>
                <c:pt idx="9">
                  <c:v>10.63</c:v>
                </c:pt>
                <c:pt idx="10">
                  <c:v>11.88</c:v>
                </c:pt>
                <c:pt idx="11">
                  <c:v>10.71</c:v>
                </c:pt>
              </c:numCache>
            </c:numRef>
          </c:val>
        </c:ser>
        <c:ser>
          <c:idx val="1"/>
          <c:order val="1"/>
          <c:tx>
            <c:v>SBFD</c:v>
          </c:tx>
          <c:invertIfNegative val="0"/>
          <c:cat>
            <c:multiLvlStrRef>
              <c:f>'Indoor UPT (2)'!$P$31:$AA$33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(2)'!$P$35:$AA$35</c:f>
              <c:numCache>
                <c:formatCode>General</c:formatCode>
                <c:ptCount val="12"/>
                <c:pt idx="0">
                  <c:v>10.06</c:v>
                </c:pt>
                <c:pt idx="1">
                  <c:v>10.65</c:v>
                </c:pt>
                <c:pt idx="2">
                  <c:v>11.35</c:v>
                </c:pt>
                <c:pt idx="3">
                  <c:v>10.69</c:v>
                </c:pt>
                <c:pt idx="4">
                  <c:v>8.02</c:v>
                </c:pt>
                <c:pt idx="5">
                  <c:v>8.2200000000000006</c:v>
                </c:pt>
                <c:pt idx="6">
                  <c:v>8.65</c:v>
                </c:pt>
                <c:pt idx="7">
                  <c:v>8.2200000000000006</c:v>
                </c:pt>
                <c:pt idx="8">
                  <c:v>9.7799999999999994</c:v>
                </c:pt>
                <c:pt idx="9">
                  <c:v>10.62</c:v>
                </c:pt>
                <c:pt idx="10">
                  <c:v>11.82</c:v>
                </c:pt>
                <c:pt idx="11">
                  <c:v>10.72</c:v>
                </c:pt>
              </c:numCache>
            </c:numRef>
          </c:val>
        </c:ser>
        <c:dLbls>
          <c:showLegendKey val="0"/>
          <c:showVal val="0"/>
          <c:showCatName val="0"/>
          <c:showSerName val="0"/>
          <c:showPercent val="0"/>
          <c:showBubbleSize val="0"/>
        </c:dLbls>
        <c:gapWidth val="150"/>
        <c:axId val="552110336"/>
        <c:axId val="552566784"/>
      </c:barChart>
      <c:catAx>
        <c:axId val="552110336"/>
        <c:scaling>
          <c:orientation val="minMax"/>
        </c:scaling>
        <c:delete val="0"/>
        <c:axPos val="b"/>
        <c:majorTickMark val="out"/>
        <c:minorTickMark val="none"/>
        <c:tickLblPos val="nextTo"/>
        <c:crossAx val="552566784"/>
        <c:crosses val="autoZero"/>
        <c:auto val="1"/>
        <c:lblAlgn val="ctr"/>
        <c:lblOffset val="100"/>
        <c:noMultiLvlLbl val="0"/>
      </c:catAx>
      <c:valAx>
        <c:axId val="552566784"/>
        <c:scaling>
          <c:orientation val="minMax"/>
        </c:scaling>
        <c:delete val="0"/>
        <c:axPos val="l"/>
        <c:majorGridlines/>
        <c:numFmt formatCode="General" sourceLinked="1"/>
        <c:majorTickMark val="out"/>
        <c:minorTickMark val="none"/>
        <c:tickLblPos val="nextTo"/>
        <c:crossAx val="552110336"/>
        <c:crosses val="autoZero"/>
        <c:crossBetween val="between"/>
      </c:valAx>
    </c:plotArea>
    <c:legend>
      <c:legendPos val="b"/>
      <c:layout>
        <c:manualLayout>
          <c:xMode val="edge"/>
          <c:yMode val="edge"/>
          <c:x val="0.69527957610100821"/>
          <c:y val="5.1495691576288811E-2"/>
          <c:w val="0.27913585104263006"/>
          <c:h val="8.5296761253899872E-2"/>
        </c:manualLayout>
      </c:layout>
      <c:overlay val="0"/>
    </c:legend>
    <c:plotVisOnly val="1"/>
    <c:dispBlanksAs val="gap"/>
    <c:showDLblsOverMax val="0"/>
  </c:chart>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6.8087565063425531E-2"/>
          <c:y val="5.2308691095591851E-2"/>
          <c:w val="0.90301259615092211"/>
          <c:h val="0.57446287234838944"/>
        </c:manualLayout>
      </c:layout>
      <c:barChart>
        <c:barDir val="col"/>
        <c:grouping val="clustered"/>
        <c:varyColors val="0"/>
        <c:ser>
          <c:idx val="0"/>
          <c:order val="0"/>
          <c:tx>
            <c:v>Legacy TDD</c:v>
          </c:tx>
          <c:invertIfNegative val="0"/>
          <c:cat>
            <c:multiLvlStrRef>
              <c:f>'Indoor UPT (2)'!$B$62:$M$64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(2)'!$B$65:$M$65</c:f>
              <c:numCache>
                <c:formatCode>General</c:formatCode>
                <c:ptCount val="12"/>
                <c:pt idx="0">
                  <c:v>14.76</c:v>
                </c:pt>
                <c:pt idx="1">
                  <c:v>40.93</c:v>
                </c:pt>
                <c:pt idx="2">
                  <c:v>43.63</c:v>
                </c:pt>
                <c:pt idx="3">
                  <c:v>38.799999999999997</c:v>
                </c:pt>
                <c:pt idx="4">
                  <c:v>4.53</c:v>
                </c:pt>
                <c:pt idx="5">
                  <c:v>32.659999999999997</c:v>
                </c:pt>
                <c:pt idx="6">
                  <c:v>33.51</c:v>
                </c:pt>
                <c:pt idx="7">
                  <c:v>30.55</c:v>
                </c:pt>
                <c:pt idx="8">
                  <c:v>35.65</c:v>
                </c:pt>
                <c:pt idx="9">
                  <c:v>42.25</c:v>
                </c:pt>
                <c:pt idx="10">
                  <c:v>44.68</c:v>
                </c:pt>
                <c:pt idx="11">
                  <c:v>41.46</c:v>
                </c:pt>
              </c:numCache>
            </c:numRef>
          </c:val>
        </c:ser>
        <c:ser>
          <c:idx val="1"/>
          <c:order val="1"/>
          <c:tx>
            <c:v>SBFD</c:v>
          </c:tx>
          <c:invertIfNegative val="0"/>
          <c:cat>
            <c:multiLvlStrRef>
              <c:f>'Indoor UPT (2)'!$B$62:$M$64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(2)'!$B$66:$M$66</c:f>
              <c:numCache>
                <c:formatCode>General</c:formatCode>
                <c:ptCount val="12"/>
                <c:pt idx="0">
                  <c:v>23.25</c:v>
                </c:pt>
                <c:pt idx="1">
                  <c:v>42.49</c:v>
                </c:pt>
                <c:pt idx="2">
                  <c:v>43.66</c:v>
                </c:pt>
                <c:pt idx="3">
                  <c:v>40.76</c:v>
                </c:pt>
                <c:pt idx="4">
                  <c:v>9.6</c:v>
                </c:pt>
                <c:pt idx="5">
                  <c:v>32.75</c:v>
                </c:pt>
                <c:pt idx="6">
                  <c:v>33.299999999999997</c:v>
                </c:pt>
                <c:pt idx="7">
                  <c:v>30.44</c:v>
                </c:pt>
                <c:pt idx="8">
                  <c:v>36.479999999999997</c:v>
                </c:pt>
                <c:pt idx="9">
                  <c:v>42.44</c:v>
                </c:pt>
                <c:pt idx="10">
                  <c:v>44.42</c:v>
                </c:pt>
                <c:pt idx="11">
                  <c:v>41.85</c:v>
                </c:pt>
              </c:numCache>
            </c:numRef>
          </c:val>
        </c:ser>
        <c:dLbls>
          <c:showLegendKey val="0"/>
          <c:showVal val="0"/>
          <c:showCatName val="0"/>
          <c:showSerName val="0"/>
          <c:showPercent val="0"/>
          <c:showBubbleSize val="0"/>
        </c:dLbls>
        <c:gapWidth val="150"/>
        <c:axId val="552591744"/>
        <c:axId val="552593280"/>
      </c:barChart>
      <c:catAx>
        <c:axId val="552591744"/>
        <c:scaling>
          <c:orientation val="minMax"/>
        </c:scaling>
        <c:delete val="0"/>
        <c:axPos val="b"/>
        <c:numFmt formatCode="General" sourceLinked="1"/>
        <c:majorTickMark val="out"/>
        <c:minorTickMark val="none"/>
        <c:tickLblPos val="nextTo"/>
        <c:crossAx val="552593280"/>
        <c:crosses val="autoZero"/>
        <c:auto val="1"/>
        <c:lblAlgn val="ctr"/>
        <c:lblOffset val="100"/>
        <c:noMultiLvlLbl val="0"/>
      </c:catAx>
      <c:valAx>
        <c:axId val="552593280"/>
        <c:scaling>
          <c:orientation val="minMax"/>
        </c:scaling>
        <c:delete val="0"/>
        <c:axPos val="l"/>
        <c:majorGridlines/>
        <c:numFmt formatCode="General" sourceLinked="1"/>
        <c:majorTickMark val="out"/>
        <c:minorTickMark val="none"/>
        <c:tickLblPos val="nextTo"/>
        <c:crossAx val="552591744"/>
        <c:crosses val="autoZero"/>
        <c:crossBetween val="between"/>
      </c:valAx>
    </c:plotArea>
    <c:legend>
      <c:legendPos val="b"/>
      <c:layout>
        <c:manualLayout>
          <c:xMode val="edge"/>
          <c:yMode val="edge"/>
          <c:x val="0.71604325832132265"/>
          <c:y val="3.8478617734620635E-2"/>
          <c:w val="0.28252767878439461"/>
          <c:h val="8.5196293926156755E-2"/>
        </c:manualLayout>
      </c:layout>
      <c:overlay val="0"/>
    </c:legend>
    <c:plotVisOnly val="1"/>
    <c:dispBlanksAs val="gap"/>
    <c:showDLblsOverMax val="0"/>
  </c:chart>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7.8071476944279392E-2"/>
          <c:y val="6.3973031893053131E-2"/>
          <c:w val="0.88879100234477015"/>
          <c:h val="0.56732703139851681"/>
        </c:manualLayout>
      </c:layout>
      <c:barChart>
        <c:barDir val="col"/>
        <c:grouping val="clustered"/>
        <c:varyColors val="0"/>
        <c:ser>
          <c:idx val="0"/>
          <c:order val="0"/>
          <c:tx>
            <c:v>Legacy TDD</c:v>
          </c:tx>
          <c:invertIfNegative val="0"/>
          <c:cat>
            <c:multiLvlStrRef>
              <c:f>'Indoor UPT (2)'!$P$62:$AA$64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(2)'!$P$65:$AA$65</c:f>
              <c:numCache>
                <c:formatCode>General</c:formatCode>
                <c:ptCount val="12"/>
                <c:pt idx="0">
                  <c:v>10.11</c:v>
                </c:pt>
                <c:pt idx="1">
                  <c:v>10.67</c:v>
                </c:pt>
                <c:pt idx="2">
                  <c:v>11.37</c:v>
                </c:pt>
                <c:pt idx="3">
                  <c:v>10.68</c:v>
                </c:pt>
                <c:pt idx="4">
                  <c:v>8.02</c:v>
                </c:pt>
                <c:pt idx="5">
                  <c:v>8.24</c:v>
                </c:pt>
                <c:pt idx="6">
                  <c:v>8.6</c:v>
                </c:pt>
                <c:pt idx="7">
                  <c:v>8.2200000000000006</c:v>
                </c:pt>
                <c:pt idx="8">
                  <c:v>9.7899999999999991</c:v>
                </c:pt>
                <c:pt idx="9">
                  <c:v>10.63</c:v>
                </c:pt>
                <c:pt idx="10">
                  <c:v>11.86</c:v>
                </c:pt>
                <c:pt idx="11">
                  <c:v>10.71</c:v>
                </c:pt>
              </c:numCache>
            </c:numRef>
          </c:val>
        </c:ser>
        <c:ser>
          <c:idx val="1"/>
          <c:order val="1"/>
          <c:tx>
            <c:v>SBFD</c:v>
          </c:tx>
          <c:invertIfNegative val="0"/>
          <c:cat>
            <c:multiLvlStrRef>
              <c:f>'Indoor UPT (2)'!$P$62:$AA$64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 (2)'!$P$66:$AA$66</c:f>
              <c:numCache>
                <c:formatCode>General</c:formatCode>
                <c:ptCount val="12"/>
                <c:pt idx="0">
                  <c:v>9.92</c:v>
                </c:pt>
                <c:pt idx="1">
                  <c:v>10.63</c:v>
                </c:pt>
                <c:pt idx="2">
                  <c:v>11.38</c:v>
                </c:pt>
                <c:pt idx="3">
                  <c:v>10.67</c:v>
                </c:pt>
                <c:pt idx="4">
                  <c:v>8.01</c:v>
                </c:pt>
                <c:pt idx="5">
                  <c:v>8.25</c:v>
                </c:pt>
                <c:pt idx="6">
                  <c:v>8.6300000000000008</c:v>
                </c:pt>
                <c:pt idx="7">
                  <c:v>8.24</c:v>
                </c:pt>
                <c:pt idx="8">
                  <c:v>9.83</c:v>
                </c:pt>
                <c:pt idx="9">
                  <c:v>10.65</c:v>
                </c:pt>
                <c:pt idx="10">
                  <c:v>12.07</c:v>
                </c:pt>
                <c:pt idx="11">
                  <c:v>10.72</c:v>
                </c:pt>
              </c:numCache>
            </c:numRef>
          </c:val>
        </c:ser>
        <c:dLbls>
          <c:showLegendKey val="0"/>
          <c:showVal val="0"/>
          <c:showCatName val="0"/>
          <c:showSerName val="0"/>
          <c:showPercent val="0"/>
          <c:showBubbleSize val="0"/>
        </c:dLbls>
        <c:gapWidth val="150"/>
        <c:axId val="553072896"/>
        <c:axId val="553086976"/>
      </c:barChart>
      <c:catAx>
        <c:axId val="553072896"/>
        <c:scaling>
          <c:orientation val="minMax"/>
        </c:scaling>
        <c:delete val="0"/>
        <c:axPos val="b"/>
        <c:majorTickMark val="out"/>
        <c:minorTickMark val="none"/>
        <c:tickLblPos val="nextTo"/>
        <c:crossAx val="553086976"/>
        <c:crosses val="autoZero"/>
        <c:auto val="1"/>
        <c:lblAlgn val="ctr"/>
        <c:lblOffset val="100"/>
        <c:noMultiLvlLbl val="0"/>
      </c:catAx>
      <c:valAx>
        <c:axId val="553086976"/>
        <c:scaling>
          <c:orientation val="minMax"/>
        </c:scaling>
        <c:delete val="0"/>
        <c:axPos val="l"/>
        <c:majorGridlines/>
        <c:numFmt formatCode="General" sourceLinked="1"/>
        <c:majorTickMark val="out"/>
        <c:minorTickMark val="none"/>
        <c:tickLblPos val="nextTo"/>
        <c:crossAx val="553072896"/>
        <c:crosses val="autoZero"/>
        <c:crossBetween val="between"/>
      </c:valAx>
    </c:plotArea>
    <c:legend>
      <c:legendPos val="b"/>
      <c:layout>
        <c:manualLayout>
          <c:xMode val="edge"/>
          <c:yMode val="edge"/>
          <c:x val="0.71802608171031679"/>
          <c:y val="3.7344748180062406E-2"/>
          <c:w val="0.28169505334426514"/>
          <c:h val="8.5296761253899872E-2"/>
        </c:manualLayout>
      </c:layout>
      <c:overlay val="0"/>
    </c:legend>
    <c:plotVisOnly val="1"/>
    <c:dispBlanksAs val="gap"/>
    <c:showDLblsOverMax val="0"/>
  </c:chart>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6685369909656598E-2"/>
          <c:y val="5.893281294865102E-2"/>
          <c:w val="0.87652093342737625"/>
          <c:h val="0.70387015906200368"/>
        </c:manualLayout>
      </c:layout>
      <c:barChart>
        <c:barDir val="col"/>
        <c:grouping val="clustered"/>
        <c:varyColors val="0"/>
        <c:ser>
          <c:idx val="0"/>
          <c:order val="0"/>
          <c:tx>
            <c:strRef>
              <c:f>'Macro latency'!$A$4</c:f>
              <c:strCache>
                <c:ptCount val="1"/>
                <c:pt idx="0">
                  <c:v>Legacy TDD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latency'!$B$4:$E$4</c:f>
              <c:numCache>
                <c:formatCode>General</c:formatCode>
                <c:ptCount val="4"/>
                <c:pt idx="0">
                  <c:v>0.52</c:v>
                </c:pt>
                <c:pt idx="1">
                  <c:v>0.75</c:v>
                </c:pt>
                <c:pt idx="2">
                  <c:v>0.97</c:v>
                </c:pt>
                <c:pt idx="3">
                  <c:v>0.81</c:v>
                </c:pt>
              </c:numCache>
            </c:numRef>
          </c:val>
        </c:ser>
        <c:ser>
          <c:idx val="1"/>
          <c:order val="1"/>
          <c:tx>
            <c:strRef>
              <c:f>'Macro latency'!$A$5</c:f>
              <c:strCache>
                <c:ptCount val="1"/>
                <c:pt idx="0">
                  <c:v>SBFD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latency'!$B$5:$E$5</c:f>
              <c:numCache>
                <c:formatCode>General</c:formatCode>
                <c:ptCount val="4"/>
                <c:pt idx="0">
                  <c:v>0.52</c:v>
                </c:pt>
                <c:pt idx="1">
                  <c:v>0.75</c:v>
                </c:pt>
                <c:pt idx="2">
                  <c:v>0.97</c:v>
                </c:pt>
                <c:pt idx="3">
                  <c:v>0.77</c:v>
                </c:pt>
              </c:numCache>
            </c:numRef>
          </c:val>
        </c:ser>
        <c:dLbls>
          <c:showLegendKey val="0"/>
          <c:showVal val="0"/>
          <c:showCatName val="0"/>
          <c:showSerName val="0"/>
          <c:showPercent val="0"/>
          <c:showBubbleSize val="0"/>
        </c:dLbls>
        <c:gapWidth val="150"/>
        <c:axId val="553226624"/>
        <c:axId val="553228160"/>
      </c:barChart>
      <c:catAx>
        <c:axId val="553226624"/>
        <c:scaling>
          <c:orientation val="minMax"/>
        </c:scaling>
        <c:delete val="0"/>
        <c:axPos val="b"/>
        <c:majorTickMark val="out"/>
        <c:minorTickMark val="none"/>
        <c:tickLblPos val="nextTo"/>
        <c:crossAx val="553228160"/>
        <c:crosses val="autoZero"/>
        <c:auto val="1"/>
        <c:lblAlgn val="ctr"/>
        <c:lblOffset val="100"/>
        <c:noMultiLvlLbl val="0"/>
      </c:catAx>
      <c:valAx>
        <c:axId val="553228160"/>
        <c:scaling>
          <c:orientation val="minMax"/>
        </c:scaling>
        <c:delete val="0"/>
        <c:axPos val="l"/>
        <c:majorGridlines/>
        <c:numFmt formatCode="General" sourceLinked="1"/>
        <c:majorTickMark val="out"/>
        <c:minorTickMark val="none"/>
        <c:tickLblPos val="nextTo"/>
        <c:crossAx val="553226624"/>
        <c:crosses val="autoZero"/>
        <c:crossBetween val="between"/>
      </c:valAx>
    </c:plotArea>
    <c:legend>
      <c:legendPos val="b"/>
      <c:layout>
        <c:manualLayout>
          <c:xMode val="edge"/>
          <c:yMode val="edge"/>
          <c:x val="0.63851002389355738"/>
          <c:y val="5.3036529245715239E-2"/>
          <c:w val="0.36125244245694438"/>
          <c:h val="9.30225304795185E-2"/>
        </c:manualLayout>
      </c:layout>
      <c:overlay val="0"/>
    </c:legend>
    <c:plotVisOnly val="1"/>
    <c:dispBlanksAs val="gap"/>
    <c:showDLblsOverMax val="0"/>
  </c:chart>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7311152040530207E-2"/>
          <c:y val="5.893281294865102E-2"/>
          <c:w val="0.87562953741120153"/>
          <c:h val="0.70917821656791047"/>
        </c:manualLayout>
      </c:layout>
      <c:barChart>
        <c:barDir val="col"/>
        <c:grouping val="clustered"/>
        <c:varyColors val="0"/>
        <c:ser>
          <c:idx val="0"/>
          <c:order val="0"/>
          <c:tx>
            <c:strRef>
              <c:f>'Macro latency'!$A$28</c:f>
              <c:strCache>
                <c:ptCount val="1"/>
                <c:pt idx="0">
                  <c:v>Legacy TDD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latency'!$B$28:$E$28</c:f>
              <c:numCache>
                <c:formatCode>General</c:formatCode>
                <c:ptCount val="4"/>
                <c:pt idx="0">
                  <c:v>0.52</c:v>
                </c:pt>
                <c:pt idx="1">
                  <c:v>0.75</c:v>
                </c:pt>
                <c:pt idx="2">
                  <c:v>0.97</c:v>
                </c:pt>
                <c:pt idx="3">
                  <c:v>0.81</c:v>
                </c:pt>
              </c:numCache>
            </c:numRef>
          </c:val>
        </c:ser>
        <c:ser>
          <c:idx val="1"/>
          <c:order val="1"/>
          <c:tx>
            <c:strRef>
              <c:f>'Macro latency'!$A$29</c:f>
              <c:strCache>
                <c:ptCount val="1"/>
                <c:pt idx="0">
                  <c:v>SBFD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latency'!$B$29:$E$29</c:f>
              <c:numCache>
                <c:formatCode>General</c:formatCode>
                <c:ptCount val="4"/>
                <c:pt idx="0">
                  <c:v>0.52</c:v>
                </c:pt>
                <c:pt idx="1">
                  <c:v>0.75</c:v>
                </c:pt>
                <c:pt idx="2">
                  <c:v>0.97</c:v>
                </c:pt>
                <c:pt idx="3">
                  <c:v>0.77</c:v>
                </c:pt>
              </c:numCache>
            </c:numRef>
          </c:val>
        </c:ser>
        <c:dLbls>
          <c:showLegendKey val="0"/>
          <c:showVal val="0"/>
          <c:showCatName val="0"/>
          <c:showSerName val="0"/>
          <c:showPercent val="0"/>
          <c:showBubbleSize val="0"/>
        </c:dLbls>
        <c:gapWidth val="150"/>
        <c:axId val="553822464"/>
        <c:axId val="553828352"/>
      </c:barChart>
      <c:catAx>
        <c:axId val="553822464"/>
        <c:scaling>
          <c:orientation val="minMax"/>
        </c:scaling>
        <c:delete val="0"/>
        <c:axPos val="b"/>
        <c:majorTickMark val="out"/>
        <c:minorTickMark val="none"/>
        <c:tickLblPos val="nextTo"/>
        <c:crossAx val="553828352"/>
        <c:crosses val="autoZero"/>
        <c:auto val="1"/>
        <c:lblAlgn val="ctr"/>
        <c:lblOffset val="100"/>
        <c:noMultiLvlLbl val="0"/>
      </c:catAx>
      <c:valAx>
        <c:axId val="553828352"/>
        <c:scaling>
          <c:orientation val="minMax"/>
        </c:scaling>
        <c:delete val="0"/>
        <c:axPos val="l"/>
        <c:majorGridlines/>
        <c:numFmt formatCode="General" sourceLinked="1"/>
        <c:majorTickMark val="out"/>
        <c:minorTickMark val="none"/>
        <c:tickLblPos val="nextTo"/>
        <c:crossAx val="553822464"/>
        <c:crosses val="autoZero"/>
        <c:crossBetween val="between"/>
      </c:valAx>
    </c:plotArea>
    <c:legend>
      <c:legendPos val="b"/>
      <c:layout>
        <c:manualLayout>
          <c:xMode val="edge"/>
          <c:yMode val="edge"/>
          <c:x val="0.635540913399262"/>
          <c:y val="4.410953991680145E-2"/>
          <c:w val="0.36229548075369672"/>
          <c:h val="9.5985144126300007E-2"/>
        </c:manualLayout>
      </c:layout>
      <c:overlay val="0"/>
    </c:legend>
    <c:plotVisOnly val="1"/>
    <c:dispBlanksAs val="gap"/>
    <c:showDLblsOverMax val="0"/>
  </c:chart>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439215286797225"/>
          <c:y val="5.8074100677645124E-2"/>
          <c:w val="0.85854852675274407"/>
          <c:h val="0.64099797043274698"/>
        </c:manualLayout>
      </c:layout>
      <c:barChart>
        <c:barDir val="col"/>
        <c:grouping val="clustered"/>
        <c:varyColors val="0"/>
        <c:ser>
          <c:idx val="0"/>
          <c:order val="0"/>
          <c:tx>
            <c:strRef>
              <c:f>'Macro latency'!$A$52</c:f>
              <c:strCache>
                <c:ptCount val="1"/>
                <c:pt idx="0">
                  <c:v>Legacy TDD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latency'!$B$52:$E$52</c:f>
              <c:numCache>
                <c:formatCode>General</c:formatCode>
                <c:ptCount val="4"/>
                <c:pt idx="0">
                  <c:v>0.52</c:v>
                </c:pt>
                <c:pt idx="1">
                  <c:v>0.78</c:v>
                </c:pt>
                <c:pt idx="2">
                  <c:v>5.58</c:v>
                </c:pt>
                <c:pt idx="3">
                  <c:v>1.23</c:v>
                </c:pt>
              </c:numCache>
            </c:numRef>
          </c:val>
        </c:ser>
        <c:ser>
          <c:idx val="1"/>
          <c:order val="1"/>
          <c:tx>
            <c:strRef>
              <c:f>'Macro latency'!$A$53</c:f>
              <c:strCache>
                <c:ptCount val="1"/>
                <c:pt idx="0">
                  <c:v>SBFD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latency'!$B$53:$E$53</c:f>
              <c:numCache>
                <c:formatCode>General</c:formatCode>
                <c:ptCount val="4"/>
                <c:pt idx="0">
                  <c:v>0.52</c:v>
                </c:pt>
                <c:pt idx="1">
                  <c:v>0.78</c:v>
                </c:pt>
                <c:pt idx="2">
                  <c:v>3</c:v>
                </c:pt>
                <c:pt idx="3">
                  <c:v>0.93</c:v>
                </c:pt>
              </c:numCache>
            </c:numRef>
          </c:val>
        </c:ser>
        <c:dLbls>
          <c:showLegendKey val="0"/>
          <c:showVal val="0"/>
          <c:showCatName val="0"/>
          <c:showSerName val="0"/>
          <c:showPercent val="0"/>
          <c:showBubbleSize val="0"/>
        </c:dLbls>
        <c:gapWidth val="150"/>
        <c:axId val="554008960"/>
        <c:axId val="554010496"/>
      </c:barChart>
      <c:catAx>
        <c:axId val="554008960"/>
        <c:scaling>
          <c:orientation val="minMax"/>
        </c:scaling>
        <c:delete val="0"/>
        <c:axPos val="b"/>
        <c:majorTickMark val="out"/>
        <c:minorTickMark val="none"/>
        <c:tickLblPos val="nextTo"/>
        <c:crossAx val="554010496"/>
        <c:crosses val="autoZero"/>
        <c:auto val="1"/>
        <c:lblAlgn val="ctr"/>
        <c:lblOffset val="100"/>
        <c:noMultiLvlLbl val="0"/>
      </c:catAx>
      <c:valAx>
        <c:axId val="554010496"/>
        <c:scaling>
          <c:orientation val="minMax"/>
        </c:scaling>
        <c:delete val="0"/>
        <c:axPos val="l"/>
        <c:majorGridlines/>
        <c:numFmt formatCode="General" sourceLinked="1"/>
        <c:majorTickMark val="out"/>
        <c:minorTickMark val="none"/>
        <c:tickLblPos val="nextTo"/>
        <c:crossAx val="554008960"/>
        <c:crosses val="autoZero"/>
        <c:crossBetween val="between"/>
      </c:valAx>
    </c:plotArea>
    <c:legend>
      <c:legendPos val="b"/>
      <c:layout>
        <c:manualLayout>
          <c:xMode val="edge"/>
          <c:yMode val="edge"/>
          <c:x val="0.60185052546243223"/>
          <c:y val="5.2807142765943622E-2"/>
          <c:w val="0.36229557686267522"/>
          <c:h val="9.4586540920860954E-2"/>
        </c:manualLayout>
      </c:layout>
      <c:overlay val="0"/>
    </c:legend>
    <c:plotVisOnly val="1"/>
    <c:dispBlanksAs val="gap"/>
    <c:showDLblsOverMax val="0"/>
  </c:chart>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4544245149567057E-2"/>
          <c:y val="5.8019879550792595E-2"/>
          <c:w val="0.87957086084958069"/>
          <c:h val="0.70845753251947552"/>
        </c:manualLayout>
      </c:layout>
      <c:barChart>
        <c:barDir val="col"/>
        <c:grouping val="clustered"/>
        <c:varyColors val="0"/>
        <c:ser>
          <c:idx val="0"/>
          <c:order val="0"/>
          <c:tx>
            <c:strRef>
              <c:f>'Macro latency'!$H$4</c:f>
              <c:strCache>
                <c:ptCount val="1"/>
                <c:pt idx="0">
                  <c:v>Legacy TDD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latency'!$I$4:$L$4</c:f>
              <c:numCache>
                <c:formatCode>General</c:formatCode>
                <c:ptCount val="4"/>
                <c:pt idx="0">
                  <c:v>0.52</c:v>
                </c:pt>
                <c:pt idx="1">
                  <c:v>0.75</c:v>
                </c:pt>
                <c:pt idx="2">
                  <c:v>0.97</c:v>
                </c:pt>
                <c:pt idx="3">
                  <c:v>0.76</c:v>
                </c:pt>
              </c:numCache>
            </c:numRef>
          </c:val>
        </c:ser>
        <c:ser>
          <c:idx val="1"/>
          <c:order val="1"/>
          <c:tx>
            <c:strRef>
              <c:f>'Macro latency'!$H$5</c:f>
              <c:strCache>
                <c:ptCount val="1"/>
                <c:pt idx="0">
                  <c:v>SBFD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latency'!$I$5:$L$5</c:f>
              <c:numCache>
                <c:formatCode>General</c:formatCode>
                <c:ptCount val="4"/>
                <c:pt idx="0">
                  <c:v>0.52</c:v>
                </c:pt>
                <c:pt idx="1">
                  <c:v>0.75</c:v>
                </c:pt>
                <c:pt idx="2">
                  <c:v>0.97</c:v>
                </c:pt>
                <c:pt idx="3">
                  <c:v>0.76</c:v>
                </c:pt>
              </c:numCache>
            </c:numRef>
          </c:val>
        </c:ser>
        <c:dLbls>
          <c:showLegendKey val="0"/>
          <c:showVal val="0"/>
          <c:showCatName val="0"/>
          <c:showSerName val="0"/>
          <c:showPercent val="0"/>
          <c:showBubbleSize val="0"/>
        </c:dLbls>
        <c:gapWidth val="150"/>
        <c:axId val="554068224"/>
        <c:axId val="554078208"/>
      </c:barChart>
      <c:catAx>
        <c:axId val="554068224"/>
        <c:scaling>
          <c:orientation val="minMax"/>
        </c:scaling>
        <c:delete val="0"/>
        <c:axPos val="b"/>
        <c:majorTickMark val="out"/>
        <c:minorTickMark val="none"/>
        <c:tickLblPos val="nextTo"/>
        <c:crossAx val="554078208"/>
        <c:crosses val="autoZero"/>
        <c:auto val="1"/>
        <c:lblAlgn val="ctr"/>
        <c:lblOffset val="100"/>
        <c:noMultiLvlLbl val="0"/>
      </c:catAx>
      <c:valAx>
        <c:axId val="554078208"/>
        <c:scaling>
          <c:orientation val="minMax"/>
        </c:scaling>
        <c:delete val="0"/>
        <c:axPos val="l"/>
        <c:majorGridlines/>
        <c:numFmt formatCode="General" sourceLinked="1"/>
        <c:majorTickMark val="out"/>
        <c:minorTickMark val="none"/>
        <c:tickLblPos val="nextTo"/>
        <c:crossAx val="554068224"/>
        <c:crosses val="autoZero"/>
        <c:crossBetween val="between"/>
      </c:valAx>
    </c:plotArea>
    <c:legend>
      <c:legendPos val="b"/>
      <c:layout>
        <c:manualLayout>
          <c:xMode val="edge"/>
          <c:yMode val="edge"/>
          <c:x val="0.64490239702838126"/>
          <c:y val="4.1925267591113417E-2"/>
          <c:w val="0.35229184803987956"/>
          <c:h val="9.1625319776766689E-2"/>
        </c:manualLayout>
      </c:layout>
      <c:overlay val="0"/>
    </c:legend>
    <c:plotVisOnly val="1"/>
    <c:dispBlanksAs val="gap"/>
    <c:showDLblsOverMax val="0"/>
  </c:chart>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739531009401745E-2"/>
          <c:y val="5.8368471206537841E-2"/>
          <c:w val="0.87550965838317174"/>
          <c:h val="0.70188457115512459"/>
        </c:manualLayout>
      </c:layout>
      <c:barChart>
        <c:barDir val="col"/>
        <c:grouping val="clustered"/>
        <c:varyColors val="0"/>
        <c:ser>
          <c:idx val="0"/>
          <c:order val="0"/>
          <c:tx>
            <c:strRef>
              <c:f>'Macro latency'!$H$28</c:f>
              <c:strCache>
                <c:ptCount val="1"/>
                <c:pt idx="0">
                  <c:v>Legacy TDD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latency'!$I$28:$L$28</c:f>
              <c:numCache>
                <c:formatCode>General</c:formatCode>
                <c:ptCount val="4"/>
                <c:pt idx="0">
                  <c:v>0.52</c:v>
                </c:pt>
                <c:pt idx="1">
                  <c:v>0.74</c:v>
                </c:pt>
                <c:pt idx="2">
                  <c:v>0.97</c:v>
                </c:pt>
                <c:pt idx="3">
                  <c:v>0.76</c:v>
                </c:pt>
              </c:numCache>
            </c:numRef>
          </c:val>
        </c:ser>
        <c:ser>
          <c:idx val="1"/>
          <c:order val="1"/>
          <c:tx>
            <c:strRef>
              <c:f>'Macro latency'!$H$29</c:f>
              <c:strCache>
                <c:ptCount val="1"/>
                <c:pt idx="0">
                  <c:v>SBFD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latency'!$I$29:$L$29</c:f>
              <c:numCache>
                <c:formatCode>General</c:formatCode>
                <c:ptCount val="4"/>
                <c:pt idx="0">
                  <c:v>0.52</c:v>
                </c:pt>
                <c:pt idx="1">
                  <c:v>0.75</c:v>
                </c:pt>
                <c:pt idx="2">
                  <c:v>0.98</c:v>
                </c:pt>
                <c:pt idx="3">
                  <c:v>0.77</c:v>
                </c:pt>
              </c:numCache>
            </c:numRef>
          </c:val>
        </c:ser>
        <c:dLbls>
          <c:showLegendKey val="0"/>
          <c:showVal val="0"/>
          <c:showCatName val="0"/>
          <c:showSerName val="0"/>
          <c:showPercent val="0"/>
          <c:showBubbleSize val="0"/>
        </c:dLbls>
        <c:gapWidth val="150"/>
        <c:axId val="554135936"/>
        <c:axId val="554137472"/>
      </c:barChart>
      <c:catAx>
        <c:axId val="554135936"/>
        <c:scaling>
          <c:orientation val="minMax"/>
        </c:scaling>
        <c:delete val="0"/>
        <c:axPos val="b"/>
        <c:majorTickMark val="out"/>
        <c:minorTickMark val="none"/>
        <c:tickLblPos val="nextTo"/>
        <c:crossAx val="554137472"/>
        <c:crosses val="autoZero"/>
        <c:auto val="1"/>
        <c:lblAlgn val="ctr"/>
        <c:lblOffset val="100"/>
        <c:noMultiLvlLbl val="0"/>
      </c:catAx>
      <c:valAx>
        <c:axId val="554137472"/>
        <c:scaling>
          <c:orientation val="minMax"/>
        </c:scaling>
        <c:delete val="0"/>
        <c:axPos val="l"/>
        <c:majorGridlines/>
        <c:numFmt formatCode="General" sourceLinked="1"/>
        <c:majorTickMark val="out"/>
        <c:minorTickMark val="none"/>
        <c:tickLblPos val="nextTo"/>
        <c:crossAx val="554135936"/>
        <c:crosses val="autoZero"/>
        <c:crossBetween val="between"/>
      </c:valAx>
    </c:plotArea>
    <c:legend>
      <c:legendPos val="b"/>
      <c:layout>
        <c:manualLayout>
          <c:xMode val="edge"/>
          <c:yMode val="edge"/>
          <c:x val="0.63567155947565623"/>
          <c:y val="5.3263165215202697E-2"/>
          <c:w val="0.36264469252945364"/>
          <c:h val="9.5065988553318631E-2"/>
        </c:manualLayout>
      </c:layout>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1407763485539839E-2"/>
          <c:y val="5.2308691095591851E-2"/>
          <c:w val="0.88969239772880782"/>
          <c:h val="0.66506292720477089"/>
        </c:manualLayout>
      </c:layout>
      <c:barChart>
        <c:barDir val="col"/>
        <c:grouping val="clustered"/>
        <c:varyColors val="0"/>
        <c:ser>
          <c:idx val="0"/>
          <c:order val="0"/>
          <c:tx>
            <c:v>Legacy TDD</c:v>
          </c:tx>
          <c:invertIfNegative val="0"/>
          <c:cat>
            <c:multiLvlStrRef>
              <c:f>'Indoor UPT (2)'!$B$31:$M$33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(2)'!$B$34:$M$34</c:f>
              <c:numCache>
                <c:formatCode>General</c:formatCode>
                <c:ptCount val="12"/>
                <c:pt idx="0">
                  <c:v>162.62</c:v>
                </c:pt>
                <c:pt idx="1">
                  <c:v>224.89</c:v>
                </c:pt>
                <c:pt idx="2">
                  <c:v>272.74</c:v>
                </c:pt>
                <c:pt idx="3">
                  <c:v>225.82</c:v>
                </c:pt>
                <c:pt idx="4">
                  <c:v>99.2</c:v>
                </c:pt>
                <c:pt idx="5">
                  <c:v>151.03</c:v>
                </c:pt>
                <c:pt idx="6">
                  <c:v>180.03</c:v>
                </c:pt>
                <c:pt idx="7">
                  <c:v>144.88999999999999</c:v>
                </c:pt>
                <c:pt idx="8">
                  <c:v>164.45</c:v>
                </c:pt>
                <c:pt idx="9">
                  <c:v>239.84</c:v>
                </c:pt>
                <c:pt idx="10">
                  <c:v>304.27</c:v>
                </c:pt>
                <c:pt idx="11">
                  <c:v>238.66</c:v>
                </c:pt>
              </c:numCache>
            </c:numRef>
          </c:val>
        </c:ser>
        <c:ser>
          <c:idx val="1"/>
          <c:order val="1"/>
          <c:tx>
            <c:v>SBFD</c:v>
          </c:tx>
          <c:invertIfNegative val="0"/>
          <c:cat>
            <c:multiLvlStrRef>
              <c:f>'Indoor UPT (2)'!$B$31:$M$33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 (2)'!$B$35:$M$35</c:f>
              <c:numCache>
                <c:formatCode>General</c:formatCode>
                <c:ptCount val="12"/>
                <c:pt idx="0">
                  <c:v>127.24</c:v>
                </c:pt>
                <c:pt idx="1">
                  <c:v>199.36</c:v>
                </c:pt>
                <c:pt idx="2">
                  <c:v>241.02</c:v>
                </c:pt>
                <c:pt idx="3">
                  <c:v>194.25</c:v>
                </c:pt>
                <c:pt idx="4">
                  <c:v>84.48</c:v>
                </c:pt>
                <c:pt idx="5">
                  <c:v>138.44999999999999</c:v>
                </c:pt>
                <c:pt idx="6">
                  <c:v>158.44999999999999</c:v>
                </c:pt>
                <c:pt idx="7">
                  <c:v>132.47999999999999</c:v>
                </c:pt>
                <c:pt idx="8">
                  <c:v>128.72999999999999</c:v>
                </c:pt>
                <c:pt idx="9">
                  <c:v>207.21</c:v>
                </c:pt>
                <c:pt idx="10">
                  <c:v>251.65</c:v>
                </c:pt>
                <c:pt idx="11">
                  <c:v>200.41</c:v>
                </c:pt>
              </c:numCache>
            </c:numRef>
          </c:val>
        </c:ser>
        <c:dLbls>
          <c:showLegendKey val="0"/>
          <c:showVal val="0"/>
          <c:showCatName val="0"/>
          <c:showSerName val="0"/>
          <c:showPercent val="0"/>
          <c:showBubbleSize val="0"/>
        </c:dLbls>
        <c:gapWidth val="150"/>
        <c:axId val="484580736"/>
        <c:axId val="485414016"/>
      </c:barChart>
      <c:catAx>
        <c:axId val="484580736"/>
        <c:scaling>
          <c:orientation val="minMax"/>
        </c:scaling>
        <c:delete val="0"/>
        <c:axPos val="b"/>
        <c:majorTickMark val="out"/>
        <c:minorTickMark val="none"/>
        <c:tickLblPos val="nextTo"/>
        <c:crossAx val="485414016"/>
        <c:crosses val="autoZero"/>
        <c:auto val="1"/>
        <c:lblAlgn val="ctr"/>
        <c:lblOffset val="100"/>
        <c:noMultiLvlLbl val="0"/>
      </c:catAx>
      <c:valAx>
        <c:axId val="485414016"/>
        <c:scaling>
          <c:orientation val="minMax"/>
        </c:scaling>
        <c:delete val="0"/>
        <c:axPos val="l"/>
        <c:majorGridlines/>
        <c:numFmt formatCode="General" sourceLinked="1"/>
        <c:majorTickMark val="out"/>
        <c:minorTickMark val="none"/>
        <c:tickLblPos val="nextTo"/>
        <c:crossAx val="484580736"/>
        <c:crosses val="autoZero"/>
        <c:crossBetween val="between"/>
      </c:valAx>
    </c:plotArea>
    <c:legend>
      <c:legendPos val="b"/>
      <c:layout>
        <c:manualLayout>
          <c:xMode val="edge"/>
          <c:yMode val="edge"/>
          <c:x val="0.71604325832132265"/>
          <c:y val="5.2612893352995189E-2"/>
          <c:w val="0.28252767878439461"/>
          <c:h val="8.5196293926156755E-2"/>
        </c:manualLayout>
      </c:layout>
      <c:overlay val="0"/>
    </c:legend>
    <c:plotVisOnly val="1"/>
    <c:dispBlanksAs val="gap"/>
    <c:showDLblsOverMax val="0"/>
  </c:chart>
  <c:externalData r:id="rId1">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9.1911746225718002E-2"/>
          <c:y val="5.8588494380154989E-2"/>
          <c:w val="0.86907621617304476"/>
          <c:h val="0.63962791654459206"/>
        </c:manualLayout>
      </c:layout>
      <c:barChart>
        <c:barDir val="col"/>
        <c:grouping val="clustered"/>
        <c:varyColors val="0"/>
        <c:ser>
          <c:idx val="0"/>
          <c:order val="0"/>
          <c:tx>
            <c:strRef>
              <c:f>'Macro latency'!$H$52</c:f>
              <c:strCache>
                <c:ptCount val="1"/>
                <c:pt idx="0">
                  <c:v>Legacy TDD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latency'!$I$52:$L$52</c:f>
              <c:numCache>
                <c:formatCode>General</c:formatCode>
                <c:ptCount val="4"/>
                <c:pt idx="0">
                  <c:v>0.52</c:v>
                </c:pt>
                <c:pt idx="1">
                  <c:v>0.77</c:v>
                </c:pt>
                <c:pt idx="2">
                  <c:v>3.31</c:v>
                </c:pt>
                <c:pt idx="3">
                  <c:v>1.1000000000000001</c:v>
                </c:pt>
              </c:numCache>
            </c:numRef>
          </c:val>
        </c:ser>
        <c:ser>
          <c:idx val="1"/>
          <c:order val="1"/>
          <c:tx>
            <c:strRef>
              <c:f>'Macro latency'!$H$53</c:f>
              <c:strCache>
                <c:ptCount val="1"/>
                <c:pt idx="0">
                  <c:v>SBFD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latency'!$I$53:$L$53</c:f>
              <c:numCache>
                <c:formatCode>General</c:formatCode>
                <c:ptCount val="4"/>
                <c:pt idx="0">
                  <c:v>0.52</c:v>
                </c:pt>
                <c:pt idx="1">
                  <c:v>0.8</c:v>
                </c:pt>
                <c:pt idx="2">
                  <c:v>1.48</c:v>
                </c:pt>
                <c:pt idx="3">
                  <c:v>0.89</c:v>
                </c:pt>
              </c:numCache>
            </c:numRef>
          </c:val>
        </c:ser>
        <c:dLbls>
          <c:showLegendKey val="0"/>
          <c:showVal val="0"/>
          <c:showCatName val="0"/>
          <c:showSerName val="0"/>
          <c:showPercent val="0"/>
          <c:showBubbleSize val="0"/>
        </c:dLbls>
        <c:gapWidth val="150"/>
        <c:axId val="554273024"/>
        <c:axId val="554446848"/>
      </c:barChart>
      <c:catAx>
        <c:axId val="554273024"/>
        <c:scaling>
          <c:orientation val="minMax"/>
        </c:scaling>
        <c:delete val="0"/>
        <c:axPos val="b"/>
        <c:majorTickMark val="out"/>
        <c:minorTickMark val="none"/>
        <c:tickLblPos val="nextTo"/>
        <c:crossAx val="554446848"/>
        <c:crosses val="autoZero"/>
        <c:auto val="1"/>
        <c:lblAlgn val="ctr"/>
        <c:lblOffset val="100"/>
        <c:noMultiLvlLbl val="0"/>
      </c:catAx>
      <c:valAx>
        <c:axId val="554446848"/>
        <c:scaling>
          <c:orientation val="minMax"/>
        </c:scaling>
        <c:delete val="0"/>
        <c:axPos val="l"/>
        <c:majorGridlines/>
        <c:numFmt formatCode="General" sourceLinked="1"/>
        <c:majorTickMark val="out"/>
        <c:minorTickMark val="none"/>
        <c:tickLblPos val="nextTo"/>
        <c:crossAx val="554273024"/>
        <c:crosses val="autoZero"/>
        <c:crossBetween val="between"/>
      </c:valAx>
    </c:plotArea>
    <c:legend>
      <c:legendPos val="b"/>
      <c:layout>
        <c:manualLayout>
          <c:xMode val="edge"/>
          <c:yMode val="edge"/>
          <c:x val="0.61431029677632665"/>
          <c:y val="4.9694388465294087E-2"/>
          <c:w val="0.38138553331996627"/>
          <c:h val="9.5424345043940748E-2"/>
        </c:manualLayout>
      </c:layout>
      <c:overlay val="0"/>
    </c:legend>
    <c:plotVisOnly val="1"/>
    <c:dispBlanksAs val="gap"/>
    <c:showDLblsOverMax val="0"/>
  </c:chart>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4537367324873972E-2"/>
          <c:y val="3.2658740559760584E-2"/>
          <c:w val="0.86306309082644439"/>
          <c:h val="0.58628863736200576"/>
        </c:manualLayout>
      </c:layout>
      <c:barChart>
        <c:barDir val="col"/>
        <c:grouping val="clustered"/>
        <c:varyColors val="0"/>
        <c:ser>
          <c:idx val="0"/>
          <c:order val="0"/>
          <c:tx>
            <c:v>Legacy TDD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UPT'!$B$5:$M$5</c:f>
              <c:numCache>
                <c:formatCode>General</c:formatCode>
                <c:ptCount val="12"/>
                <c:pt idx="0">
                  <c:v>37.85</c:v>
                </c:pt>
                <c:pt idx="1">
                  <c:v>42.38</c:v>
                </c:pt>
                <c:pt idx="2">
                  <c:v>43.79</c:v>
                </c:pt>
                <c:pt idx="3">
                  <c:v>41.93</c:v>
                </c:pt>
                <c:pt idx="4">
                  <c:v>32.28</c:v>
                </c:pt>
                <c:pt idx="5">
                  <c:v>32.82</c:v>
                </c:pt>
                <c:pt idx="6">
                  <c:v>33.61</c:v>
                </c:pt>
                <c:pt idx="7">
                  <c:v>32.590000000000003</c:v>
                </c:pt>
                <c:pt idx="8">
                  <c:v>40.5</c:v>
                </c:pt>
                <c:pt idx="9">
                  <c:v>42.74</c:v>
                </c:pt>
                <c:pt idx="10">
                  <c:v>44.54</c:v>
                </c:pt>
                <c:pt idx="11">
                  <c:v>42.65</c:v>
                </c:pt>
              </c:numCache>
            </c:numRef>
          </c:val>
        </c:ser>
        <c:ser>
          <c:idx val="1"/>
          <c:order val="1"/>
          <c:tx>
            <c:v>SBFD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UPT'!$B$6:$M$6</c:f>
              <c:numCache>
                <c:formatCode>General</c:formatCode>
                <c:ptCount val="12"/>
                <c:pt idx="0">
                  <c:v>41.46</c:v>
                </c:pt>
                <c:pt idx="1">
                  <c:v>42.67</c:v>
                </c:pt>
                <c:pt idx="2">
                  <c:v>44.03</c:v>
                </c:pt>
                <c:pt idx="3">
                  <c:v>42.63</c:v>
                </c:pt>
                <c:pt idx="4">
                  <c:v>32.35</c:v>
                </c:pt>
                <c:pt idx="5">
                  <c:v>32.81</c:v>
                </c:pt>
                <c:pt idx="6">
                  <c:v>33.49</c:v>
                </c:pt>
                <c:pt idx="7">
                  <c:v>32.65</c:v>
                </c:pt>
                <c:pt idx="8">
                  <c:v>40.67</c:v>
                </c:pt>
                <c:pt idx="9">
                  <c:v>42.59</c:v>
                </c:pt>
                <c:pt idx="10">
                  <c:v>44.78</c:v>
                </c:pt>
                <c:pt idx="11">
                  <c:v>42.67</c:v>
                </c:pt>
              </c:numCache>
            </c:numRef>
          </c:val>
        </c:ser>
        <c:dLbls>
          <c:showLegendKey val="0"/>
          <c:showVal val="0"/>
          <c:showCatName val="0"/>
          <c:showSerName val="0"/>
          <c:showPercent val="0"/>
          <c:showBubbleSize val="0"/>
        </c:dLbls>
        <c:gapWidth val="150"/>
        <c:axId val="554459520"/>
        <c:axId val="554461056"/>
      </c:barChart>
      <c:catAx>
        <c:axId val="554459520"/>
        <c:scaling>
          <c:orientation val="minMax"/>
        </c:scaling>
        <c:delete val="0"/>
        <c:axPos val="b"/>
        <c:majorTickMark val="out"/>
        <c:minorTickMark val="none"/>
        <c:tickLblPos val="nextTo"/>
        <c:crossAx val="554461056"/>
        <c:crosses val="autoZero"/>
        <c:auto val="1"/>
        <c:lblAlgn val="ctr"/>
        <c:lblOffset val="100"/>
        <c:noMultiLvlLbl val="0"/>
      </c:catAx>
      <c:valAx>
        <c:axId val="554461056"/>
        <c:scaling>
          <c:orientation val="minMax"/>
        </c:scaling>
        <c:delete val="0"/>
        <c:axPos val="l"/>
        <c:majorGridlines/>
        <c:numFmt formatCode="General" sourceLinked="1"/>
        <c:majorTickMark val="out"/>
        <c:minorTickMark val="none"/>
        <c:tickLblPos val="nextTo"/>
        <c:crossAx val="554459520"/>
        <c:crosses val="autoZero"/>
        <c:crossBetween val="between"/>
      </c:valAx>
    </c:plotArea>
    <c:legend>
      <c:legendPos val="b"/>
      <c:layout>
        <c:manualLayout>
          <c:xMode val="edge"/>
          <c:yMode val="edge"/>
          <c:x val="0.69545597494997147"/>
          <c:y val="2.4565746636614795E-2"/>
          <c:w val="0.29099202101366023"/>
          <c:h val="9.4282758365868982E-2"/>
        </c:manualLayout>
      </c:layout>
      <c:overlay val="0"/>
    </c:legend>
    <c:plotVisOnly val="1"/>
    <c:dispBlanksAs val="gap"/>
    <c:showDLblsOverMax val="0"/>
  </c:chart>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7174103237096E-2"/>
          <c:y val="5.1400554097404488E-2"/>
          <c:w val="0.87545691163604544"/>
          <c:h val="0.65568277923592888"/>
        </c:manualLayout>
      </c:layout>
      <c:barChart>
        <c:barDir val="col"/>
        <c:grouping val="clustered"/>
        <c:varyColors val="0"/>
        <c:ser>
          <c:idx val="0"/>
          <c:order val="0"/>
          <c:tx>
            <c:strRef>
              <c:f>'Macro UPT'!$O$5</c:f>
              <c:strCache>
                <c:ptCount val="1"/>
                <c:pt idx="0">
                  <c:v>Legacy TDD</c:v>
                </c:pt>
              </c:strCache>
            </c:strRef>
          </c:tx>
          <c:spPr>
            <a:scene3d>
              <a:camera prst="orthographicFront"/>
              <a:lightRig rig="threePt" dir="t"/>
            </a:scene3d>
            <a:sp3d>
              <a:bevelT w="190500" h="38100"/>
            </a:sp3d>
          </c:spPr>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UPT'!$P$5:$AA$5</c:f>
              <c:numCache>
                <c:formatCode>General</c:formatCode>
                <c:ptCount val="12"/>
                <c:pt idx="0">
                  <c:v>10</c:v>
                </c:pt>
                <c:pt idx="1">
                  <c:v>10.63</c:v>
                </c:pt>
                <c:pt idx="2">
                  <c:v>11.32</c:v>
                </c:pt>
                <c:pt idx="3">
                  <c:v>10.63</c:v>
                </c:pt>
                <c:pt idx="4">
                  <c:v>8.0500000000000007</c:v>
                </c:pt>
                <c:pt idx="5">
                  <c:v>8.23</c:v>
                </c:pt>
                <c:pt idx="6">
                  <c:v>8.58</c:v>
                </c:pt>
                <c:pt idx="7">
                  <c:v>8.2200000000000006</c:v>
                </c:pt>
                <c:pt idx="8">
                  <c:v>9.56</c:v>
                </c:pt>
                <c:pt idx="9">
                  <c:v>10.58</c:v>
                </c:pt>
                <c:pt idx="10">
                  <c:v>11.79</c:v>
                </c:pt>
                <c:pt idx="11">
                  <c:v>10.65</c:v>
                </c:pt>
              </c:numCache>
            </c:numRef>
          </c:val>
        </c:ser>
        <c:ser>
          <c:idx val="1"/>
          <c:order val="1"/>
          <c:tx>
            <c:strRef>
              <c:f>'Macro UPT'!$O$6</c:f>
              <c:strCache>
                <c:ptCount val="1"/>
                <c:pt idx="0">
                  <c:v>SBFD</c:v>
                </c:pt>
              </c:strCache>
            </c:strRef>
          </c:tx>
          <c:spPr>
            <a:scene3d>
              <a:camera prst="orthographicFront"/>
              <a:lightRig rig="threePt" dir="t"/>
            </a:scene3d>
            <a:sp3d>
              <a:bevelT w="190500" h="38100"/>
            </a:sp3d>
          </c:spPr>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UPT'!$P$6:$AA$6</c:f>
              <c:numCache>
                <c:formatCode>General</c:formatCode>
                <c:ptCount val="12"/>
                <c:pt idx="0">
                  <c:v>9.83</c:v>
                </c:pt>
                <c:pt idx="1">
                  <c:v>10.61</c:v>
                </c:pt>
                <c:pt idx="2">
                  <c:v>11.38</c:v>
                </c:pt>
                <c:pt idx="3">
                  <c:v>10.62</c:v>
                </c:pt>
                <c:pt idx="4">
                  <c:v>7.92</c:v>
                </c:pt>
                <c:pt idx="5">
                  <c:v>8.23</c:v>
                </c:pt>
                <c:pt idx="6">
                  <c:v>8.65</c:v>
                </c:pt>
                <c:pt idx="7">
                  <c:v>8.23</c:v>
                </c:pt>
                <c:pt idx="8">
                  <c:v>9.4499999999999993</c:v>
                </c:pt>
                <c:pt idx="9">
                  <c:v>10.56</c:v>
                </c:pt>
                <c:pt idx="10">
                  <c:v>11.78</c:v>
                </c:pt>
                <c:pt idx="11">
                  <c:v>10.63</c:v>
                </c:pt>
              </c:numCache>
            </c:numRef>
          </c:val>
        </c:ser>
        <c:dLbls>
          <c:showLegendKey val="0"/>
          <c:showVal val="0"/>
          <c:showCatName val="0"/>
          <c:showSerName val="0"/>
          <c:showPercent val="0"/>
          <c:showBubbleSize val="0"/>
        </c:dLbls>
        <c:gapWidth val="150"/>
        <c:axId val="554506496"/>
        <c:axId val="554516480"/>
      </c:barChart>
      <c:catAx>
        <c:axId val="554506496"/>
        <c:scaling>
          <c:orientation val="minMax"/>
        </c:scaling>
        <c:delete val="0"/>
        <c:axPos val="b"/>
        <c:majorTickMark val="out"/>
        <c:minorTickMark val="none"/>
        <c:tickLblPos val="nextTo"/>
        <c:crossAx val="554516480"/>
        <c:crosses val="autoZero"/>
        <c:auto val="1"/>
        <c:lblAlgn val="ctr"/>
        <c:lblOffset val="100"/>
        <c:noMultiLvlLbl val="0"/>
      </c:catAx>
      <c:valAx>
        <c:axId val="554516480"/>
        <c:scaling>
          <c:orientation val="minMax"/>
        </c:scaling>
        <c:delete val="0"/>
        <c:axPos val="l"/>
        <c:majorGridlines/>
        <c:numFmt formatCode="General" sourceLinked="1"/>
        <c:majorTickMark val="out"/>
        <c:minorTickMark val="none"/>
        <c:tickLblPos val="nextTo"/>
        <c:crossAx val="554506496"/>
        <c:crosses val="autoZero"/>
        <c:crossBetween val="between"/>
      </c:valAx>
    </c:plotArea>
    <c:legend>
      <c:legendPos val="r"/>
      <c:layout>
        <c:manualLayout>
          <c:xMode val="edge"/>
          <c:yMode val="edge"/>
          <c:x val="0.50875087489063875"/>
          <c:y val="1.8134660250801987E-2"/>
          <c:w val="0.27736023622047246"/>
          <c:h val="0.16743438320209975"/>
        </c:manualLayout>
      </c:layout>
      <c:overlay val="0"/>
    </c:legend>
    <c:plotVisOnly val="1"/>
    <c:dispBlanksAs val="gap"/>
    <c:showDLblsOverMax val="0"/>
  </c:chart>
  <c:externalData r:id="rId1">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1407763485539839E-2"/>
          <c:y val="5.2308691095591851E-2"/>
          <c:w val="0.88969239772880782"/>
          <c:h val="0.66506292720477089"/>
        </c:manualLayout>
      </c:layout>
      <c:barChart>
        <c:barDir val="col"/>
        <c:grouping val="clustered"/>
        <c:varyColors val="0"/>
        <c:ser>
          <c:idx val="0"/>
          <c:order val="0"/>
          <c:tx>
            <c:v>Legacy TDD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UPT'!$B$34:$M$34</c:f>
              <c:numCache>
                <c:formatCode>General</c:formatCode>
                <c:ptCount val="12"/>
                <c:pt idx="0">
                  <c:v>30.14</c:v>
                </c:pt>
                <c:pt idx="1">
                  <c:v>42.36</c:v>
                </c:pt>
                <c:pt idx="2">
                  <c:v>43.63</c:v>
                </c:pt>
                <c:pt idx="3">
                  <c:v>41.04</c:v>
                </c:pt>
                <c:pt idx="4">
                  <c:v>6.7</c:v>
                </c:pt>
                <c:pt idx="5">
                  <c:v>32.79</c:v>
                </c:pt>
                <c:pt idx="6">
                  <c:v>33.58</c:v>
                </c:pt>
                <c:pt idx="7">
                  <c:v>31.51</c:v>
                </c:pt>
                <c:pt idx="8">
                  <c:v>40.270000000000003</c:v>
                </c:pt>
                <c:pt idx="9">
                  <c:v>42.61</c:v>
                </c:pt>
                <c:pt idx="10">
                  <c:v>44.66</c:v>
                </c:pt>
                <c:pt idx="11">
                  <c:v>42.63</c:v>
                </c:pt>
              </c:numCache>
            </c:numRef>
          </c:val>
        </c:ser>
        <c:ser>
          <c:idx val="1"/>
          <c:order val="1"/>
          <c:tx>
            <c:v>SBFD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UPT'!$B$35:$M$35</c:f>
              <c:numCache>
                <c:formatCode>General</c:formatCode>
                <c:ptCount val="12"/>
                <c:pt idx="0">
                  <c:v>41.28</c:v>
                </c:pt>
                <c:pt idx="1">
                  <c:v>42.59</c:v>
                </c:pt>
                <c:pt idx="2">
                  <c:v>43.9</c:v>
                </c:pt>
                <c:pt idx="3">
                  <c:v>42.53</c:v>
                </c:pt>
                <c:pt idx="4">
                  <c:v>32.36</c:v>
                </c:pt>
                <c:pt idx="5">
                  <c:v>32.82</c:v>
                </c:pt>
                <c:pt idx="6">
                  <c:v>33.44</c:v>
                </c:pt>
                <c:pt idx="7">
                  <c:v>32.65</c:v>
                </c:pt>
                <c:pt idx="8">
                  <c:v>40.6</c:v>
                </c:pt>
                <c:pt idx="9">
                  <c:v>42.68</c:v>
                </c:pt>
                <c:pt idx="10">
                  <c:v>44.81</c:v>
                </c:pt>
                <c:pt idx="11">
                  <c:v>42.65</c:v>
                </c:pt>
              </c:numCache>
            </c:numRef>
          </c:val>
        </c:ser>
        <c:dLbls>
          <c:showLegendKey val="0"/>
          <c:showVal val="0"/>
          <c:showCatName val="0"/>
          <c:showSerName val="0"/>
          <c:showPercent val="0"/>
          <c:showBubbleSize val="0"/>
        </c:dLbls>
        <c:gapWidth val="150"/>
        <c:axId val="554615168"/>
        <c:axId val="554616704"/>
      </c:barChart>
      <c:catAx>
        <c:axId val="554615168"/>
        <c:scaling>
          <c:orientation val="minMax"/>
        </c:scaling>
        <c:delete val="0"/>
        <c:axPos val="b"/>
        <c:majorTickMark val="out"/>
        <c:minorTickMark val="none"/>
        <c:tickLblPos val="nextTo"/>
        <c:crossAx val="554616704"/>
        <c:crosses val="autoZero"/>
        <c:auto val="1"/>
        <c:lblAlgn val="ctr"/>
        <c:lblOffset val="100"/>
        <c:noMultiLvlLbl val="0"/>
      </c:catAx>
      <c:valAx>
        <c:axId val="554616704"/>
        <c:scaling>
          <c:orientation val="minMax"/>
        </c:scaling>
        <c:delete val="0"/>
        <c:axPos val="l"/>
        <c:majorGridlines/>
        <c:numFmt formatCode="General" sourceLinked="1"/>
        <c:majorTickMark val="out"/>
        <c:minorTickMark val="none"/>
        <c:tickLblPos val="nextTo"/>
        <c:crossAx val="554615168"/>
        <c:crosses val="autoZero"/>
        <c:crossBetween val="between"/>
      </c:valAx>
    </c:plotArea>
    <c:legend>
      <c:legendPos val="b"/>
      <c:layout>
        <c:manualLayout>
          <c:xMode val="edge"/>
          <c:yMode val="edge"/>
          <c:x val="0.71604325832132265"/>
          <c:y val="5.2612893352995189E-2"/>
          <c:w val="0.28252767878439461"/>
          <c:h val="8.5196293926156755E-2"/>
        </c:manualLayout>
      </c:layout>
      <c:overlay val="0"/>
    </c:legend>
    <c:plotVisOnly val="1"/>
    <c:dispBlanksAs val="gap"/>
    <c:showDLblsOverMax val="0"/>
  </c:chart>
  <c:externalData r:id="rId1">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430439381320037E-2"/>
          <c:y val="5.2370375872827217E-2"/>
          <c:w val="0.89101667288344311"/>
          <c:h val="0.65523399197741805"/>
        </c:manualLayout>
      </c:layout>
      <c:barChart>
        <c:barDir val="col"/>
        <c:grouping val="clustered"/>
        <c:varyColors val="0"/>
        <c:ser>
          <c:idx val="0"/>
          <c:order val="0"/>
          <c:tx>
            <c:v>Legacy TDD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UPT'!$P$34:$AA$34</c:f>
              <c:numCache>
                <c:formatCode>General</c:formatCode>
                <c:ptCount val="12"/>
                <c:pt idx="0">
                  <c:v>10.050000000000001</c:v>
                </c:pt>
                <c:pt idx="1">
                  <c:v>10.66</c:v>
                </c:pt>
                <c:pt idx="2">
                  <c:v>11.35</c:v>
                </c:pt>
                <c:pt idx="3">
                  <c:v>10.69</c:v>
                </c:pt>
                <c:pt idx="4">
                  <c:v>8.0299999999999994</c:v>
                </c:pt>
                <c:pt idx="5">
                  <c:v>8.24</c:v>
                </c:pt>
                <c:pt idx="6">
                  <c:v>8.65</c:v>
                </c:pt>
                <c:pt idx="7">
                  <c:v>8.25</c:v>
                </c:pt>
                <c:pt idx="8">
                  <c:v>9.6199999999999992</c:v>
                </c:pt>
                <c:pt idx="9">
                  <c:v>10.7</c:v>
                </c:pt>
                <c:pt idx="10">
                  <c:v>11.72</c:v>
                </c:pt>
                <c:pt idx="11">
                  <c:v>10.72</c:v>
                </c:pt>
              </c:numCache>
            </c:numRef>
          </c:val>
        </c:ser>
        <c:ser>
          <c:idx val="1"/>
          <c:order val="1"/>
          <c:tx>
            <c:v>SBFD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UPT'!$P$35:$AA$35</c:f>
              <c:numCache>
                <c:formatCode>General</c:formatCode>
                <c:ptCount val="12"/>
                <c:pt idx="0">
                  <c:v>9.9</c:v>
                </c:pt>
                <c:pt idx="1">
                  <c:v>10.66</c:v>
                </c:pt>
                <c:pt idx="2">
                  <c:v>11.37</c:v>
                </c:pt>
                <c:pt idx="3">
                  <c:v>10.68</c:v>
                </c:pt>
                <c:pt idx="4">
                  <c:v>7.93</c:v>
                </c:pt>
                <c:pt idx="5">
                  <c:v>8.26</c:v>
                </c:pt>
                <c:pt idx="6">
                  <c:v>8.76</c:v>
                </c:pt>
                <c:pt idx="7">
                  <c:v>8.26</c:v>
                </c:pt>
                <c:pt idx="8">
                  <c:v>9.57</c:v>
                </c:pt>
                <c:pt idx="9">
                  <c:v>10.75</c:v>
                </c:pt>
                <c:pt idx="10">
                  <c:v>11.89</c:v>
                </c:pt>
                <c:pt idx="11">
                  <c:v>10.73</c:v>
                </c:pt>
              </c:numCache>
            </c:numRef>
          </c:val>
        </c:ser>
        <c:dLbls>
          <c:showLegendKey val="0"/>
          <c:showVal val="0"/>
          <c:showCatName val="0"/>
          <c:showSerName val="0"/>
          <c:showPercent val="0"/>
          <c:showBubbleSize val="0"/>
        </c:dLbls>
        <c:gapWidth val="150"/>
        <c:axId val="571500032"/>
        <c:axId val="571501568"/>
      </c:barChart>
      <c:catAx>
        <c:axId val="571500032"/>
        <c:scaling>
          <c:orientation val="minMax"/>
        </c:scaling>
        <c:delete val="0"/>
        <c:axPos val="b"/>
        <c:majorTickMark val="out"/>
        <c:minorTickMark val="none"/>
        <c:tickLblPos val="nextTo"/>
        <c:crossAx val="571501568"/>
        <c:crosses val="autoZero"/>
        <c:auto val="1"/>
        <c:lblAlgn val="ctr"/>
        <c:lblOffset val="100"/>
        <c:noMultiLvlLbl val="0"/>
      </c:catAx>
      <c:valAx>
        <c:axId val="571501568"/>
        <c:scaling>
          <c:orientation val="minMax"/>
        </c:scaling>
        <c:delete val="0"/>
        <c:axPos val="l"/>
        <c:majorGridlines/>
        <c:numFmt formatCode="General" sourceLinked="1"/>
        <c:majorTickMark val="out"/>
        <c:minorTickMark val="none"/>
        <c:tickLblPos val="nextTo"/>
        <c:crossAx val="571500032"/>
        <c:crosses val="autoZero"/>
        <c:crossBetween val="between"/>
      </c:valAx>
    </c:plotArea>
    <c:legend>
      <c:legendPos val="b"/>
      <c:layout>
        <c:manualLayout>
          <c:xMode val="edge"/>
          <c:yMode val="edge"/>
          <c:x val="0.69527957610100821"/>
          <c:y val="5.1495691576288811E-2"/>
          <c:w val="0.27913585104263006"/>
          <c:h val="8.5296761253899872E-2"/>
        </c:manualLayout>
      </c:layout>
      <c:overlay val="0"/>
    </c:legend>
    <c:plotVisOnly val="1"/>
    <c:dispBlanksAs val="gap"/>
    <c:showDLblsOverMax val="0"/>
  </c:chart>
  <c:externalData r:id="rId1">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6.8087565063425531E-2"/>
          <c:y val="5.2308691095591851E-2"/>
          <c:w val="0.90301259615092211"/>
          <c:h val="0.63208295076189691"/>
        </c:manualLayout>
      </c:layout>
      <c:barChart>
        <c:barDir val="col"/>
        <c:grouping val="clustered"/>
        <c:varyColors val="0"/>
        <c:ser>
          <c:idx val="0"/>
          <c:order val="0"/>
          <c:tx>
            <c:v>Legacy TDD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UPT'!$B$65:$M$65</c:f>
              <c:numCache>
                <c:formatCode>General</c:formatCode>
                <c:ptCount val="12"/>
                <c:pt idx="0">
                  <c:v>7.38</c:v>
                </c:pt>
                <c:pt idx="1">
                  <c:v>38.06</c:v>
                </c:pt>
                <c:pt idx="2">
                  <c:v>43.6</c:v>
                </c:pt>
                <c:pt idx="3">
                  <c:v>31.65</c:v>
                </c:pt>
                <c:pt idx="4">
                  <c:v>4.1500000000000004</c:v>
                </c:pt>
                <c:pt idx="5">
                  <c:v>32.24</c:v>
                </c:pt>
                <c:pt idx="6">
                  <c:v>33.28</c:v>
                </c:pt>
                <c:pt idx="7">
                  <c:v>21.23</c:v>
                </c:pt>
                <c:pt idx="8">
                  <c:v>6.03</c:v>
                </c:pt>
                <c:pt idx="9">
                  <c:v>41.29</c:v>
                </c:pt>
                <c:pt idx="10">
                  <c:v>44.39</c:v>
                </c:pt>
                <c:pt idx="11">
                  <c:v>37.520000000000003</c:v>
                </c:pt>
              </c:numCache>
            </c:numRef>
          </c:val>
        </c:ser>
        <c:ser>
          <c:idx val="1"/>
          <c:order val="1"/>
          <c:tx>
            <c:v>SBFD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UPT'!$B$66:$M$66</c:f>
              <c:numCache>
                <c:formatCode>General</c:formatCode>
                <c:ptCount val="12"/>
                <c:pt idx="0">
                  <c:v>16.55</c:v>
                </c:pt>
                <c:pt idx="1">
                  <c:v>41.27</c:v>
                </c:pt>
                <c:pt idx="2">
                  <c:v>43.53</c:v>
                </c:pt>
                <c:pt idx="3">
                  <c:v>36.14</c:v>
                </c:pt>
                <c:pt idx="4">
                  <c:v>9</c:v>
                </c:pt>
                <c:pt idx="5">
                  <c:v>32.450000000000003</c:v>
                </c:pt>
                <c:pt idx="6">
                  <c:v>33.229999999999997</c:v>
                </c:pt>
                <c:pt idx="7">
                  <c:v>24.54</c:v>
                </c:pt>
                <c:pt idx="8">
                  <c:v>26.31</c:v>
                </c:pt>
                <c:pt idx="9">
                  <c:v>41.36</c:v>
                </c:pt>
                <c:pt idx="10">
                  <c:v>44.17</c:v>
                </c:pt>
                <c:pt idx="11">
                  <c:v>39.46</c:v>
                </c:pt>
              </c:numCache>
            </c:numRef>
          </c:val>
        </c:ser>
        <c:dLbls>
          <c:showLegendKey val="0"/>
          <c:showVal val="0"/>
          <c:showCatName val="0"/>
          <c:showSerName val="0"/>
          <c:showPercent val="0"/>
          <c:showBubbleSize val="0"/>
        </c:dLbls>
        <c:gapWidth val="150"/>
        <c:axId val="571604352"/>
        <c:axId val="571659392"/>
      </c:barChart>
      <c:catAx>
        <c:axId val="571604352"/>
        <c:scaling>
          <c:orientation val="minMax"/>
        </c:scaling>
        <c:delete val="0"/>
        <c:axPos val="b"/>
        <c:numFmt formatCode="General" sourceLinked="1"/>
        <c:majorTickMark val="out"/>
        <c:minorTickMark val="none"/>
        <c:tickLblPos val="nextTo"/>
        <c:crossAx val="571659392"/>
        <c:crosses val="autoZero"/>
        <c:auto val="1"/>
        <c:lblAlgn val="ctr"/>
        <c:lblOffset val="100"/>
        <c:noMultiLvlLbl val="0"/>
      </c:catAx>
      <c:valAx>
        <c:axId val="571659392"/>
        <c:scaling>
          <c:orientation val="minMax"/>
        </c:scaling>
        <c:delete val="0"/>
        <c:axPos val="l"/>
        <c:majorGridlines/>
        <c:numFmt formatCode="General" sourceLinked="1"/>
        <c:majorTickMark val="out"/>
        <c:minorTickMark val="none"/>
        <c:tickLblPos val="nextTo"/>
        <c:crossAx val="571604352"/>
        <c:crosses val="autoZero"/>
        <c:crossBetween val="between"/>
      </c:valAx>
    </c:plotArea>
    <c:legend>
      <c:legendPos val="b"/>
      <c:layout>
        <c:manualLayout>
          <c:xMode val="edge"/>
          <c:yMode val="edge"/>
          <c:x val="0.71604325832132265"/>
          <c:y val="3.8478617734620635E-2"/>
          <c:w val="0.28252767878439461"/>
          <c:h val="8.5196293926156755E-2"/>
        </c:manualLayout>
      </c:layout>
      <c:overlay val="0"/>
    </c:legend>
    <c:plotVisOnly val="1"/>
    <c:dispBlanksAs val="gap"/>
    <c:showDLblsOverMax val="0"/>
  </c:chart>
  <c:externalData r:id="rId1">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8.0085991259745193E-2"/>
          <c:y val="5.6343667521133574E-2"/>
          <c:w val="0.8859214253039136"/>
          <c:h val="0.62907691600716875"/>
        </c:manualLayout>
      </c:layout>
      <c:barChart>
        <c:barDir val="col"/>
        <c:grouping val="clustered"/>
        <c:varyColors val="0"/>
        <c:ser>
          <c:idx val="0"/>
          <c:order val="0"/>
          <c:tx>
            <c:v>Legacy TDD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UPT'!$P$65:$AA$65</c:f>
              <c:numCache>
                <c:formatCode>General</c:formatCode>
                <c:ptCount val="12"/>
                <c:pt idx="0">
                  <c:v>1.49</c:v>
                </c:pt>
                <c:pt idx="1">
                  <c:v>9.5299999999999994</c:v>
                </c:pt>
                <c:pt idx="2">
                  <c:v>10.86</c:v>
                </c:pt>
                <c:pt idx="3">
                  <c:v>8.32</c:v>
                </c:pt>
                <c:pt idx="4">
                  <c:v>0.75</c:v>
                </c:pt>
                <c:pt idx="5">
                  <c:v>2.4700000000000002</c:v>
                </c:pt>
                <c:pt idx="6">
                  <c:v>8.36</c:v>
                </c:pt>
                <c:pt idx="7">
                  <c:v>4.74</c:v>
                </c:pt>
                <c:pt idx="8">
                  <c:v>1.74</c:v>
                </c:pt>
                <c:pt idx="9">
                  <c:v>9.75</c:v>
                </c:pt>
                <c:pt idx="10">
                  <c:v>11.22</c:v>
                </c:pt>
                <c:pt idx="11">
                  <c:v>8.99</c:v>
                </c:pt>
              </c:numCache>
            </c:numRef>
          </c:val>
        </c:ser>
        <c:ser>
          <c:idx val="1"/>
          <c:order val="1"/>
          <c:tx>
            <c:v>SBFD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UPT'!$P$66:$AA$66</c:f>
              <c:numCache>
                <c:formatCode>General</c:formatCode>
                <c:ptCount val="12"/>
                <c:pt idx="0">
                  <c:v>6.36</c:v>
                </c:pt>
                <c:pt idx="1">
                  <c:v>9.2899999999999991</c:v>
                </c:pt>
                <c:pt idx="2">
                  <c:v>10.87</c:v>
                </c:pt>
                <c:pt idx="3">
                  <c:v>9.11</c:v>
                </c:pt>
                <c:pt idx="4">
                  <c:v>3.23</c:v>
                </c:pt>
                <c:pt idx="5">
                  <c:v>5.58</c:v>
                </c:pt>
                <c:pt idx="6">
                  <c:v>8.2899999999999991</c:v>
                </c:pt>
                <c:pt idx="7">
                  <c:v>5.97</c:v>
                </c:pt>
                <c:pt idx="8">
                  <c:v>6.69</c:v>
                </c:pt>
                <c:pt idx="9">
                  <c:v>9.9600000000000009</c:v>
                </c:pt>
                <c:pt idx="10">
                  <c:v>11.08</c:v>
                </c:pt>
                <c:pt idx="11">
                  <c:v>9.66</c:v>
                </c:pt>
              </c:numCache>
            </c:numRef>
          </c:val>
        </c:ser>
        <c:dLbls>
          <c:showLegendKey val="0"/>
          <c:showVal val="0"/>
          <c:showCatName val="0"/>
          <c:showSerName val="0"/>
          <c:showPercent val="0"/>
          <c:showBubbleSize val="0"/>
        </c:dLbls>
        <c:gapWidth val="150"/>
        <c:axId val="571880960"/>
        <c:axId val="571882496"/>
      </c:barChart>
      <c:catAx>
        <c:axId val="571880960"/>
        <c:scaling>
          <c:orientation val="minMax"/>
        </c:scaling>
        <c:delete val="0"/>
        <c:axPos val="b"/>
        <c:majorTickMark val="out"/>
        <c:minorTickMark val="none"/>
        <c:tickLblPos val="nextTo"/>
        <c:crossAx val="571882496"/>
        <c:crosses val="autoZero"/>
        <c:auto val="1"/>
        <c:lblAlgn val="ctr"/>
        <c:lblOffset val="100"/>
        <c:noMultiLvlLbl val="0"/>
      </c:catAx>
      <c:valAx>
        <c:axId val="571882496"/>
        <c:scaling>
          <c:orientation val="minMax"/>
        </c:scaling>
        <c:delete val="0"/>
        <c:axPos val="l"/>
        <c:majorGridlines/>
        <c:numFmt formatCode="General" sourceLinked="1"/>
        <c:majorTickMark val="out"/>
        <c:minorTickMark val="none"/>
        <c:tickLblPos val="nextTo"/>
        <c:crossAx val="571880960"/>
        <c:crosses val="autoZero"/>
        <c:crossBetween val="between"/>
      </c:valAx>
    </c:plotArea>
    <c:legend>
      <c:legendPos val="b"/>
      <c:layout>
        <c:manualLayout>
          <c:xMode val="edge"/>
          <c:yMode val="edge"/>
          <c:x val="0.71802608171031679"/>
          <c:y val="3.7344748180062406E-2"/>
          <c:w val="0.28169505334426514"/>
          <c:h val="8.5296761253899872E-2"/>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2307B4-8662-4F2A-8724-E36E2B7398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5867</Words>
  <Characters>33446</Characters>
  <Application>Microsoft Office Word</Application>
  <DocSecurity>0</DocSecurity>
  <PresentationFormat/>
  <Lines>278</Lines>
  <Paragraphs>78</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39235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赵越</cp:lastModifiedBy>
  <cp:revision>2</cp:revision>
  <dcterms:created xsi:type="dcterms:W3CDTF">2023-02-17T08:50:00Z</dcterms:created>
  <dcterms:modified xsi:type="dcterms:W3CDTF">2023-02-17T08:50:00Z</dcterms:modified>
</cp:coreProperties>
</file>